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emf" ContentType="image/x-emf"/>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Override PartName="/word/footer1.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ind w:firstLine="0"/>
        <w:jc w:val="center"/>
        <w:spacing w:before="480" w:after="480"/>
        <w:rPr>
          <w:rFonts w:ascii="Arial" w:hAnsi="Arial" w:cs="Arial"/>
          <w:b/>
          <w:sz w:val="36"/>
          <w:szCs w:val="36"/>
        </w:rPr>
      </w:pPr>
      <w:r/>
      <w:bookmarkStart w:id="0" w:name="_Toc154411811"/>
      <w:r>
        <w:rPr>
          <w:rFonts w:ascii="Arial" w:hAnsi="Arial" w:cs="Arial"/>
          <w:b/>
          <w:sz w:val="36"/>
          <w:szCs w:val="36"/>
        </w:rPr>
        <w:t xml:space="preserve">Программа комплексного развития транспортной инфраструктуры </w:t>
      </w:r>
      <w:r>
        <w:rPr>
          <w:rFonts w:ascii="Arial" w:hAnsi="Arial" w:cs="Arial"/>
          <w:b/>
          <w:sz w:val="36"/>
          <w:szCs w:val="36"/>
        </w:rPr>
        <w:br/>
      </w:r>
      <w:r>
        <w:rPr>
          <w:rFonts w:ascii="Arial" w:hAnsi="Arial" w:cs="Arial"/>
          <w:b/>
          <w:sz w:val="36"/>
          <w:szCs w:val="36"/>
        </w:rPr>
        <w:t xml:space="preserve">города Перми на 202</w:t>
      </w:r>
      <w:r>
        <w:rPr>
          <w:rFonts w:ascii="Arial" w:hAnsi="Arial" w:cs="Arial"/>
          <w:b/>
          <w:sz w:val="36"/>
          <w:szCs w:val="36"/>
        </w:rPr>
        <w:t xml:space="preserve">5</w:t>
      </w:r>
      <w:r>
        <w:rPr>
          <w:rFonts w:ascii="Arial" w:hAnsi="Arial" w:cs="Arial"/>
          <w:b/>
          <w:sz w:val="36"/>
          <w:szCs w:val="36"/>
        </w:rPr>
        <w:t xml:space="preserve">-2043 годы</w:t>
      </w:r>
      <w:r>
        <w:rPr>
          <w:rFonts w:ascii="Arial" w:hAnsi="Arial" w:cs="Arial"/>
          <w:b/>
          <w:sz w:val="36"/>
          <w:szCs w:val="36"/>
        </w:rPr>
      </w:r>
    </w:p>
    <w:p>
      <w:pPr>
        <w:pStyle w:val="810"/>
      </w:pPr>
      <w:r>
        <w:t xml:space="preserve">Паспорт Программы комплексного развития транспортной инфраструктуры города Перми </w:t>
      </w:r>
      <w:r>
        <w:br/>
      </w:r>
      <w:r>
        <w:t xml:space="preserve">на 202</w:t>
      </w:r>
      <w:r>
        <w:t xml:space="preserve">5</w:t>
      </w:r>
      <w:r>
        <w:t xml:space="preserve">-2043 годы</w:t>
      </w:r>
      <w:bookmarkEnd w:id="0"/>
      <w:r/>
      <w:r/>
    </w:p>
    <w:tbl>
      <w:tblPr>
        <w:tblW w:w="15183"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62" w:type="dxa"/>
          <w:top w:w="102" w:type="dxa"/>
          <w:right w:w="62" w:type="dxa"/>
          <w:bottom w:w="102" w:type="dxa"/>
        </w:tblCellMar>
        <w:tblLook w:val="0000" w:firstRow="0" w:lastRow="0" w:firstColumn="0" w:lastColumn="0" w:noHBand="0" w:noVBand="0"/>
      </w:tblPr>
      <w:tblGrid>
        <w:gridCol w:w="549"/>
        <w:gridCol w:w="1861"/>
        <w:gridCol w:w="1647"/>
        <w:gridCol w:w="1922"/>
        <w:gridCol w:w="1098"/>
        <w:gridCol w:w="384"/>
        <w:gridCol w:w="384"/>
        <w:gridCol w:w="384"/>
        <w:gridCol w:w="384"/>
        <w:gridCol w:w="384"/>
        <w:gridCol w:w="384"/>
        <w:gridCol w:w="384"/>
        <w:gridCol w:w="384"/>
        <w:gridCol w:w="384"/>
        <w:gridCol w:w="384"/>
        <w:gridCol w:w="384"/>
        <w:gridCol w:w="384"/>
        <w:gridCol w:w="384"/>
        <w:gridCol w:w="384"/>
        <w:gridCol w:w="384"/>
        <w:gridCol w:w="384"/>
        <w:gridCol w:w="384"/>
        <w:gridCol w:w="384"/>
        <w:gridCol w:w="384"/>
        <w:gridCol w:w="384"/>
        <w:gridCol w:w="426"/>
      </w:tblGrid>
      <w:tr>
        <w:tblPrEx/>
        <w:trPr>
          <w:trHeight w:val="561"/>
        </w:trPr>
        <w:tc>
          <w:tcPr>
            <w:tcW w:w="549" w:type="dxa"/>
            <w:textDirection w:val="lrTb"/>
            <w:noWrap w:val="false"/>
          </w:tcPr>
          <w:p>
            <w:pPr>
              <w:pStyle w:val="819"/>
              <w:jc w:val="center"/>
              <w:rPr>
                <w:sz w:val="22"/>
                <w:szCs w:val="22"/>
              </w:rPr>
            </w:pPr>
            <w:r>
              <w:rPr>
                <w:sz w:val="22"/>
                <w:szCs w:val="22"/>
              </w:rPr>
              <w:t xml:space="preserve">1.1</w:t>
            </w:r>
            <w:r>
              <w:rPr>
                <w:sz w:val="22"/>
                <w:szCs w:val="22"/>
              </w:rPr>
            </w:r>
          </w:p>
        </w:tc>
        <w:tc>
          <w:tcPr>
            <w:tcW w:w="1861" w:type="dxa"/>
            <w:textDirection w:val="lrTb"/>
            <w:noWrap w:val="false"/>
          </w:tcPr>
          <w:p>
            <w:pPr>
              <w:pStyle w:val="819"/>
              <w:jc w:val="both"/>
              <w:rPr>
                <w:sz w:val="22"/>
                <w:szCs w:val="22"/>
              </w:rPr>
            </w:pPr>
            <w:r>
              <w:rPr>
                <w:sz w:val="22"/>
                <w:szCs w:val="22"/>
              </w:rPr>
              <w:t xml:space="preserve">Наименование Программы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Программа комплексного развития транспортной инфраструктуры города Перми на 202</w:t>
            </w:r>
            <w:r>
              <w:rPr>
                <w:sz w:val="22"/>
                <w:szCs w:val="22"/>
              </w:rPr>
              <w:t xml:space="preserve">5</w:t>
            </w:r>
            <w:r>
              <w:rPr>
                <w:sz w:val="22"/>
                <w:szCs w:val="22"/>
              </w:rPr>
              <w:t xml:space="preserve">-2043 годы (далее - Программа)</w:t>
            </w:r>
            <w:r>
              <w:rPr>
                <w:sz w:val="22"/>
                <w:szCs w:val="22"/>
              </w:rPr>
            </w:r>
          </w:p>
        </w:tc>
      </w:tr>
      <w:tr>
        <w:tblPrEx/>
        <w:trPr>
          <w:trHeight w:val="1696"/>
        </w:trPr>
        <w:tc>
          <w:tcPr>
            <w:tcW w:w="549" w:type="dxa"/>
            <w:textDirection w:val="lrTb"/>
            <w:noWrap w:val="false"/>
          </w:tcPr>
          <w:p>
            <w:pPr>
              <w:pStyle w:val="819"/>
              <w:jc w:val="center"/>
              <w:rPr>
                <w:sz w:val="22"/>
                <w:szCs w:val="22"/>
              </w:rPr>
            </w:pPr>
            <w:r>
              <w:rPr>
                <w:sz w:val="22"/>
                <w:szCs w:val="22"/>
              </w:rPr>
              <w:t xml:space="preserve">1.2</w:t>
            </w:r>
            <w:r>
              <w:rPr>
                <w:sz w:val="22"/>
                <w:szCs w:val="22"/>
              </w:rPr>
            </w:r>
          </w:p>
        </w:tc>
        <w:tc>
          <w:tcPr>
            <w:tcW w:w="1861" w:type="dxa"/>
            <w:textDirection w:val="lrTb"/>
            <w:noWrap w:val="false"/>
          </w:tcPr>
          <w:p>
            <w:pPr>
              <w:pStyle w:val="819"/>
              <w:jc w:val="both"/>
              <w:rPr>
                <w:sz w:val="22"/>
                <w:szCs w:val="22"/>
              </w:rPr>
            </w:pPr>
            <w:r>
              <w:rPr>
                <w:sz w:val="22"/>
                <w:szCs w:val="22"/>
              </w:rPr>
              <w:t xml:space="preserve">Основание для разработки Программы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Градостроительный </w:t>
            </w:r>
            <w:hyperlink r:id="rId12" w:tooltip="https://login.consultant.ru/link/?req=doc&amp;base=LAW&amp;n=417951&amp;date=27.09.2023" w:history="1">
              <w:r>
                <w:rPr>
                  <w:sz w:val="22"/>
                  <w:szCs w:val="22"/>
                </w:rPr>
                <w:t xml:space="preserve">кодекс</w:t>
              </w:r>
            </w:hyperlink>
            <w:r>
              <w:rPr>
                <w:sz w:val="22"/>
                <w:szCs w:val="22"/>
              </w:rPr>
              <w:t xml:space="preserve"> Российской Федерации,</w:t>
            </w:r>
            <w:r>
              <w:rPr>
                <w:sz w:val="22"/>
                <w:szCs w:val="22"/>
              </w:rPr>
            </w:r>
          </w:p>
          <w:p>
            <w:pPr>
              <w:pStyle w:val="819"/>
              <w:jc w:val="both"/>
              <w:rPr>
                <w:sz w:val="22"/>
                <w:szCs w:val="22"/>
              </w:rPr>
            </w:pPr>
            <w:r>
              <w:rPr>
                <w:sz w:val="22"/>
                <w:szCs w:val="22"/>
              </w:rPr>
              <w:t xml:space="preserve">Федеральный </w:t>
            </w:r>
            <w:hyperlink r:id="rId13" w:tooltip="https://login.consultant.ru/link/?req=doc&amp;base=LAW&amp;n=422187&amp;date=27.09.2023" w:history="1">
              <w:r>
                <w:rPr>
                  <w:sz w:val="22"/>
                  <w:szCs w:val="22"/>
                </w:rPr>
                <w:t xml:space="preserve">закон</w:t>
              </w:r>
            </w:hyperlink>
            <w:r>
              <w:rPr>
                <w:sz w:val="22"/>
                <w:szCs w:val="22"/>
              </w:rPr>
              <w:t xml:space="preserve"> от </w:t>
            </w:r>
            <w:r>
              <w:rPr>
                <w:sz w:val="22"/>
                <w:szCs w:val="22"/>
              </w:rPr>
              <w:t xml:space="preserve">6</w:t>
            </w:r>
            <w:r>
              <w:rPr>
                <w:sz w:val="22"/>
                <w:szCs w:val="22"/>
              </w:rPr>
              <w:t xml:space="preserve"> октября </w:t>
            </w:r>
            <w:r>
              <w:rPr>
                <w:sz w:val="22"/>
                <w:szCs w:val="22"/>
              </w:rPr>
              <w:t xml:space="preserve">2003</w:t>
            </w:r>
            <w:r>
              <w:rPr>
                <w:sz w:val="22"/>
                <w:szCs w:val="22"/>
              </w:rPr>
              <w:t xml:space="preserve"> г.</w:t>
            </w:r>
            <w:r>
              <w:rPr>
                <w:sz w:val="22"/>
                <w:szCs w:val="22"/>
              </w:rPr>
              <w:t xml:space="preserve"> </w:t>
            </w:r>
            <w:r>
              <w:rPr>
                <w:sz w:val="22"/>
                <w:szCs w:val="22"/>
              </w:rPr>
              <w:t xml:space="preserve">№ 131-ФЗ «</w:t>
            </w:r>
            <w:r>
              <w:rPr>
                <w:sz w:val="22"/>
                <w:szCs w:val="22"/>
              </w:rPr>
              <w:t xml:space="preserve">Об общих принципах организации местного самоуп</w:t>
            </w:r>
            <w:r>
              <w:rPr>
                <w:sz w:val="22"/>
                <w:szCs w:val="22"/>
              </w:rPr>
              <w:t xml:space="preserve">равления в Российской Федерации»</w:t>
            </w:r>
            <w:r>
              <w:rPr>
                <w:sz w:val="22"/>
                <w:szCs w:val="22"/>
              </w:rPr>
              <w:t xml:space="preserve">,</w:t>
            </w:r>
            <w:r>
              <w:rPr>
                <w:sz w:val="22"/>
                <w:szCs w:val="22"/>
              </w:rPr>
            </w:r>
          </w:p>
          <w:p>
            <w:pPr>
              <w:pStyle w:val="819"/>
              <w:jc w:val="both"/>
              <w:rPr>
                <w:sz w:val="22"/>
                <w:szCs w:val="22"/>
              </w:rPr>
            </w:pPr>
            <w:r/>
            <w:hyperlink r:id="rId14" w:tooltip="https://login.consultant.ru/link/?req=doc&amp;base=LAW&amp;n=423883&amp;date=27.09.2023" w:history="1">
              <w:r>
                <w:rPr>
                  <w:sz w:val="22"/>
                  <w:szCs w:val="22"/>
                </w:rPr>
                <w:t xml:space="preserve">Постановление</w:t>
              </w:r>
            </w:hyperlink>
            <w:r>
              <w:rPr>
                <w:sz w:val="22"/>
                <w:szCs w:val="22"/>
              </w:rPr>
              <w:t xml:space="preserve"> Правительства Российской Федерации от 25</w:t>
            </w:r>
            <w:r>
              <w:rPr>
                <w:sz w:val="22"/>
                <w:szCs w:val="22"/>
              </w:rPr>
              <w:t xml:space="preserve"> декабря </w:t>
            </w:r>
            <w:r>
              <w:rPr>
                <w:sz w:val="22"/>
                <w:szCs w:val="22"/>
              </w:rPr>
              <w:t xml:space="preserve">2015</w:t>
            </w:r>
            <w:r>
              <w:rPr>
                <w:sz w:val="22"/>
                <w:szCs w:val="22"/>
              </w:rPr>
              <w:t xml:space="preserve"> г.</w:t>
            </w:r>
            <w:r>
              <w:rPr>
                <w:sz w:val="22"/>
                <w:szCs w:val="22"/>
              </w:rPr>
              <w:t xml:space="preserve"> </w:t>
            </w:r>
            <w:r>
              <w:rPr>
                <w:sz w:val="22"/>
                <w:szCs w:val="22"/>
              </w:rPr>
              <w:t xml:space="preserve">№ 1440 «</w:t>
            </w:r>
            <w:r>
              <w:rPr>
                <w:sz w:val="22"/>
                <w:szCs w:val="22"/>
              </w:rPr>
              <w:t xml:space="preserve">Об утверждении требований к программам комплексного развития транспортной инфраструктуры поселений, городских округов</w:t>
            </w:r>
            <w:r>
              <w:rPr>
                <w:sz w:val="22"/>
                <w:szCs w:val="22"/>
              </w:rPr>
              <w:t xml:space="preserve">»</w:t>
            </w:r>
            <w:r>
              <w:rPr>
                <w:sz w:val="22"/>
                <w:szCs w:val="22"/>
              </w:rPr>
              <w:t xml:space="preserve">,</w:t>
            </w:r>
            <w:r>
              <w:rPr>
                <w:sz w:val="22"/>
                <w:szCs w:val="22"/>
              </w:rPr>
            </w:r>
          </w:p>
          <w:p>
            <w:pPr>
              <w:pStyle w:val="819"/>
              <w:jc w:val="both"/>
              <w:rPr>
                <w:sz w:val="22"/>
                <w:szCs w:val="22"/>
              </w:rPr>
            </w:pPr>
            <w:r>
              <w:rPr>
                <w:sz w:val="22"/>
                <w:szCs w:val="22"/>
              </w:rPr>
              <w:t xml:space="preserve">Генеральн</w:t>
            </w:r>
            <w:r>
              <w:rPr>
                <w:sz w:val="22"/>
                <w:szCs w:val="22"/>
              </w:rPr>
              <w:t xml:space="preserve">ый план</w:t>
            </w:r>
            <w:r>
              <w:rPr>
                <w:sz w:val="22"/>
                <w:szCs w:val="22"/>
              </w:rPr>
              <w:t xml:space="preserve"> города </w:t>
            </w:r>
            <w:r>
              <w:rPr>
                <w:sz w:val="22"/>
                <w:szCs w:val="22"/>
              </w:rPr>
              <w:t xml:space="preserve">Перми, утвержденный</w:t>
            </w:r>
            <w:r>
              <w:rPr>
                <w:sz w:val="22"/>
                <w:szCs w:val="22"/>
              </w:rPr>
              <w:t xml:space="preserve"> решением Пермской городск</w:t>
            </w:r>
            <w:r>
              <w:rPr>
                <w:sz w:val="22"/>
                <w:szCs w:val="22"/>
              </w:rPr>
              <w:t xml:space="preserve">ой Думы от 17 декабря 2010 г. № </w:t>
            </w:r>
            <w:r>
              <w:rPr>
                <w:sz w:val="22"/>
                <w:szCs w:val="22"/>
              </w:rPr>
              <w:t xml:space="preserve">205 и актуализированного </w:t>
            </w:r>
            <w:r>
              <w:rPr>
                <w:sz w:val="22"/>
                <w:szCs w:val="22"/>
              </w:rPr>
              <w:t xml:space="preserve">решением Правительства Пермского края от 30 декабря 2022 г. № 1175-п</w:t>
            </w:r>
            <w:r>
              <w:rPr>
                <w:sz w:val="22"/>
                <w:szCs w:val="22"/>
              </w:rPr>
            </w:r>
          </w:p>
        </w:tc>
      </w:tr>
      <w:tr>
        <w:tblPrEx/>
        <w:trPr>
          <w:trHeight w:val="925"/>
        </w:trPr>
        <w:tc>
          <w:tcPr>
            <w:tcW w:w="549" w:type="dxa"/>
            <w:textDirection w:val="lrTb"/>
            <w:noWrap w:val="false"/>
          </w:tcPr>
          <w:p>
            <w:pPr>
              <w:pStyle w:val="819"/>
              <w:jc w:val="center"/>
              <w:rPr>
                <w:sz w:val="22"/>
                <w:szCs w:val="22"/>
              </w:rPr>
            </w:pPr>
            <w:r>
              <w:rPr>
                <w:sz w:val="22"/>
                <w:szCs w:val="22"/>
              </w:rPr>
              <w:t xml:space="preserve">1.3</w:t>
            </w:r>
            <w:r>
              <w:rPr>
                <w:sz w:val="22"/>
                <w:szCs w:val="22"/>
              </w:rPr>
            </w:r>
          </w:p>
        </w:tc>
        <w:tc>
          <w:tcPr>
            <w:tcW w:w="1861" w:type="dxa"/>
            <w:textDirection w:val="lrTb"/>
            <w:noWrap w:val="false"/>
          </w:tcPr>
          <w:p>
            <w:pPr>
              <w:pStyle w:val="819"/>
              <w:jc w:val="both"/>
              <w:rPr>
                <w:sz w:val="22"/>
                <w:szCs w:val="22"/>
              </w:rPr>
            </w:pPr>
            <w:r>
              <w:rPr>
                <w:sz w:val="22"/>
                <w:szCs w:val="22"/>
              </w:rPr>
              <w:t xml:space="preserve">Заказчик Программы, его местонахождение</w:t>
            </w:r>
            <w:r>
              <w:rPr>
                <w:sz w:val="22"/>
                <w:szCs w:val="22"/>
              </w:rPr>
            </w:r>
          </w:p>
        </w:tc>
        <w:tc>
          <w:tcPr>
            <w:gridSpan w:val="24"/>
            <w:tcW w:w="12773" w:type="dxa"/>
            <w:textDirection w:val="lrTb"/>
            <w:noWrap w:val="false"/>
          </w:tcPr>
          <w:p>
            <w:pPr>
              <w:pStyle w:val="819"/>
              <w:rPr>
                <w:sz w:val="22"/>
                <w:szCs w:val="22"/>
              </w:rPr>
            </w:pPr>
            <w:r>
              <w:rPr>
                <w:sz w:val="22"/>
                <w:szCs w:val="22"/>
              </w:rPr>
              <w:t xml:space="preserve">Департамент дорог и благоустрой</w:t>
            </w:r>
            <w:r>
              <w:rPr>
                <w:sz w:val="22"/>
                <w:szCs w:val="22"/>
              </w:rPr>
              <w:t xml:space="preserve">ства администрации города Перми</w:t>
            </w:r>
            <w:r>
              <w:rPr>
                <w:sz w:val="22"/>
                <w:szCs w:val="22"/>
              </w:rPr>
            </w:r>
          </w:p>
          <w:p>
            <w:pPr>
              <w:pStyle w:val="819"/>
              <w:rPr>
                <w:sz w:val="22"/>
                <w:szCs w:val="22"/>
              </w:rPr>
            </w:pPr>
            <w:r>
              <w:rPr>
                <w:sz w:val="22"/>
                <w:szCs w:val="22"/>
              </w:rPr>
              <w:t xml:space="preserve">адрес: 614000, г. Пермь, ул. Ленина, д.25</w:t>
            </w:r>
            <w:r>
              <w:rPr>
                <w:sz w:val="22"/>
                <w:szCs w:val="22"/>
              </w:rPr>
            </w:r>
          </w:p>
        </w:tc>
      </w:tr>
      <w:tr>
        <w:tblPrEx/>
        <w:trPr>
          <w:trHeight w:val="913"/>
        </w:trPr>
        <w:tc>
          <w:tcPr>
            <w:tcW w:w="549" w:type="dxa"/>
            <w:textDirection w:val="lrTb"/>
            <w:noWrap w:val="false"/>
          </w:tcPr>
          <w:p>
            <w:pPr>
              <w:pStyle w:val="819"/>
              <w:jc w:val="center"/>
              <w:rPr>
                <w:sz w:val="22"/>
                <w:szCs w:val="22"/>
              </w:rPr>
            </w:pPr>
            <w:r>
              <w:rPr>
                <w:sz w:val="22"/>
                <w:szCs w:val="22"/>
              </w:rPr>
              <w:t xml:space="preserve">1.4</w:t>
            </w:r>
            <w:r>
              <w:rPr>
                <w:sz w:val="22"/>
                <w:szCs w:val="22"/>
              </w:rPr>
            </w:r>
          </w:p>
        </w:tc>
        <w:tc>
          <w:tcPr>
            <w:tcW w:w="1861" w:type="dxa"/>
            <w:textDirection w:val="lrTb"/>
            <w:noWrap w:val="false"/>
          </w:tcPr>
          <w:p>
            <w:pPr>
              <w:pStyle w:val="819"/>
              <w:jc w:val="both"/>
              <w:rPr>
                <w:sz w:val="22"/>
                <w:szCs w:val="22"/>
              </w:rPr>
            </w:pPr>
            <w:r>
              <w:rPr>
                <w:sz w:val="22"/>
                <w:szCs w:val="22"/>
              </w:rPr>
              <w:t xml:space="preserve">Разработчик Программы, его местонахождение</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ООО «</w:t>
            </w:r>
            <w:r>
              <w:rPr>
                <w:sz w:val="22"/>
                <w:szCs w:val="22"/>
              </w:rPr>
              <w:t xml:space="preserve">Агентство дорожной информации РАДАР</w:t>
            </w:r>
            <w:r>
              <w:rPr>
                <w:sz w:val="22"/>
                <w:szCs w:val="22"/>
              </w:rPr>
              <w:t xml:space="preserve">»</w:t>
            </w:r>
            <w:r>
              <w:rPr>
                <w:sz w:val="22"/>
                <w:szCs w:val="22"/>
              </w:rPr>
              <w:t xml:space="preserve">, адрес: 614000, г. Пермь, ул. Пермская, д. 37, оф. 208</w:t>
            </w:r>
            <w:r>
              <w:rPr>
                <w:sz w:val="22"/>
                <w:szCs w:val="22"/>
              </w:rPr>
            </w:r>
          </w:p>
        </w:tc>
      </w:tr>
      <w:tr>
        <w:tblPrEx/>
        <w:trPr>
          <w:trHeight w:val="576"/>
        </w:trPr>
        <w:tc>
          <w:tcPr>
            <w:tcW w:w="549" w:type="dxa"/>
            <w:textDirection w:val="lrTb"/>
            <w:noWrap w:val="false"/>
          </w:tcPr>
          <w:p>
            <w:pPr>
              <w:pStyle w:val="819"/>
              <w:jc w:val="center"/>
              <w:rPr>
                <w:sz w:val="22"/>
                <w:szCs w:val="22"/>
              </w:rPr>
            </w:pPr>
            <w:r>
              <w:rPr>
                <w:sz w:val="22"/>
                <w:szCs w:val="22"/>
              </w:rPr>
              <w:t xml:space="preserve">1.5</w:t>
            </w:r>
            <w:r>
              <w:rPr>
                <w:sz w:val="22"/>
                <w:szCs w:val="22"/>
              </w:rPr>
            </w:r>
          </w:p>
        </w:tc>
        <w:tc>
          <w:tcPr>
            <w:tcW w:w="1861" w:type="dxa"/>
            <w:textDirection w:val="lrTb"/>
            <w:noWrap w:val="false"/>
          </w:tcPr>
          <w:p>
            <w:pPr>
              <w:pStyle w:val="819"/>
              <w:jc w:val="both"/>
              <w:rPr>
                <w:sz w:val="22"/>
                <w:szCs w:val="22"/>
              </w:rPr>
            </w:pPr>
            <w:r>
              <w:rPr>
                <w:sz w:val="22"/>
                <w:szCs w:val="22"/>
              </w:rPr>
              <w:t xml:space="preserve">Цели Программы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Повышение качества жизни населения города Перми за счет обеспечения сбалансированного развития транспортной инфраструктуры города Перми</w:t>
            </w:r>
            <w:r>
              <w:rPr>
                <w:sz w:val="22"/>
                <w:szCs w:val="22"/>
              </w:rPr>
            </w:r>
          </w:p>
        </w:tc>
      </w:tr>
      <w:tr>
        <w:tblPrEx/>
        <w:trPr>
          <w:trHeight w:val="1979"/>
        </w:trPr>
        <w:tc>
          <w:tcPr>
            <w:tcW w:w="549" w:type="dxa"/>
            <w:textDirection w:val="lrTb"/>
            <w:noWrap w:val="false"/>
          </w:tcPr>
          <w:p>
            <w:pPr>
              <w:pStyle w:val="819"/>
              <w:jc w:val="center"/>
              <w:rPr>
                <w:sz w:val="22"/>
                <w:szCs w:val="22"/>
              </w:rPr>
            </w:pPr>
            <w:r>
              <w:rPr>
                <w:sz w:val="22"/>
                <w:szCs w:val="22"/>
              </w:rPr>
              <w:t xml:space="preserve">1.6</w:t>
            </w:r>
            <w:r>
              <w:rPr>
                <w:sz w:val="22"/>
                <w:szCs w:val="22"/>
              </w:rPr>
            </w:r>
          </w:p>
        </w:tc>
        <w:tc>
          <w:tcPr>
            <w:tcW w:w="1861" w:type="dxa"/>
            <w:textDirection w:val="lrTb"/>
            <w:noWrap w:val="false"/>
          </w:tcPr>
          <w:p>
            <w:pPr>
              <w:pStyle w:val="819"/>
              <w:jc w:val="both"/>
              <w:rPr>
                <w:sz w:val="22"/>
                <w:szCs w:val="22"/>
              </w:rPr>
            </w:pPr>
            <w:r>
              <w:rPr>
                <w:sz w:val="22"/>
                <w:szCs w:val="22"/>
              </w:rPr>
              <w:t xml:space="preserve">Задачи Программы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1. Снижение временных затрат жителей города Перми на совершение транспортных корреспонденций.</w:t>
            </w:r>
            <w:r>
              <w:rPr>
                <w:sz w:val="22"/>
                <w:szCs w:val="22"/>
              </w:rPr>
            </w:r>
          </w:p>
          <w:p>
            <w:pPr>
              <w:pStyle w:val="819"/>
              <w:jc w:val="both"/>
              <w:rPr>
                <w:sz w:val="22"/>
                <w:szCs w:val="22"/>
              </w:rPr>
            </w:pPr>
            <w:r>
              <w:rPr>
                <w:sz w:val="22"/>
                <w:szCs w:val="22"/>
              </w:rPr>
              <w:t xml:space="preserve">2. Повышение безопасности дорожного движения в городе Перми.</w:t>
            </w:r>
            <w:r>
              <w:rPr>
                <w:sz w:val="22"/>
                <w:szCs w:val="22"/>
              </w:rPr>
            </w:r>
          </w:p>
          <w:p>
            <w:pPr>
              <w:pStyle w:val="819"/>
              <w:jc w:val="both"/>
              <w:rPr>
                <w:sz w:val="22"/>
                <w:szCs w:val="22"/>
              </w:rPr>
            </w:pPr>
            <w:r>
              <w:rPr>
                <w:sz w:val="22"/>
                <w:szCs w:val="22"/>
              </w:rPr>
              <w:t xml:space="preserve">3. Развитие условий для сохранения или увеличения доли поездок, совершаемых на городском пассажирском транспорте общего пользования.</w:t>
            </w:r>
            <w:r>
              <w:rPr>
                <w:sz w:val="22"/>
                <w:szCs w:val="22"/>
              </w:rPr>
            </w:r>
          </w:p>
          <w:p>
            <w:pPr>
              <w:pStyle w:val="819"/>
              <w:jc w:val="both"/>
              <w:rPr>
                <w:sz w:val="22"/>
                <w:szCs w:val="22"/>
              </w:rPr>
            </w:pPr>
            <w:r>
              <w:rPr>
                <w:sz w:val="22"/>
                <w:szCs w:val="22"/>
              </w:rPr>
              <w:t xml:space="preserve">4. Снижение экологической нагрузки от транспорта на окружающую среду.</w:t>
            </w:r>
            <w:r>
              <w:rPr>
                <w:sz w:val="22"/>
                <w:szCs w:val="22"/>
              </w:rPr>
            </w:r>
          </w:p>
          <w:p>
            <w:pPr>
              <w:pStyle w:val="819"/>
              <w:jc w:val="both"/>
              <w:rPr>
                <w:sz w:val="22"/>
                <w:szCs w:val="22"/>
              </w:rPr>
            </w:pPr>
            <w:r>
              <w:rPr>
                <w:sz w:val="22"/>
                <w:szCs w:val="22"/>
              </w:rPr>
              <w:t xml:space="preserve">5. Развитие условий для немоторизированных способов передвижения</w:t>
            </w:r>
            <w:r>
              <w:rPr>
                <w:sz w:val="22"/>
                <w:szCs w:val="22"/>
              </w:rPr>
            </w:r>
          </w:p>
        </w:tc>
      </w:tr>
      <w:tr>
        <w:tblPrEx/>
        <w:trPr>
          <w:cantSplit/>
          <w:trHeight w:val="588"/>
        </w:trPr>
        <w:tc>
          <w:tcPr>
            <w:tcW w:w="549" w:type="dxa"/>
            <w:vMerge w:val="restart"/>
            <w:textDirection w:val="lrTb"/>
            <w:noWrap w:val="false"/>
          </w:tcPr>
          <w:p>
            <w:pPr>
              <w:pStyle w:val="819"/>
              <w:jc w:val="center"/>
              <w:rPr>
                <w:sz w:val="22"/>
                <w:szCs w:val="22"/>
              </w:rPr>
            </w:pPr>
            <w:r>
              <w:rPr>
                <w:sz w:val="22"/>
                <w:szCs w:val="22"/>
              </w:rPr>
              <w:t xml:space="preserve">1.7</w:t>
            </w:r>
            <w:r>
              <w:rPr>
                <w:sz w:val="22"/>
                <w:szCs w:val="22"/>
              </w:rPr>
            </w:r>
          </w:p>
        </w:tc>
        <w:tc>
          <w:tcPr>
            <w:tcW w:w="1861" w:type="dxa"/>
            <w:vMerge w:val="restart"/>
            <w:textDirection w:val="lrTb"/>
            <w:noWrap w:val="false"/>
          </w:tcPr>
          <w:p>
            <w:pPr>
              <w:pStyle w:val="819"/>
              <w:rPr>
                <w:sz w:val="22"/>
                <w:szCs w:val="22"/>
              </w:rPr>
            </w:pPr>
            <w:r>
              <w:rPr>
                <w:sz w:val="22"/>
                <w:szCs w:val="22"/>
              </w:rPr>
              <w:t xml:space="preserve">Целевые показатели (индикаторы) развития транспортной инфраструктуры</w:t>
            </w:r>
            <w:r>
              <w:rPr>
                <w:sz w:val="22"/>
                <w:szCs w:val="22"/>
              </w:rPr>
            </w:r>
          </w:p>
        </w:tc>
        <w:tc>
          <w:tcPr>
            <w:tcW w:w="1647" w:type="dxa"/>
            <w:vAlign w:val="center"/>
            <w:textDirection w:val="lrTb"/>
            <w:noWrap w:val="false"/>
          </w:tcPr>
          <w:p>
            <w:pPr>
              <w:pStyle w:val="819"/>
              <w:jc w:val="center"/>
              <w:rPr>
                <w:sz w:val="20"/>
                <w:szCs w:val="20"/>
              </w:rPr>
            </w:pPr>
            <w:r>
              <w:rPr>
                <w:sz w:val="20"/>
                <w:szCs w:val="20"/>
              </w:rPr>
              <w:t xml:space="preserve">Задача Программы</w:t>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Наименование целевого показателя (индикатора), ед. изм.</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Вид транспорта</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2023</w:t>
            </w:r>
            <w:r>
              <w:rPr>
                <w:sz w:val="20"/>
                <w:szCs w:val="20"/>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2024</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2025</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2026</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2027</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2028</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2029</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2030</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2031</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2032</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2033</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2034</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2035</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2036</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2037</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2038</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2039</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2040</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2041</w:t>
            </w:r>
            <w:r>
              <w:rPr>
                <w:sz w:val="20"/>
                <w:szCs w:val="20"/>
                <w:lang w:val="en-US"/>
              </w:rPr>
            </w:r>
          </w:p>
        </w:tc>
        <w:tc>
          <w:tcPr>
            <w:tcW w:w="384" w:type="dxa"/>
            <w:vAlign w:val="center"/>
            <w:textDirection w:val="btLr"/>
            <w:noWrap w:val="false"/>
          </w:tcPr>
          <w:p>
            <w:pPr>
              <w:pStyle w:val="819"/>
              <w:ind w:left="113" w:right="113"/>
              <w:jc w:val="center"/>
              <w:rPr>
                <w:sz w:val="20"/>
                <w:szCs w:val="20"/>
                <w:lang w:val="en-US"/>
              </w:rPr>
            </w:pPr>
            <w:r>
              <w:rPr>
                <w:sz w:val="20"/>
                <w:szCs w:val="20"/>
                <w:lang w:val="en-US"/>
              </w:rPr>
              <w:t xml:space="preserve">2042</w:t>
            </w:r>
            <w:r>
              <w:rPr>
                <w:sz w:val="20"/>
                <w:szCs w:val="20"/>
                <w:lang w:val="en-US"/>
              </w:rPr>
            </w:r>
          </w:p>
        </w:tc>
        <w:tc>
          <w:tcPr>
            <w:tcW w:w="426" w:type="dxa"/>
            <w:vAlign w:val="center"/>
            <w:textDirection w:val="btLr"/>
            <w:noWrap w:val="false"/>
          </w:tcPr>
          <w:p>
            <w:pPr>
              <w:pStyle w:val="819"/>
              <w:ind w:left="113" w:right="113"/>
              <w:jc w:val="center"/>
              <w:rPr>
                <w:sz w:val="20"/>
                <w:szCs w:val="20"/>
              </w:rPr>
            </w:pPr>
            <w:r>
              <w:rPr>
                <w:sz w:val="20"/>
                <w:szCs w:val="20"/>
              </w:rPr>
              <w:t xml:space="preserve">2043</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restart"/>
            <w:textDirection w:val="lrTb"/>
            <w:noWrap w:val="false"/>
          </w:tcPr>
          <w:p>
            <w:pPr>
              <w:pStyle w:val="819"/>
              <w:jc w:val="center"/>
              <w:rPr>
                <w:sz w:val="20"/>
                <w:szCs w:val="20"/>
              </w:rPr>
            </w:pPr>
            <w:r>
              <w:rPr>
                <w:sz w:val="20"/>
                <w:szCs w:val="20"/>
              </w:rPr>
              <w:t xml:space="preserve">1. Снижение временных затрат жителей города Перми на совершение транспортных корреспонденций</w:t>
            </w:r>
            <w:r>
              <w:rPr>
                <w:sz w:val="20"/>
                <w:szCs w:val="20"/>
              </w:rPr>
            </w:r>
          </w:p>
        </w:tc>
        <w:tc>
          <w:tcPr>
            <w:tcW w:w="1922" w:type="dxa"/>
            <w:vAlign w:val="center"/>
            <w:vMerge w:val="restart"/>
            <w:textDirection w:val="lrTb"/>
            <w:noWrap w:val="false"/>
          </w:tcPr>
          <w:p>
            <w:pPr>
              <w:pStyle w:val="819"/>
              <w:jc w:val="center"/>
              <w:rPr>
                <w:sz w:val="20"/>
                <w:szCs w:val="20"/>
              </w:rPr>
            </w:pPr>
            <w:r>
              <w:rPr>
                <w:sz w:val="20"/>
                <w:szCs w:val="20"/>
              </w:rPr>
              <w:t xml:space="preserve">среднее время реализации транспортных корреспонденций, мин., не более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все виды транспорта</w:t>
            </w:r>
            <w:r>
              <w:rPr>
                <w:sz w:val="20"/>
                <w:szCs w:val="20"/>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42,40</w:t>
            </w:r>
            <w:r>
              <w:rPr>
                <w:sz w:val="20"/>
                <w:szCs w:val="20"/>
                <w:highlight w:val="green"/>
              </w:rPr>
            </w:r>
          </w:p>
        </w:tc>
        <w:tc>
          <w:tcPr>
            <w:tcW w:w="384" w:type="dxa"/>
            <w:textDirection w:val="btLr"/>
            <w:noWrap w:val="false"/>
          </w:tcPr>
          <w:p>
            <w:pPr>
              <w:pStyle w:val="819"/>
              <w:ind w:left="113" w:right="113"/>
              <w:jc w:val="center"/>
              <w:rPr>
                <w:sz w:val="20"/>
                <w:szCs w:val="20"/>
                <w:highlight w:val="green"/>
                <w:lang w:val="en-US"/>
              </w:rPr>
            </w:pPr>
            <w:r>
              <w:rPr>
                <w:sz w:val="20"/>
                <w:szCs w:val="20"/>
              </w:rPr>
              <w:t xml:space="preserve">41,91</w:t>
            </w:r>
            <w:r>
              <w:rPr>
                <w:sz w:val="20"/>
                <w:szCs w:val="20"/>
                <w:highlight w:val="green"/>
                <w:lang w:val="en-US"/>
              </w:rPr>
            </w:r>
          </w:p>
        </w:tc>
        <w:tc>
          <w:tcPr>
            <w:tcW w:w="384" w:type="dxa"/>
            <w:textDirection w:val="btLr"/>
            <w:noWrap w:val="false"/>
          </w:tcPr>
          <w:p>
            <w:pPr>
              <w:pStyle w:val="819"/>
              <w:ind w:left="113" w:right="113"/>
              <w:jc w:val="center"/>
              <w:rPr>
                <w:sz w:val="20"/>
                <w:szCs w:val="20"/>
                <w:highlight w:val="green"/>
                <w:lang w:val="en-US"/>
              </w:rPr>
            </w:pPr>
            <w:r>
              <w:rPr>
                <w:sz w:val="20"/>
                <w:szCs w:val="20"/>
              </w:rPr>
              <w:t xml:space="preserve">41,82</w:t>
            </w:r>
            <w:r>
              <w:rPr>
                <w:sz w:val="20"/>
                <w:szCs w:val="20"/>
                <w:highlight w:val="green"/>
                <w:lang w:val="en-US"/>
              </w:rPr>
            </w:r>
          </w:p>
        </w:tc>
        <w:tc>
          <w:tcPr>
            <w:tcW w:w="384" w:type="dxa"/>
            <w:textDirection w:val="btLr"/>
            <w:noWrap w:val="false"/>
          </w:tcPr>
          <w:p>
            <w:pPr>
              <w:pStyle w:val="819"/>
              <w:ind w:left="113" w:right="113"/>
              <w:jc w:val="center"/>
              <w:rPr>
                <w:sz w:val="20"/>
                <w:szCs w:val="20"/>
                <w:highlight w:val="green"/>
              </w:rPr>
            </w:pPr>
            <w:r>
              <w:rPr>
                <w:sz w:val="20"/>
                <w:szCs w:val="20"/>
              </w:rPr>
              <w:t xml:space="preserve">41,61</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41,32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41,13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40,92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40,72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40,51</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40,32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40,12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39,89</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39,77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39,73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39,56</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39,34</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39,16</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38,98</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38,83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38,69</w:t>
            </w:r>
            <w:r>
              <w:rPr>
                <w:sz w:val="20"/>
                <w:szCs w:val="20"/>
                <w:highlight w:val="green"/>
              </w:rPr>
            </w:r>
          </w:p>
        </w:tc>
        <w:tc>
          <w:tcPr>
            <w:tcW w:w="426" w:type="dxa"/>
            <w:textDirection w:val="btLr"/>
            <w:noWrap w:val="false"/>
          </w:tcPr>
          <w:p>
            <w:pPr>
              <w:pStyle w:val="819"/>
              <w:ind w:left="113" w:right="113"/>
              <w:jc w:val="center"/>
              <w:rPr>
                <w:sz w:val="20"/>
                <w:szCs w:val="20"/>
                <w:highlight w:val="green"/>
              </w:rPr>
            </w:pPr>
            <w:r>
              <w:rPr>
                <w:sz w:val="20"/>
                <w:szCs w:val="20"/>
              </w:rPr>
              <w:t xml:space="preserve">38,59</w:t>
            </w:r>
            <w:r>
              <w:rPr>
                <w:sz w:val="20"/>
                <w:szCs w:val="20"/>
                <w:highlight w:val="green"/>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ОТ</w:t>
            </w:r>
            <w:r>
              <w:rPr>
                <w:sz w:val="20"/>
                <w:szCs w:val="20"/>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48,31</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47,12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46,93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46,77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46,54</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46,47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46,42</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46,37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46,33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46,28</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46,23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46,17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46,14</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46,13</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46,09</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46,05</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46,01</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45,97</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45,94</w:t>
            </w:r>
            <w:r>
              <w:rPr>
                <w:sz w:val="20"/>
                <w:szCs w:val="20"/>
                <w:highlight w:val="green"/>
              </w:rPr>
            </w:r>
          </w:p>
        </w:tc>
        <w:tc>
          <w:tcPr>
            <w:tcW w:w="384" w:type="dxa"/>
            <w:textDirection w:val="btLr"/>
            <w:noWrap w:val="false"/>
          </w:tcPr>
          <w:p>
            <w:pPr>
              <w:pStyle w:val="819"/>
              <w:ind w:left="113" w:right="113"/>
              <w:jc w:val="center"/>
              <w:rPr>
                <w:sz w:val="20"/>
                <w:szCs w:val="20"/>
                <w:highlight w:val="green"/>
              </w:rPr>
            </w:pPr>
            <w:r>
              <w:rPr>
                <w:sz w:val="20"/>
                <w:szCs w:val="20"/>
              </w:rPr>
              <w:t xml:space="preserve">45,91</w:t>
            </w:r>
            <w:r>
              <w:rPr>
                <w:sz w:val="20"/>
                <w:szCs w:val="20"/>
                <w:highlight w:val="green"/>
              </w:rPr>
            </w:r>
          </w:p>
        </w:tc>
        <w:tc>
          <w:tcPr>
            <w:tcW w:w="426" w:type="dxa"/>
            <w:textDirection w:val="btLr"/>
            <w:noWrap w:val="false"/>
          </w:tcPr>
          <w:p>
            <w:pPr>
              <w:pStyle w:val="819"/>
              <w:ind w:left="113" w:right="113"/>
              <w:jc w:val="center"/>
              <w:rPr>
                <w:sz w:val="20"/>
                <w:szCs w:val="20"/>
                <w:highlight w:val="green"/>
              </w:rPr>
            </w:pPr>
            <w:r>
              <w:rPr>
                <w:sz w:val="20"/>
                <w:szCs w:val="20"/>
              </w:rPr>
              <w:t xml:space="preserve">45,88</w:t>
            </w:r>
            <w:r>
              <w:rPr>
                <w:sz w:val="20"/>
                <w:szCs w:val="20"/>
                <w:highlight w:val="green"/>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ИТ</w:t>
            </w:r>
            <w:r>
              <w:rPr>
                <w:sz w:val="20"/>
                <w:szCs w:val="20"/>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38,52</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38,42</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38,39</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38,22</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37,98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37,79</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37,58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37,38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37,17</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36,98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36,78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36,54</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36,42</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36,38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36,21</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35,99</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35,81</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35,63</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35,47</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35,32</w:t>
            </w:r>
            <w:r>
              <w:rPr>
                <w:sz w:val="20"/>
                <w:szCs w:val="20"/>
                <w:highlight w:val="green"/>
              </w:rPr>
            </w:r>
          </w:p>
        </w:tc>
        <w:tc>
          <w:tcPr>
            <w:tcW w:w="426" w:type="dxa"/>
            <w:vAlign w:val="center"/>
            <w:textDirection w:val="btLr"/>
            <w:noWrap w:val="false"/>
          </w:tcPr>
          <w:p>
            <w:pPr>
              <w:pStyle w:val="819"/>
              <w:ind w:left="113" w:right="113"/>
              <w:jc w:val="center"/>
              <w:rPr>
                <w:sz w:val="20"/>
                <w:szCs w:val="20"/>
                <w:highlight w:val="green"/>
              </w:rPr>
            </w:pPr>
            <w:r>
              <w:rPr>
                <w:sz w:val="20"/>
                <w:szCs w:val="20"/>
              </w:rPr>
              <w:t xml:space="preserve">35,20</w:t>
            </w:r>
            <w:r>
              <w:rPr>
                <w:sz w:val="20"/>
                <w:szCs w:val="20"/>
                <w:highlight w:val="green"/>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ГТ</w:t>
            </w:r>
            <w:r>
              <w:rPr>
                <w:sz w:val="20"/>
                <w:szCs w:val="20"/>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40,99</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40,97</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40,96</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40,92</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4,87</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40,83</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40,78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40,73</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40,68</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40,64</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40,59</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40,54</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40,51</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40,50</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40,46</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40,41</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40,37</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40,33</w:t>
            </w:r>
            <w:r>
              <w:rPr>
                <w:sz w:val="20"/>
                <w:szCs w:val="20"/>
                <w:highlight w:val="green"/>
              </w:rPr>
            </w:r>
          </w:p>
        </w:tc>
        <w:tc>
          <w:tcPr>
            <w:tcW w:w="384" w:type="dxa"/>
            <w:vAlign w:val="center"/>
            <w:textDirection w:val="btLr"/>
            <w:noWrap w:val="false"/>
          </w:tcPr>
          <w:p>
            <w:pPr>
              <w:pStyle w:val="819"/>
              <w:ind w:left="113" w:right="113"/>
              <w:jc w:val="center"/>
              <w:rPr>
                <w:sz w:val="20"/>
                <w:szCs w:val="20"/>
                <w:highlight w:val="green"/>
              </w:rPr>
            </w:pPr>
            <w:r>
              <w:rPr>
                <w:sz w:val="20"/>
                <w:szCs w:val="20"/>
              </w:rPr>
              <w:t xml:space="preserve">40,29</w:t>
            </w:r>
            <w:r>
              <w:rPr>
                <w:sz w:val="20"/>
                <w:szCs w:val="20"/>
                <w:highlight w:val="green"/>
              </w:rPr>
            </w:r>
          </w:p>
        </w:tc>
        <w:tc>
          <w:tcPr>
            <w:tcW w:w="384" w:type="dxa"/>
            <w:vAlign w:val="center"/>
            <w:textDirection w:val="btLr"/>
            <w:noWrap w:val="false"/>
          </w:tcPr>
          <w:p>
            <w:pPr>
              <w:pStyle w:val="819"/>
              <w:ind w:left="113" w:right="113"/>
              <w:jc w:val="center"/>
              <w:rPr>
                <w:sz w:val="20"/>
                <w:szCs w:val="20"/>
              </w:rPr>
            </w:pPr>
            <w:r>
              <w:rPr>
                <w:sz w:val="20"/>
                <w:szCs w:val="20"/>
              </w:rPr>
              <w:t xml:space="preserve">40,26</w:t>
            </w:r>
            <w:r>
              <w:rPr>
                <w:sz w:val="20"/>
                <w:szCs w:val="20"/>
              </w:rPr>
            </w:r>
          </w:p>
          <w:p>
            <w:pPr>
              <w:pStyle w:val="819"/>
              <w:ind w:left="113" w:right="113"/>
              <w:jc w:val="center"/>
              <w:rPr>
                <w:sz w:val="20"/>
                <w:szCs w:val="20"/>
                <w:highlight w:val="green"/>
              </w:rPr>
            </w:pPr>
            <w:r>
              <w:rPr>
                <w:sz w:val="20"/>
                <w:szCs w:val="20"/>
                <w:highlight w:val="green"/>
              </w:rPr>
            </w:r>
            <w:r>
              <w:rPr>
                <w:sz w:val="20"/>
                <w:szCs w:val="20"/>
                <w:highlight w:val="green"/>
              </w:rPr>
            </w:r>
          </w:p>
        </w:tc>
        <w:tc>
          <w:tcPr>
            <w:tcW w:w="426" w:type="dxa"/>
            <w:vAlign w:val="center"/>
            <w:textDirection w:val="btLr"/>
            <w:noWrap w:val="false"/>
          </w:tcPr>
          <w:p>
            <w:pPr>
              <w:pStyle w:val="819"/>
              <w:ind w:left="113" w:right="113"/>
              <w:jc w:val="center"/>
              <w:rPr>
                <w:sz w:val="20"/>
                <w:szCs w:val="20"/>
                <w:highlight w:val="green"/>
              </w:rPr>
            </w:pPr>
            <w:r>
              <w:rPr>
                <w:sz w:val="20"/>
                <w:szCs w:val="20"/>
              </w:rPr>
              <w:t xml:space="preserve">40,23</w:t>
            </w:r>
            <w:r>
              <w:rPr>
                <w:sz w:val="20"/>
                <w:szCs w:val="20"/>
                <w:highlight w:val="green"/>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restart"/>
            <w:textDirection w:val="lrTb"/>
            <w:noWrap w:val="false"/>
          </w:tcPr>
          <w:p>
            <w:pPr>
              <w:pStyle w:val="819"/>
              <w:jc w:val="center"/>
              <w:rPr>
                <w:sz w:val="20"/>
                <w:szCs w:val="20"/>
              </w:rPr>
            </w:pPr>
            <w:r>
              <w:rPr>
                <w:sz w:val="20"/>
                <w:szCs w:val="20"/>
              </w:rPr>
              <w:t xml:space="preserve">2. Повышение безопасности дорожного движения в городе Перми</w:t>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количество зарегистрированных дорожно-транспортных происшествий, случаев, не более</w:t>
            </w:r>
            <w:r>
              <w:rPr>
                <w:sz w:val="20"/>
                <w:szCs w:val="20"/>
              </w:rPr>
            </w:r>
          </w:p>
        </w:tc>
        <w:tc>
          <w:tcPr>
            <w:tcW w:w="1098" w:type="dxa"/>
            <w:vAlign w:val="center"/>
            <w:vMerge w:val="restart"/>
            <w:textDirection w:val="lrTb"/>
            <w:noWrap w:val="false"/>
          </w:tcPr>
          <w:p>
            <w:pPr>
              <w:pStyle w:val="819"/>
              <w:jc w:val="center"/>
              <w:rPr>
                <w:sz w:val="20"/>
                <w:szCs w:val="20"/>
              </w:rPr>
            </w:pPr>
            <w:r>
              <w:rPr>
                <w:sz w:val="20"/>
                <w:szCs w:val="20"/>
              </w:rPr>
              <w:t xml:space="preserve">все виды транспорта</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778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766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762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755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714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691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617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594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570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527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522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502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475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432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414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396</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383</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количество зарегистрированных дорожно-транспортных происшествий, случаев на 100 тыс. населения, не более</w:t>
            </w:r>
            <w:r>
              <w:rPr>
                <w:sz w:val="20"/>
                <w:szCs w:val="20"/>
              </w:rPr>
            </w:r>
          </w:p>
        </w:tc>
        <w:tc>
          <w:tcPr>
            <w:tcW w:w="1098"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71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50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39</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38</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смертность от дорожно-транспортных происшествий, случаев, не более</w:t>
            </w:r>
            <w:r>
              <w:rPr>
                <w:sz w:val="20"/>
                <w:szCs w:val="20"/>
              </w:rPr>
            </w:r>
          </w:p>
        </w:tc>
        <w:tc>
          <w:tcPr>
            <w:tcW w:w="1098" w:type="dxa"/>
            <w:vAlign w:val="center"/>
            <w:vMerge w:val="restart"/>
            <w:textDirection w:val="lrTb"/>
            <w:noWrap w:val="false"/>
          </w:tcPr>
          <w:p>
            <w:pPr>
              <w:pStyle w:val="819"/>
              <w:jc w:val="center"/>
              <w:rPr>
                <w:sz w:val="20"/>
                <w:szCs w:val="20"/>
              </w:rPr>
            </w:pPr>
            <w:r>
              <w:rPr>
                <w:sz w:val="20"/>
                <w:szCs w:val="20"/>
              </w:rPr>
              <w:t xml:space="preserve">все виды транспорта</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16</w:t>
            </w:r>
            <w:r>
              <w:rPr>
                <w:sz w:val="20"/>
                <w:szCs w:val="20"/>
              </w:rPr>
            </w:r>
          </w:p>
        </w:tc>
      </w:tr>
      <w:tr>
        <w:tblPrEx/>
        <w:trPr>
          <w:cantSplit/>
          <w:trHeight w:val="1399"/>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смертность от дорожно-транспортных происшествий, случаев на 100 тыс. населения, не более</w:t>
            </w:r>
            <w:r>
              <w:rPr>
                <w:sz w:val="20"/>
                <w:szCs w:val="20"/>
              </w:rPr>
            </w:r>
          </w:p>
        </w:tc>
        <w:tc>
          <w:tcPr>
            <w:tcW w:w="1098"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2</w:t>
            </w:r>
            <w:r>
              <w:rPr>
                <w:sz w:val="20"/>
                <w:szCs w:val="20"/>
              </w:rPr>
            </w:r>
          </w:p>
        </w:tc>
      </w:tr>
      <w:tr>
        <w:tblPrEx/>
        <w:trPr>
          <w:cantSplit/>
          <w:trHeight w:val="1399"/>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количество зарегистрированных ДТП с погибшими или пострадавшими с участием общественного транспорта на муниципальных маршрутах регулярных перевозок г. Перми, случаев, не более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ОТ</w:t>
            </w:r>
            <w:r>
              <w:rPr>
                <w:sz w:val="20"/>
                <w:szCs w:val="20"/>
              </w:rPr>
            </w:r>
          </w:p>
        </w:tc>
        <w:tc>
          <w:tcPr>
            <w:tcW w:w="384" w:type="dxa"/>
            <w:vAlign w:val="center"/>
            <w:textDirection w:val="btLr"/>
            <w:noWrap w:val="false"/>
          </w:tcPr>
          <w:p>
            <w:pPr>
              <w:pStyle w:val="819"/>
              <w:ind w:left="113" w:right="113"/>
              <w:jc w:val="center"/>
              <w:rPr>
                <w:sz w:val="20"/>
                <w:szCs w:val="20"/>
                <w:highlight w:val="yellow"/>
              </w:rPr>
            </w:pPr>
            <w:r>
              <w:rPr>
                <w:sz w:val="20"/>
                <w:szCs w:val="20"/>
              </w:rPr>
              <w:t xml:space="preserve">37</w:t>
            </w:r>
            <w:r>
              <w:rPr>
                <w:sz w:val="20"/>
                <w:szCs w:val="20"/>
                <w:highlight w:val="yellow"/>
              </w:rPr>
            </w:r>
          </w:p>
        </w:tc>
        <w:tc>
          <w:tcPr>
            <w:tcW w:w="384" w:type="dxa"/>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36</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36</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35</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35</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34</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34</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33</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33</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32</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32</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31</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31</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30</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29</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28</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27</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26</w:t>
            </w:r>
            <w:r>
              <w:rPr>
                <w:sz w:val="20"/>
                <w:szCs w:val="20"/>
              </w:rPr>
            </w:r>
          </w:p>
        </w:tc>
        <w:tc>
          <w:tcPr>
            <w:tcW w:w="384" w:type="dxa"/>
            <w:textDirection w:val="btLr"/>
            <w:noWrap w:val="false"/>
          </w:tcPr>
          <w:p>
            <w:pPr>
              <w:pStyle w:val="819"/>
              <w:ind w:left="113" w:right="113"/>
              <w:jc w:val="center"/>
              <w:rPr>
                <w:sz w:val="20"/>
                <w:szCs w:val="20"/>
              </w:rPr>
            </w:pPr>
            <w:r>
              <w:rPr>
                <w:sz w:val="20"/>
                <w:szCs w:val="20"/>
              </w:rPr>
              <w:t xml:space="preserve">25</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24</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restart"/>
            <w:textDirection w:val="lrTb"/>
            <w:noWrap w:val="false"/>
          </w:tcPr>
          <w:p>
            <w:pPr>
              <w:pStyle w:val="819"/>
              <w:jc w:val="center"/>
              <w:rPr>
                <w:sz w:val="20"/>
                <w:szCs w:val="20"/>
              </w:rPr>
            </w:pPr>
            <w:r>
              <w:rPr>
                <w:sz w:val="20"/>
                <w:szCs w:val="20"/>
              </w:rPr>
              <w:t xml:space="preserve">3. Развитие условий для сохранения или увеличения доли поездок, совершаемых на городском пассажирском транспорте общего пользования</w:t>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соотношение объемов транспортных корреспонденций на индивидуальном и общественном транспорте, %/%, не более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68,4/31,6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68,3/31,7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68,3/31,7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68,2/31,8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68,0/32,0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67,9/32,1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67,7/32,3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67,5/32,5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67,3/32,7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67,2/32,8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67,0/33,0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66,8/33,2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66,7/33,3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66,7/33,3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66,6/33,4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66,4/33,6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66,3/33,7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66,2/33,8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66,1/33,9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66,0/34,0</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65,9/34,1</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коэффициент территориальной доступности остановочных пунктов, не менее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ОТ</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00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02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03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06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07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10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13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16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19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22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25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29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31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32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35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38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41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44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46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48</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0,9</w:t>
            </w:r>
            <w:r>
              <w:rPr>
                <w:sz w:val="20"/>
                <w:szCs w:val="20"/>
              </w:rPr>
              <w:t xml:space="preserve">50</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restart"/>
            <w:textDirection w:val="lrTb"/>
            <w:noWrap w:val="false"/>
          </w:tcPr>
          <w:p>
            <w:pPr>
              <w:pStyle w:val="819"/>
              <w:jc w:val="center"/>
              <w:rPr>
                <w:sz w:val="20"/>
                <w:szCs w:val="20"/>
              </w:rPr>
            </w:pPr>
            <w:r>
              <w:rPr>
                <w:sz w:val="20"/>
                <w:szCs w:val="20"/>
              </w:rPr>
              <w:t xml:space="preserve">4. Снижение экологической нагрузки от транспорта на окружающую среду</w:t>
            </w:r>
            <w:r>
              <w:rPr>
                <w:sz w:val="20"/>
                <w:szCs w:val="20"/>
              </w:rPr>
            </w:r>
          </w:p>
        </w:tc>
        <w:tc>
          <w:tcPr>
            <w:tcW w:w="1922" w:type="dxa"/>
            <w:vAlign w:val="center"/>
            <w:vMerge w:val="restart"/>
            <w:textDirection w:val="lrTb"/>
            <w:noWrap w:val="false"/>
          </w:tcPr>
          <w:p>
            <w:pPr>
              <w:pStyle w:val="819"/>
              <w:jc w:val="center"/>
              <w:rPr>
                <w:sz w:val="20"/>
                <w:szCs w:val="20"/>
              </w:rPr>
            </w:pPr>
            <w:r>
              <w:rPr>
                <w:sz w:val="20"/>
                <w:szCs w:val="20"/>
              </w:rPr>
              <w:t xml:space="preserve">объем выбросов загрязняющих веществ в атмосферный воздух в пересчете на оксиды азота, тонн/год, не более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все виды транспорта</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1923,6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1917,1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1915,0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1904,1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1889,0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1876,8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1863,1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1850,1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1836,4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1824,2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1811,2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1796,1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1788,1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1785,3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1774,4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1760,0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1748,5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1737,0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1726,9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17,17,5</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1710,3</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ОТ</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285,8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285,58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285,51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285,14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284,62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284,20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283,73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283,29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282,82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282,40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281,96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281,44</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281,17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281,07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280,70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280,21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279,82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279,43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278,08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278,76</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278,5</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ИТ</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1182,5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1176,6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1174,6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1164,8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1151,1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1140,0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1127,6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1115,9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1103,5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1092,3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1080,6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1066,9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1059,7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1057,1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1047,3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1034,2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1023,7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1013,3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1004,1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995,7</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989,1</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ГТ</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455,3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454,9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454,8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453,3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452,6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451,8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451,0</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450,2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449,5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448,7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447,8</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447,3</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447,1</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446,5</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445,6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444,9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444,2</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443,6</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443,0</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442,7</w:t>
            </w:r>
            <w:r>
              <w:rPr>
                <w:sz w:val="20"/>
                <w:szCs w:val="20"/>
              </w:rPr>
            </w:r>
          </w:p>
        </w:tc>
      </w:tr>
      <w:tr>
        <w:tblPrEx/>
        <w:trPr>
          <w:cantSplit/>
          <w:trHeight w:val="1133"/>
        </w:trPr>
        <w:tc>
          <w:tcPr>
            <w:tcW w:w="549" w:type="dxa"/>
            <w:vMerge w:val="continue"/>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restart"/>
            <w:textDirection w:val="lrTb"/>
            <w:noWrap w:val="false"/>
          </w:tcPr>
          <w:p>
            <w:pPr>
              <w:pStyle w:val="819"/>
              <w:jc w:val="center"/>
              <w:rPr>
                <w:sz w:val="20"/>
                <w:szCs w:val="20"/>
              </w:rPr>
            </w:pPr>
            <w:r>
              <w:rPr>
                <w:sz w:val="20"/>
                <w:szCs w:val="20"/>
              </w:rPr>
              <w:t xml:space="preserve">5. Развитие условий для немоторизированных способов передвижения</w:t>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протяженность велосипедных (велопешеходных) дорожек, велополос, км, не менее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велосипедный транспорт</w:t>
            </w:r>
            <w:r>
              <w:rPr>
                <w:sz w:val="20"/>
                <w:szCs w:val="20"/>
              </w:rPr>
            </w:r>
          </w:p>
        </w:tc>
        <w:tc>
          <w:tcPr>
            <w:tcW w:w="384" w:type="dxa"/>
            <w:textDirection w:val="btLr"/>
            <w:noWrap w:val="false"/>
          </w:tcPr>
          <w:p>
            <w:pPr>
              <w:pStyle w:val="819"/>
              <w:ind w:left="113" w:right="113"/>
              <w:jc w:val="center"/>
              <w:rPr>
                <w:sz w:val="20"/>
                <w:szCs w:val="20"/>
                <w:highlight w:val="yellow"/>
              </w:rPr>
            </w:pPr>
            <w:r>
              <w:rPr>
                <w:sz w:val="20"/>
                <w:szCs w:val="20"/>
              </w:rPr>
              <w:t xml:space="preserve">32,2</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32,9</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33,1</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34,2</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35,8</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37,1</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38,5</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39,8</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41,2</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42,5</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43,8</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45,4</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46,2</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46,5</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47,6</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49,1</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50,3</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51,5</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52,3</w:t>
            </w:r>
            <w:r>
              <w:rPr>
                <w:sz w:val="20"/>
                <w:szCs w:val="20"/>
                <w:highlight w:val="yellow"/>
              </w:rPr>
            </w:r>
          </w:p>
        </w:tc>
        <w:tc>
          <w:tcPr>
            <w:tcW w:w="384" w:type="dxa"/>
            <w:textDirection w:val="btLr"/>
            <w:noWrap w:val="false"/>
          </w:tcPr>
          <w:p>
            <w:pPr>
              <w:pStyle w:val="819"/>
              <w:ind w:left="113" w:right="113"/>
              <w:jc w:val="center"/>
              <w:rPr>
                <w:sz w:val="20"/>
                <w:szCs w:val="20"/>
                <w:highlight w:val="yellow"/>
              </w:rPr>
            </w:pPr>
            <w:r>
              <w:rPr>
                <w:sz w:val="20"/>
                <w:szCs w:val="20"/>
              </w:rPr>
              <w:t xml:space="preserve">53</w:t>
            </w:r>
            <w:r>
              <w:rPr>
                <w:sz w:val="20"/>
                <w:szCs w:val="20"/>
                <w:highlight w:val="yellow"/>
              </w:rPr>
            </w:r>
          </w:p>
        </w:tc>
        <w:tc>
          <w:tcPr>
            <w:tcW w:w="426" w:type="dxa"/>
            <w:textDirection w:val="btLr"/>
            <w:noWrap w:val="false"/>
          </w:tcPr>
          <w:p>
            <w:pPr>
              <w:pStyle w:val="819"/>
              <w:ind w:left="113" w:right="113"/>
              <w:jc w:val="center"/>
              <w:rPr>
                <w:sz w:val="20"/>
                <w:szCs w:val="20"/>
                <w:highlight w:val="yellow"/>
              </w:rPr>
            </w:pPr>
            <w:r>
              <w:rPr>
                <w:sz w:val="20"/>
                <w:szCs w:val="20"/>
              </w:rPr>
              <w:t xml:space="preserve">53,4</w:t>
            </w:r>
            <w:r>
              <w:rPr>
                <w:sz w:val="20"/>
                <w:szCs w:val="20"/>
                <w:highlight w:val="yellow"/>
              </w:rPr>
            </w:r>
          </w:p>
        </w:tc>
      </w:tr>
      <w:tr>
        <w:tblPrEx/>
        <w:trPr>
          <w:cantSplit/>
          <w:trHeight w:val="1133"/>
        </w:trPr>
        <w:tc>
          <w:tcPr>
            <w:tcW w:w="549" w:type="dxa"/>
            <w:textDirection w:val="lrTb"/>
            <w:noWrap w:val="false"/>
          </w:tcPr>
          <w:p>
            <w:pPr>
              <w:pStyle w:val="819"/>
              <w:jc w:val="center"/>
              <w:rPr>
                <w:sz w:val="22"/>
                <w:szCs w:val="22"/>
              </w:rPr>
            </w:pPr>
            <w:r>
              <w:rPr>
                <w:sz w:val="22"/>
                <w:szCs w:val="22"/>
              </w:rPr>
            </w:r>
            <w:r>
              <w:rPr>
                <w:sz w:val="22"/>
                <w:szCs w:val="22"/>
              </w:rPr>
            </w:r>
          </w:p>
        </w:tc>
        <w:tc>
          <w:tcPr>
            <w:tcW w:w="1861" w:type="dxa"/>
            <w:vMerge w:val="continue"/>
            <w:textDirection w:val="lrTb"/>
            <w:noWrap w:val="false"/>
          </w:tcPr>
          <w:p>
            <w:pPr>
              <w:pStyle w:val="819"/>
              <w:jc w:val="center"/>
              <w:rPr>
                <w:sz w:val="22"/>
                <w:szCs w:val="22"/>
              </w:rPr>
            </w:pPr>
            <w:r>
              <w:rPr>
                <w:sz w:val="22"/>
                <w:szCs w:val="22"/>
              </w:rPr>
            </w:r>
            <w:r>
              <w:rPr>
                <w:sz w:val="22"/>
                <w:szCs w:val="22"/>
              </w:rPr>
            </w:r>
          </w:p>
        </w:tc>
        <w:tc>
          <w:tcPr>
            <w:tcW w:w="1647" w:type="dxa"/>
            <w:vAlign w:val="center"/>
            <w:vMerge w:val="continue"/>
            <w:textDirection w:val="lrTb"/>
            <w:noWrap w:val="false"/>
          </w:tcPr>
          <w:p>
            <w:pPr>
              <w:pStyle w:val="819"/>
              <w:jc w:val="center"/>
              <w:rPr>
                <w:sz w:val="20"/>
                <w:szCs w:val="20"/>
              </w:rPr>
            </w:pPr>
            <w:r>
              <w:rPr>
                <w:sz w:val="20"/>
                <w:szCs w:val="20"/>
              </w:rPr>
            </w:r>
            <w:r>
              <w:rPr>
                <w:sz w:val="20"/>
                <w:szCs w:val="20"/>
              </w:rPr>
            </w:r>
          </w:p>
        </w:tc>
        <w:tc>
          <w:tcPr>
            <w:tcW w:w="1922" w:type="dxa"/>
            <w:vAlign w:val="center"/>
            <w:textDirection w:val="lrTb"/>
            <w:noWrap w:val="false"/>
          </w:tcPr>
          <w:p>
            <w:pPr>
              <w:pStyle w:val="819"/>
              <w:jc w:val="center"/>
              <w:rPr>
                <w:sz w:val="20"/>
                <w:szCs w:val="20"/>
              </w:rPr>
            </w:pPr>
            <w:r>
              <w:rPr>
                <w:sz w:val="20"/>
                <w:szCs w:val="20"/>
              </w:rPr>
              <w:t xml:space="preserve">площадь обустроенных или приведенных в нормативное состояние </w:t>
            </w:r>
            <w:r>
              <w:rPr>
                <w:sz w:val="20"/>
                <w:szCs w:val="20"/>
              </w:rPr>
              <w:t xml:space="preserve">в течение года </w:t>
            </w:r>
            <w:r>
              <w:rPr>
                <w:sz w:val="20"/>
                <w:szCs w:val="20"/>
              </w:rPr>
              <w:t xml:space="preserve">тротуаров, пешеходных дорожек, тыс. кв. м</w:t>
            </w:r>
            <w:r>
              <w:rPr>
                <w:sz w:val="20"/>
                <w:szCs w:val="20"/>
              </w:rPr>
              <w:t xml:space="preserve">, не менее</w:t>
            </w:r>
            <w:r>
              <w:rPr>
                <w:sz w:val="20"/>
                <w:szCs w:val="20"/>
              </w:rPr>
            </w:r>
          </w:p>
        </w:tc>
        <w:tc>
          <w:tcPr>
            <w:tcW w:w="1098" w:type="dxa"/>
            <w:vAlign w:val="center"/>
            <w:textDirection w:val="lrTb"/>
            <w:noWrap w:val="false"/>
          </w:tcPr>
          <w:p>
            <w:pPr>
              <w:pStyle w:val="819"/>
              <w:jc w:val="center"/>
              <w:rPr>
                <w:sz w:val="20"/>
                <w:szCs w:val="20"/>
              </w:rPr>
            </w:pPr>
            <w:r>
              <w:rPr>
                <w:sz w:val="20"/>
                <w:szCs w:val="20"/>
              </w:rPr>
              <w:t xml:space="preserve">пешеходы</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19</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384"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c>
          <w:tcPr>
            <w:tcW w:w="426" w:type="dxa"/>
            <w:vAlign w:val="center"/>
            <w:textDirection w:val="btLr"/>
            <w:noWrap w:val="false"/>
          </w:tcPr>
          <w:p>
            <w:pPr>
              <w:pStyle w:val="819"/>
              <w:ind w:left="113" w:right="113"/>
              <w:jc w:val="center"/>
              <w:rPr>
                <w:sz w:val="20"/>
                <w:szCs w:val="20"/>
              </w:rPr>
            </w:pPr>
            <w:r>
              <w:rPr>
                <w:sz w:val="20"/>
                <w:szCs w:val="20"/>
              </w:rPr>
              <w:t xml:space="preserve">37</w:t>
            </w:r>
            <w:r>
              <w:rPr>
                <w:sz w:val="20"/>
                <w:szCs w:val="20"/>
              </w:rPr>
            </w:r>
          </w:p>
        </w:tc>
      </w:tr>
      <w:tr>
        <w:tblPrEx/>
        <w:trPr>
          <w:trHeight w:val="143"/>
        </w:trPr>
        <w:tc>
          <w:tcPr>
            <w:tcW w:w="549" w:type="dxa"/>
            <w:textDirection w:val="lrTb"/>
            <w:noWrap w:val="false"/>
          </w:tcPr>
          <w:p>
            <w:pPr>
              <w:pStyle w:val="819"/>
              <w:jc w:val="center"/>
              <w:rPr>
                <w:sz w:val="22"/>
                <w:szCs w:val="22"/>
              </w:rPr>
            </w:pPr>
            <w:r>
              <w:rPr>
                <w:sz w:val="22"/>
                <w:szCs w:val="22"/>
              </w:rPr>
              <w:t xml:space="preserve">1.8</w:t>
            </w:r>
            <w:r>
              <w:rPr>
                <w:sz w:val="22"/>
                <w:szCs w:val="22"/>
              </w:rPr>
            </w:r>
          </w:p>
        </w:tc>
        <w:tc>
          <w:tcPr>
            <w:tcW w:w="1861" w:type="dxa"/>
            <w:textDirection w:val="lrTb"/>
            <w:noWrap w:val="false"/>
          </w:tcPr>
          <w:p>
            <w:pPr>
              <w:pStyle w:val="819"/>
              <w:jc w:val="both"/>
              <w:rPr>
                <w:sz w:val="22"/>
                <w:szCs w:val="22"/>
              </w:rPr>
            </w:pPr>
            <w:r>
              <w:rPr>
                <w:sz w:val="22"/>
                <w:szCs w:val="22"/>
              </w:rPr>
              <w:t xml:space="preserve">Сроки и этапы реализации Программы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Срок реализации Программы:</w:t>
            </w:r>
            <w:r>
              <w:rPr>
                <w:sz w:val="22"/>
                <w:szCs w:val="22"/>
              </w:rPr>
              <w:t xml:space="preserve"> 202</w:t>
            </w:r>
            <w:r>
              <w:rPr>
                <w:sz w:val="22"/>
                <w:szCs w:val="22"/>
              </w:rPr>
              <w:t xml:space="preserve">5</w:t>
            </w:r>
            <w:r>
              <w:rPr>
                <w:sz w:val="22"/>
                <w:szCs w:val="22"/>
              </w:rPr>
              <w:t xml:space="preserve">-2043 годы.</w:t>
            </w:r>
            <w:r>
              <w:rPr>
                <w:sz w:val="22"/>
                <w:szCs w:val="22"/>
              </w:rPr>
            </w:r>
          </w:p>
          <w:p>
            <w:pPr>
              <w:pStyle w:val="819"/>
              <w:jc w:val="both"/>
              <w:rPr>
                <w:sz w:val="22"/>
                <w:szCs w:val="22"/>
              </w:rPr>
            </w:pPr>
            <w:r>
              <w:rPr>
                <w:sz w:val="22"/>
                <w:szCs w:val="22"/>
              </w:rPr>
              <w:t xml:space="preserve">Реализация </w:t>
            </w:r>
            <w:r>
              <w:rPr>
                <w:sz w:val="22"/>
                <w:szCs w:val="22"/>
              </w:rPr>
              <w:t xml:space="preserve">Программа на этапы не подразделяется</w:t>
            </w:r>
            <w:r>
              <w:rPr>
                <w:sz w:val="22"/>
                <w:szCs w:val="22"/>
              </w:rPr>
            </w:r>
          </w:p>
        </w:tc>
      </w:tr>
      <w:tr>
        <w:tblPrEx/>
        <w:trPr>
          <w:trHeight w:val="143"/>
        </w:trPr>
        <w:tc>
          <w:tcPr>
            <w:tcW w:w="549" w:type="dxa"/>
            <w:textDirection w:val="lrTb"/>
            <w:noWrap w:val="false"/>
          </w:tcPr>
          <w:p>
            <w:pPr>
              <w:pStyle w:val="819"/>
              <w:jc w:val="center"/>
              <w:rPr>
                <w:sz w:val="22"/>
                <w:szCs w:val="22"/>
              </w:rPr>
            </w:pPr>
            <w:r>
              <w:rPr>
                <w:sz w:val="22"/>
                <w:szCs w:val="22"/>
              </w:rPr>
              <w:t xml:space="preserve">1.9</w:t>
            </w:r>
            <w:r>
              <w:rPr>
                <w:sz w:val="22"/>
                <w:szCs w:val="22"/>
              </w:rPr>
            </w:r>
          </w:p>
        </w:tc>
        <w:tc>
          <w:tcPr>
            <w:tcW w:w="1861" w:type="dxa"/>
            <w:textDirection w:val="lrTb"/>
            <w:noWrap w:val="false"/>
          </w:tcPr>
          <w:p>
            <w:pPr>
              <w:pStyle w:val="819"/>
              <w:jc w:val="both"/>
              <w:rPr>
                <w:sz w:val="22"/>
                <w:szCs w:val="22"/>
              </w:rPr>
            </w:pPr>
            <w:r>
              <w:rPr>
                <w:sz w:val="22"/>
                <w:szCs w:val="22"/>
              </w:rPr>
              <w:t xml:space="preserve">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r>
              <w:rPr>
                <w:sz w:val="22"/>
                <w:szCs w:val="22"/>
              </w:rPr>
            </w:r>
          </w:p>
        </w:tc>
        <w:tc>
          <w:tcPr>
            <w:gridSpan w:val="24"/>
            <w:tcW w:w="12773" w:type="dxa"/>
            <w:textDirection w:val="lrTb"/>
            <w:noWrap w:val="false"/>
          </w:tcPr>
          <w:p>
            <w:pPr>
              <w:pStyle w:val="819"/>
              <w:jc w:val="both"/>
              <w:rPr>
                <w:sz w:val="22"/>
                <w:szCs w:val="22"/>
              </w:rPr>
            </w:pPr>
            <w:r>
              <w:rPr>
                <w:sz w:val="22"/>
                <w:szCs w:val="22"/>
              </w:rPr>
              <w:t xml:space="preserve">М</w:t>
            </w:r>
            <w:r>
              <w:rPr>
                <w:sz w:val="22"/>
                <w:szCs w:val="22"/>
              </w:rPr>
              <w:t xml:space="preserve">ероприятия Программы направлены на развитие объектов транспортной инфраструктуры по направлениям:</w:t>
            </w:r>
            <w:r>
              <w:rPr>
                <w:sz w:val="22"/>
                <w:szCs w:val="22"/>
              </w:rPr>
            </w:r>
          </w:p>
          <w:p>
            <w:pPr>
              <w:pStyle w:val="819"/>
              <w:jc w:val="both"/>
              <w:rPr>
                <w:sz w:val="22"/>
                <w:szCs w:val="22"/>
              </w:rPr>
            </w:pPr>
            <w:r>
              <w:rPr>
                <w:sz w:val="22"/>
                <w:szCs w:val="22"/>
              </w:rPr>
              <w:t xml:space="preserve">1) мероприятия по развитию инфраструктуры общественного транспорта;</w:t>
            </w:r>
            <w:r>
              <w:rPr>
                <w:sz w:val="22"/>
                <w:szCs w:val="22"/>
              </w:rPr>
            </w:r>
          </w:p>
          <w:p>
            <w:pPr>
              <w:pStyle w:val="819"/>
              <w:jc w:val="both"/>
              <w:rPr>
                <w:sz w:val="22"/>
                <w:szCs w:val="22"/>
              </w:rPr>
            </w:pPr>
            <w:r>
              <w:rPr>
                <w:sz w:val="22"/>
                <w:szCs w:val="22"/>
              </w:rPr>
              <w:t xml:space="preserve">2) мероприятия по развитию инфраструктуры пешеходного и велосипедного движения;</w:t>
            </w:r>
            <w:r>
              <w:rPr>
                <w:sz w:val="22"/>
                <w:szCs w:val="22"/>
              </w:rPr>
            </w:r>
          </w:p>
          <w:p>
            <w:pPr>
              <w:pStyle w:val="819"/>
              <w:jc w:val="both"/>
              <w:rPr>
                <w:sz w:val="22"/>
                <w:szCs w:val="22"/>
              </w:rPr>
            </w:pPr>
            <w:r>
              <w:rPr>
                <w:sz w:val="22"/>
                <w:szCs w:val="22"/>
              </w:rPr>
              <w:t xml:space="preserve">3) мероприятия по развитию инфраструктуры для автомобильного транспорта;</w:t>
            </w:r>
            <w:r>
              <w:rPr>
                <w:sz w:val="22"/>
                <w:szCs w:val="22"/>
              </w:rPr>
            </w:r>
          </w:p>
          <w:p>
            <w:pPr>
              <w:pStyle w:val="819"/>
              <w:jc w:val="both"/>
              <w:rPr>
                <w:sz w:val="22"/>
                <w:szCs w:val="22"/>
              </w:rPr>
            </w:pPr>
            <w:r>
              <w:rPr>
                <w:sz w:val="22"/>
                <w:szCs w:val="22"/>
              </w:rPr>
              <w:t xml:space="preserve">4) мероприятия по развитию сети дорог города Перми;</w:t>
            </w:r>
            <w:r>
              <w:rPr>
                <w:sz w:val="22"/>
                <w:szCs w:val="22"/>
              </w:rPr>
            </w:r>
          </w:p>
          <w:p>
            <w:pPr>
              <w:pStyle w:val="819"/>
              <w:jc w:val="both"/>
              <w:rPr>
                <w:sz w:val="22"/>
                <w:szCs w:val="22"/>
              </w:rPr>
            </w:pPr>
            <w:r>
              <w:rPr>
                <w:sz w:val="22"/>
                <w:szCs w:val="22"/>
              </w:rPr>
              <w:t xml:space="preserve">5)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r>
              <w:rPr>
                <w:sz w:val="22"/>
                <w:szCs w:val="22"/>
              </w:rPr>
            </w:r>
          </w:p>
          <w:p>
            <w:pPr>
              <w:pStyle w:val="819"/>
              <w:jc w:val="both"/>
              <w:rPr>
                <w:sz w:val="22"/>
                <w:szCs w:val="22"/>
              </w:rPr>
            </w:pPr>
            <w:r>
              <w:rPr>
                <w:sz w:val="22"/>
                <w:szCs w:val="22"/>
              </w:rPr>
              <w:t xml:space="preserve">6) мероприятия по внедрению интеллектуальных транспортных систем</w:t>
            </w:r>
            <w:r>
              <w:rPr>
                <w:sz w:val="22"/>
                <w:szCs w:val="22"/>
              </w:rPr>
            </w:r>
          </w:p>
        </w:tc>
      </w:tr>
      <w:tr>
        <w:tblPrEx/>
        <w:trPr>
          <w:trHeight w:val="1179"/>
        </w:trPr>
        <w:tc>
          <w:tcPr>
            <w:tcW w:w="549" w:type="dxa"/>
            <w:textDirection w:val="lrTb"/>
            <w:noWrap w:val="false"/>
          </w:tcPr>
          <w:p>
            <w:pPr>
              <w:pStyle w:val="819"/>
              <w:jc w:val="center"/>
              <w:rPr>
                <w:sz w:val="22"/>
                <w:szCs w:val="22"/>
              </w:rPr>
            </w:pPr>
            <w:r>
              <w:rPr>
                <w:sz w:val="22"/>
                <w:szCs w:val="22"/>
              </w:rPr>
              <w:t xml:space="preserve">1.10</w:t>
            </w:r>
            <w:r>
              <w:rPr>
                <w:sz w:val="22"/>
                <w:szCs w:val="22"/>
              </w:rPr>
            </w:r>
          </w:p>
        </w:tc>
        <w:tc>
          <w:tcPr>
            <w:tcW w:w="1861" w:type="dxa"/>
            <w:textDirection w:val="lrTb"/>
            <w:noWrap w:val="false"/>
          </w:tcPr>
          <w:p>
            <w:pPr>
              <w:pStyle w:val="819"/>
              <w:jc w:val="both"/>
              <w:rPr>
                <w:sz w:val="22"/>
                <w:szCs w:val="22"/>
              </w:rPr>
            </w:pPr>
            <w:r>
              <w:rPr>
                <w:sz w:val="22"/>
                <w:szCs w:val="22"/>
              </w:rPr>
              <w:t xml:space="preserve">Объемы и источники финансирования Программы</w:t>
            </w:r>
            <w:r>
              <w:rPr>
                <w:sz w:val="22"/>
                <w:szCs w:val="22"/>
              </w:rPr>
            </w:r>
          </w:p>
        </w:tc>
        <w:tc>
          <w:tcPr>
            <w:gridSpan w:val="24"/>
            <w:shd w:val="clear" w:color="auto" w:fill="auto"/>
            <w:tcW w:w="12773" w:type="dxa"/>
            <w:textDirection w:val="lrTb"/>
            <w:noWrap w:val="false"/>
          </w:tcPr>
          <w:p>
            <w:pPr>
              <w:pStyle w:val="819"/>
              <w:rPr>
                <w:sz w:val="22"/>
                <w:szCs w:val="22"/>
              </w:rPr>
            </w:pPr>
            <w:r>
              <w:rPr>
                <w:sz w:val="22"/>
                <w:szCs w:val="22"/>
              </w:rPr>
              <w:t xml:space="preserve">П</w:t>
            </w:r>
            <w:r>
              <w:rPr>
                <w:sz w:val="22"/>
                <w:szCs w:val="22"/>
              </w:rPr>
              <w:t xml:space="preserve">рогнозный объем финансирования инвестиционных мероприятий Программы на период 202</w:t>
            </w:r>
            <w:r>
              <w:rPr>
                <w:sz w:val="22"/>
                <w:szCs w:val="22"/>
              </w:rPr>
              <w:t xml:space="preserve">5</w:t>
            </w:r>
            <w:r>
              <w:rPr>
                <w:sz w:val="22"/>
                <w:szCs w:val="22"/>
              </w:rPr>
              <w:t xml:space="preserve">-2043 годов составляет </w:t>
            </w:r>
            <w:r>
              <w:rPr>
                <w:sz w:val="22"/>
                <w:szCs w:val="22"/>
              </w:rPr>
              <w:t xml:space="preserve">17 605 567 </w:t>
            </w:r>
            <w:r>
              <w:rPr>
                <w:sz w:val="22"/>
                <w:szCs w:val="22"/>
              </w:rPr>
              <w:t xml:space="preserve">тыс.</w:t>
            </w:r>
            <w:r>
              <w:rPr>
                <w:sz w:val="22"/>
                <w:szCs w:val="22"/>
              </w:rPr>
              <w:t xml:space="preserve"> </w:t>
            </w:r>
            <w:r>
              <w:rPr>
                <w:sz w:val="22"/>
                <w:szCs w:val="22"/>
              </w:rPr>
              <w:t xml:space="preserve">рублей, в т.ч. для мероприятий инвестиционного характера </w:t>
            </w:r>
            <w:r>
              <w:rPr>
                <w:sz w:val="22"/>
                <w:szCs w:val="22"/>
              </w:rPr>
              <w:t xml:space="preserve">–</w:t>
            </w:r>
            <w:r>
              <w:rPr>
                <w:sz w:val="22"/>
                <w:szCs w:val="22"/>
              </w:rPr>
              <w:t xml:space="preserve"> </w:t>
            </w:r>
            <w:r>
              <w:rPr>
                <w:sz w:val="22"/>
                <w:szCs w:val="22"/>
              </w:rPr>
              <w:t xml:space="preserve">9 386 488</w:t>
            </w:r>
            <w:r>
              <w:rPr>
                <w:sz w:val="22"/>
                <w:szCs w:val="22"/>
              </w:rPr>
              <w:t xml:space="preserve"> тыс. рублей, мероприятий неинвестиционного характера – </w:t>
            </w:r>
            <w:r>
              <w:rPr>
                <w:sz w:val="22"/>
                <w:szCs w:val="22"/>
              </w:rPr>
              <w:t xml:space="preserve">8 219 079</w:t>
            </w:r>
            <w:r>
              <w:rPr>
                <w:sz w:val="22"/>
                <w:szCs w:val="22"/>
              </w:rPr>
              <w:t xml:space="preserve"> тыс. рублей. Источники финансирования Программы: бюджет г. Перми – </w:t>
            </w:r>
            <w:r>
              <w:rPr>
                <w:sz w:val="22"/>
                <w:szCs w:val="22"/>
              </w:rPr>
              <w:t xml:space="preserve">1</w:t>
            </w:r>
            <w:r>
              <w:rPr>
                <w:sz w:val="22"/>
                <w:szCs w:val="22"/>
              </w:rPr>
              <w:t xml:space="preserve">4 848 607</w:t>
            </w:r>
            <w:r>
              <w:rPr>
                <w:sz w:val="22"/>
                <w:szCs w:val="22"/>
              </w:rPr>
              <w:t xml:space="preserve"> тыс</w:t>
            </w:r>
            <w:r>
              <w:rPr>
                <w:sz w:val="22"/>
                <w:szCs w:val="22"/>
              </w:rPr>
              <w:t xml:space="preserve">. рублей, бюджет Пермского края – </w:t>
            </w:r>
            <w:r>
              <w:rPr>
                <w:sz w:val="22"/>
                <w:szCs w:val="22"/>
              </w:rPr>
              <w:t xml:space="preserve">2 756 9</w:t>
            </w:r>
            <w:r>
              <w:rPr>
                <w:sz w:val="22"/>
                <w:szCs w:val="22"/>
              </w:rPr>
              <w:t xml:space="preserve">60</w:t>
            </w:r>
            <w:r>
              <w:rPr>
                <w:sz w:val="22"/>
                <w:szCs w:val="22"/>
              </w:rPr>
              <w:t xml:space="preserve"> тыс. рублей.</w:t>
            </w:r>
            <w:r>
              <w:rPr>
                <w:sz w:val="22"/>
                <w:szCs w:val="22"/>
              </w:rPr>
            </w:r>
          </w:p>
        </w:tc>
      </w:tr>
    </w:tbl>
    <w:p>
      <w:pPr>
        <w:ind w:firstLine="0"/>
      </w:pPr>
      <w:r/>
      <w:r/>
    </w:p>
    <w:p>
      <w:pPr>
        <w:ind w:firstLine="0"/>
      </w:pPr>
      <w:r/>
      <w:r/>
    </w:p>
    <w:p>
      <w:pPr>
        <w:ind w:firstLine="0"/>
      </w:pPr>
      <w:r/>
      <w:r/>
    </w:p>
    <w:p>
      <w:pPr>
        <w:rPr>
          <w:rFonts w:ascii="Arial" w:hAnsi="Arial" w:cs="Arial"/>
        </w:rPr>
      </w:pPr>
      <w:r>
        <w:rPr>
          <w:rFonts w:ascii="Arial" w:hAnsi="Arial" w:cs="Arial"/>
        </w:rPr>
        <w:t xml:space="preserve">Используемые в Программе сокращения и обозначения</w:t>
      </w:r>
      <w:r>
        <w:rPr>
          <w:rFonts w:ascii="Arial" w:hAnsi="Arial" w:cs="Arial"/>
        </w:rPr>
      </w:r>
    </w:p>
    <w:p>
      <w:pPr>
        <w:ind w:firstLine="0"/>
      </w:pPr>
      <w:r/>
      <w:r/>
    </w:p>
    <w:p>
      <w:pPr>
        <w:ind w:firstLine="0"/>
        <w:spacing w:line="360" w:lineRule="auto"/>
      </w:pPr>
      <w:r>
        <w:t xml:space="preserve">ГТ – грузовой транспорт,</w:t>
      </w:r>
      <w:r/>
    </w:p>
    <w:p>
      <w:pPr>
        <w:ind w:firstLine="0"/>
        <w:spacing w:line="360" w:lineRule="auto"/>
      </w:pPr>
      <w:r>
        <w:t xml:space="preserve">ДПТ – документация по планировке территории,</w:t>
      </w:r>
      <w:r/>
    </w:p>
    <w:p>
      <w:pPr>
        <w:ind w:firstLine="0"/>
        <w:spacing w:line="360" w:lineRule="auto"/>
      </w:pPr>
      <w:r>
        <w:t xml:space="preserve">ДТП – до</w:t>
      </w:r>
      <w:r>
        <w:t xml:space="preserve">рожно-транспортное происшествие,</w:t>
      </w:r>
      <w:r/>
    </w:p>
    <w:p>
      <w:pPr>
        <w:ind w:firstLine="0"/>
        <w:spacing w:line="360" w:lineRule="auto"/>
      </w:pPr>
      <w:r>
        <w:t xml:space="preserve">ИТ – индивидуальный транспорт,</w:t>
      </w:r>
      <w:r/>
    </w:p>
    <w:p>
      <w:pPr>
        <w:ind w:firstLine="0"/>
        <w:spacing w:line="360" w:lineRule="auto"/>
      </w:pPr>
      <w:r>
        <w:t xml:space="preserve">ИТС – интелл</w:t>
      </w:r>
      <w:r>
        <w:t xml:space="preserve">ектуальная транспортная система,</w:t>
      </w:r>
      <w:r/>
    </w:p>
    <w:p>
      <w:pPr>
        <w:ind w:firstLine="0"/>
        <w:spacing w:line="360" w:lineRule="auto"/>
      </w:pPr>
      <w:r>
        <w:t xml:space="preserve">КГБУ – краевое государственное бюджетное учреждение,</w:t>
      </w:r>
      <w:r/>
    </w:p>
    <w:p>
      <w:pPr>
        <w:ind w:firstLine="0"/>
        <w:spacing w:line="360" w:lineRule="auto"/>
      </w:pPr>
      <w:r>
        <w:t xml:space="preserve">КР – к</w:t>
      </w:r>
      <w:r>
        <w:t xml:space="preserve">апитальный </w:t>
      </w:r>
      <w:r>
        <w:t xml:space="preserve">ремонт,</w:t>
      </w:r>
      <w:r/>
    </w:p>
    <w:p>
      <w:pPr>
        <w:ind w:firstLine="0"/>
        <w:spacing w:line="360" w:lineRule="auto"/>
      </w:pPr>
      <w:r>
        <w:t xml:space="preserve">КРТ – комплексное развитие территории</w:t>
      </w:r>
      <w:r>
        <w:t xml:space="preserve">,</w:t>
      </w:r>
      <w:r/>
    </w:p>
    <w:p>
      <w:pPr>
        <w:ind w:firstLine="0"/>
        <w:spacing w:line="360" w:lineRule="auto"/>
      </w:pPr>
      <w:r>
        <w:t xml:space="preserve">МКУ – муниципальное казенное учреждение,</w:t>
      </w:r>
      <w:r/>
    </w:p>
    <w:p>
      <w:pPr>
        <w:ind w:firstLine="0"/>
        <w:spacing w:line="360" w:lineRule="auto"/>
      </w:pPr>
      <w:r>
        <w:t xml:space="preserve">МУП – муниципальное унитарное предприятие,</w:t>
      </w:r>
      <w:r/>
    </w:p>
    <w:p>
      <w:pPr>
        <w:ind w:firstLine="0"/>
        <w:spacing w:line="360" w:lineRule="auto"/>
      </w:pPr>
      <w:r>
        <w:t xml:space="preserve">ОТ – общественный транспорт,</w:t>
      </w:r>
      <w:r/>
    </w:p>
    <w:p>
      <w:pPr>
        <w:ind w:firstLine="0"/>
        <w:spacing w:line="360" w:lineRule="auto"/>
      </w:pPr>
      <w:r>
        <w:t xml:space="preserve">СИМ – сред</w:t>
      </w:r>
      <w:r>
        <w:t xml:space="preserve">ства индивидуальной мобильности,</w:t>
      </w:r>
      <w:r/>
    </w:p>
    <w:p>
      <w:pPr>
        <w:ind w:firstLine="0"/>
        <w:spacing w:line="360" w:lineRule="auto"/>
      </w:pPr>
      <w:r>
        <w:t xml:space="preserve">ТС – транспортное средство,</w:t>
      </w:r>
      <w:r/>
    </w:p>
    <w:p>
      <w:pPr>
        <w:ind w:firstLine="0"/>
        <w:spacing w:line="360" w:lineRule="auto"/>
      </w:pPr>
      <w:r>
        <w:t xml:space="preserve">УДС – улично-дорожная сеть,</w:t>
      </w:r>
      <w:r/>
    </w:p>
    <w:p>
      <w:pPr>
        <w:ind w:firstLine="0"/>
      </w:pPr>
      <w:r>
        <w:t xml:space="preserve">ФКУ – федеральное казенное учреждение.</w:t>
      </w:r>
      <w:r/>
    </w:p>
    <w:p>
      <w:pPr>
        <w:ind w:firstLine="0"/>
      </w:pPr>
      <w:r/>
      <w:r/>
    </w:p>
    <w:p>
      <w:r/>
      <w:r/>
    </w:p>
    <w:p>
      <w:pPr>
        <w:sectPr>
          <w:footerReference w:type="default" r:id="rId9"/>
          <w:footnotePr/>
          <w:endnotePr/>
          <w:type w:val="nextPage"/>
          <w:pgSz w:w="16838" w:h="11906" w:orient="landscape"/>
          <w:pgMar w:top="568" w:right="1134" w:bottom="850" w:left="1134" w:header="708" w:footer="708" w:gutter="0"/>
          <w:cols w:num="1" w:sep="0" w:space="708" w:equalWidth="1"/>
          <w:docGrid w:linePitch="360"/>
        </w:sectPr>
      </w:pPr>
      <w:r/>
      <w:r/>
    </w:p>
    <w:p>
      <w:pPr>
        <w:pStyle w:val="810"/>
      </w:pPr>
      <w:r/>
      <w:bookmarkStart w:id="1" w:name="_Toc154411812"/>
      <w:r>
        <w:t xml:space="preserve">Характеристика существующего состояния транспортной инфраструктуры города Перми</w:t>
      </w:r>
      <w:bookmarkEnd w:id="1"/>
      <w:r/>
      <w:r/>
    </w:p>
    <w:p>
      <w:pPr>
        <w:pStyle w:val="811"/>
      </w:pPr>
      <w:r/>
      <w:bookmarkStart w:id="2" w:name="_Toc154411813"/>
      <w:r>
        <w:t xml:space="preserve">Анализ положения Пермского края в структуре пространственной организации Российской Федерации</w:t>
      </w:r>
      <w:r>
        <w:t xml:space="preserve">, анализ положения города Перми в структуре пространственной организации Пермского края</w:t>
      </w:r>
      <w:bookmarkEnd w:id="2"/>
      <w:r/>
      <w:r/>
    </w:p>
    <w:p>
      <w:pPr>
        <w:pStyle w:val="821"/>
      </w:pPr>
      <w:r>
        <w:t xml:space="preserve">Пермский край - субъект Российской Федерации, входит в состав Приволжского федерального округа, расположен на во</w:t>
      </w:r>
      <w:r>
        <w:t xml:space="preserve">стоке европейской части России в</w:t>
      </w:r>
      <w:r>
        <w:t xml:space="preserve"> Предуралье и</w:t>
      </w:r>
      <w:r>
        <w:t xml:space="preserve"> на</w:t>
      </w:r>
      <w:r>
        <w:t xml:space="preserve"> западных склонах Среднего и Северного Урала.</w:t>
      </w:r>
      <w:r/>
    </w:p>
    <w:p>
      <w:r>
        <w:t xml:space="preserve">Пермский край граничит с 5 </w:t>
      </w:r>
      <w:r>
        <w:t xml:space="preserve">субъектами</w:t>
      </w:r>
      <w:r>
        <w:t xml:space="preserve"> Российской Федерации: на севере </w:t>
      </w:r>
      <w:r>
        <w:t xml:space="preserve">–</w:t>
      </w:r>
      <w:r>
        <w:t xml:space="preserve"> с</w:t>
      </w:r>
      <w:r>
        <w:t xml:space="preserve"> </w:t>
      </w:r>
      <w:r>
        <w:t xml:space="preserve">Республикой Коми, на востоке </w:t>
      </w:r>
      <w:r>
        <w:t xml:space="preserve">–</w:t>
      </w:r>
      <w:r>
        <w:t xml:space="preserve"> со</w:t>
      </w:r>
      <w:r>
        <w:t xml:space="preserve"> </w:t>
      </w:r>
      <w:r>
        <w:t xml:space="preserve">Свердловской областью, на юге </w:t>
      </w:r>
      <w:r>
        <w:t xml:space="preserve">–</w:t>
      </w:r>
      <w:r>
        <w:t xml:space="preserve"> с</w:t>
      </w:r>
      <w:r>
        <w:t xml:space="preserve"> </w:t>
      </w:r>
      <w:r>
        <w:t xml:space="preserve">Башкортостаном, на западе </w:t>
      </w:r>
      <w:r>
        <w:t xml:space="preserve">–</w:t>
      </w:r>
      <w:r>
        <w:t xml:space="preserve"> с</w:t>
      </w:r>
      <w:r>
        <w:t xml:space="preserve"> </w:t>
      </w:r>
      <w:r>
        <w:t xml:space="preserve">Удмуртией, на северо-западе </w:t>
      </w:r>
      <w:r>
        <w:t xml:space="preserve">–</w:t>
      </w:r>
      <w:r>
        <w:t xml:space="preserve"> с</w:t>
      </w:r>
      <w:r>
        <w:t xml:space="preserve"> </w:t>
      </w:r>
      <w:r>
        <w:t xml:space="preserve">Кировской областью.</w:t>
      </w:r>
      <w:r/>
    </w:p>
    <w:p>
      <w:pPr>
        <w:pStyle w:val="821"/>
      </w:pPr>
      <w:r>
        <w:t xml:space="preserve">Площадь Пермского края составляет 160,2 тыс. кв. км. Максимальная протяженность Пермского края с севера на юг - 645 км, с запада на восток - около 417,5 км.</w:t>
      </w:r>
      <w:r/>
    </w:p>
    <w:p>
      <w:pPr>
        <w:pStyle w:val="821"/>
      </w:pPr>
      <w:r>
        <w:t xml:space="preserve">По территории Пермского края проходит Транссибирская железнодорожная магистра</w:t>
      </w:r>
      <w:r>
        <w:t xml:space="preserve">ль с ответвлениями на такие крупные города, как Соликамск, Чусовой, Лысьва, и с многочисленными ответвлениями на разрезы, промышленные предприятия. Крупнейшим железнодорожным узлом Пермского края является город Пермь. Крупными железнодорожными станциями на</w:t>
      </w:r>
      <w:r>
        <w:t xml:space="preserve"> </w:t>
      </w:r>
      <w:r>
        <w:t xml:space="preserve">территории Пермского края являются Соликамск, Березники, Кизел, Губаха, Александровск, Гремячинск, Чусовой, Лысьва, Кунгур, Добрянка, Верещагино</w:t>
      </w:r>
      <w:r>
        <w:t xml:space="preserve">, Пермь-Сортировочная</w:t>
      </w:r>
      <w:r>
        <w:t xml:space="preserve">.</w:t>
      </w:r>
      <w:r/>
    </w:p>
    <w:p>
      <w:r>
        <w:t xml:space="preserve">На территории Пермского края расположен международный аэропорт, из</w:t>
      </w:r>
      <w:r>
        <w:t xml:space="preserve"> </w:t>
      </w:r>
      <w:r>
        <w:t xml:space="preserve">которого выполняются внутренние и международные авиарейсы.</w:t>
      </w:r>
      <w:r/>
    </w:p>
    <w:p>
      <w:r>
        <w:t xml:space="preserve">По территории Пермского края проходят федеральн</w:t>
      </w:r>
      <w:r>
        <w:t xml:space="preserve">ая</w:t>
      </w:r>
      <w:r>
        <w:t xml:space="preserve"> автомобильн</w:t>
      </w:r>
      <w:r>
        <w:t xml:space="preserve">ая</w:t>
      </w:r>
      <w:r>
        <w:t xml:space="preserve"> </w:t>
      </w:r>
      <w:r>
        <w:t xml:space="preserve">дорога </w:t>
      </w:r>
      <w:r>
        <w:t xml:space="preserve">Р-243</w:t>
      </w:r>
      <w:r>
        <w:t xml:space="preserve"> </w:t>
      </w:r>
      <w:r>
        <w:t xml:space="preserve">«</w:t>
      </w:r>
      <w:r>
        <w:t xml:space="preserve">Кострома - Шарья - Киров - Пермь</w:t>
      </w:r>
      <w:r>
        <w:t xml:space="preserve">»</w:t>
      </w:r>
      <w:r>
        <w:t xml:space="preserve">, </w:t>
      </w:r>
      <w:r>
        <w:t xml:space="preserve">ведется строительство скоростной автомобильной дороги М-12</w:t>
      </w:r>
      <w:r>
        <w:t xml:space="preserve"> «</w:t>
      </w:r>
      <w:r>
        <w:t xml:space="preserve">Москва - Казань - Екатеринбург - Тюмень</w:t>
      </w:r>
      <w:r>
        <w:t xml:space="preserve">»</w:t>
      </w:r>
      <w:r>
        <w:t xml:space="preserve">.</w:t>
      </w:r>
      <w:r/>
    </w:p>
    <w:p>
      <w:pPr>
        <w:pStyle w:val="821"/>
      </w:pPr>
      <w:r>
        <w:t xml:space="preserve">Город Пермь является административным центром Пермского края. Расположен в 1156 км (по прямой) и 1434 км (по автодорогам) от города Москвы, находится на востоке европейской части России на обоих берегах реки Камы, к ю</w:t>
      </w:r>
      <w:r>
        <w:t xml:space="preserve">гу от устья реки Чусовой. Площадь города Перми составляет около 800 кв. км. Протяженность реки Камы в пределах городской черты города Перми составляет около 70 км. Части города, расположенные на разных берегах реки Камы, связаны между собой тремя автомобил</w:t>
      </w:r>
      <w:r>
        <w:t xml:space="preserve">ьными дорогами (по Красавинскому мосту, Коммунальному мосту и плотине КамГЭС) и двумя железнодорожными связями (по железнодорожному мосту и плотине КамГЭС). Рельеф в черте города - всхолмленная равнина в долине реки Камы. Левый берег выше правого, сильнее </w:t>
      </w:r>
      <w:r>
        <w:t xml:space="preserve">расчленен логами и оврагами. Характерная особенность города - множество малых рек, протекающих преимущественно по многочисленным городским оврагам.</w:t>
      </w:r>
      <w:r/>
    </w:p>
    <w:p>
      <w:pPr>
        <w:pStyle w:val="821"/>
      </w:pPr>
      <w:r>
        <w:t xml:space="preserve">Территория города Перми разделена на 7 внутригородских административных районов: Дзержинский, Индустриальный, Кировский, Ленинский, Мотовилихинский, Орджоникидзевский, Свердловский (включающий поселок Новые Ляды).</w:t>
      </w:r>
      <w:r/>
    </w:p>
    <w:p>
      <w:r/>
      <w:r/>
    </w:p>
    <w:p>
      <w:pPr>
        <w:pStyle w:val="811"/>
      </w:pPr>
      <w:r/>
      <w:bookmarkStart w:id="3" w:name="_Toc154411814"/>
      <w:r>
        <w:t xml:space="preserve">Социально-экономическая характеристика города Перми, характеристика градостроительной деятельности на территории города Перми, включая деятельность в сфере транспорта, </w:t>
      </w:r>
      <w:r>
        <w:br/>
      </w:r>
      <w:r>
        <w:t xml:space="preserve">оценка транспортного спроса</w:t>
      </w:r>
      <w:bookmarkEnd w:id="3"/>
      <w:r/>
      <w:r/>
    </w:p>
    <w:p>
      <w:pPr>
        <w:pStyle w:val="821"/>
      </w:pPr>
      <w:r>
        <w:t xml:space="preserve">Численность постоянного населения города </w:t>
      </w:r>
      <w:r>
        <w:t xml:space="preserve">Перми </w:t>
      </w:r>
      <w:r>
        <w:t xml:space="preserve">по состоянию на</w:t>
      </w:r>
      <w:r>
        <w:t xml:space="preserve"> </w:t>
      </w:r>
      <w:r>
        <w:t xml:space="preserve">1</w:t>
      </w:r>
      <w:r>
        <w:t xml:space="preserve"> </w:t>
      </w:r>
      <w:r>
        <w:t xml:space="preserve">января 2024 г. </w:t>
      </w:r>
      <w:r>
        <w:t xml:space="preserve">составила </w:t>
      </w:r>
      <w:r>
        <w:t xml:space="preserve">1026,9 тыс. чел.</w:t>
      </w:r>
      <w:r>
        <w:t xml:space="preserve"> Информация об изменении численности населения города Перми </w:t>
      </w:r>
      <w:r>
        <w:t xml:space="preserve">по годам </w:t>
      </w:r>
      <w:r>
        <w:t xml:space="preserve">приведена в </w:t>
      </w:r>
      <w:r>
        <w:t xml:space="preserve">приложении 1.</w:t>
      </w:r>
      <w:r/>
    </w:p>
    <w:p>
      <w:pPr>
        <w:pStyle w:val="821"/>
      </w:pPr>
      <w:r>
        <w:t xml:space="preserve">Основу экономики</w:t>
      </w:r>
      <w:r>
        <w:t xml:space="preserve"> города Перми </w:t>
      </w:r>
      <w:r>
        <w:t xml:space="preserve">составляют обрабатывающие производства. К ведущим промышленным отраслями города Перми относятся электроэнергетика, нефтегазопереработка, машиностроение, химия и нефтехимия, деревопереработка, полиграфия и пищевая промышленность.</w:t>
      </w:r>
      <w:r/>
    </w:p>
    <w:p>
      <w:pPr>
        <w:pStyle w:val="821"/>
      </w:pPr>
      <w:r>
        <w:t xml:space="preserve">Среднемесячная начисленная заработная плата работников крупных и</w:t>
      </w:r>
      <w:r>
        <w:t xml:space="preserve"> </w:t>
      </w:r>
      <w:r>
        <w:t xml:space="preserve">средних организаций города по ит</w:t>
      </w:r>
      <w:r>
        <w:t xml:space="preserve">огам 202</w:t>
      </w:r>
      <w:r>
        <w:t xml:space="preserve">3</w:t>
      </w:r>
      <w:r>
        <w:t xml:space="preserve"> года составила </w:t>
      </w:r>
      <w:r>
        <w:t xml:space="preserve">71</w:t>
      </w:r>
      <w:r>
        <w:t xml:space="preserve"> </w:t>
      </w:r>
      <w:r>
        <w:t xml:space="preserve">113</w:t>
      </w:r>
      <w:r>
        <w:t xml:space="preserve">,</w:t>
      </w:r>
      <w:r>
        <w:t xml:space="preserve">3</w:t>
      </w:r>
      <w:r>
        <w:t xml:space="preserve"> руб.</w:t>
      </w:r>
      <w:r/>
    </w:p>
    <w:p>
      <w:pPr>
        <w:pStyle w:val="821"/>
      </w:pPr>
      <w:r>
        <w:t xml:space="preserve">Стра</w:t>
      </w:r>
      <w:r>
        <w:t xml:space="preserve">тегия социально-экономического развития города Перми</w:t>
      </w:r>
      <w:r>
        <w:t xml:space="preserve"> направлена на содействие развитию промышленного потенциала города, создани</w:t>
      </w:r>
      <w:r>
        <w:t xml:space="preserve">ю</w:t>
      </w:r>
      <w:r>
        <w:t xml:space="preserve"> благоприятной инвестиционной среды и условий для развития малого и среднего предпринимательства, развитию инновационного предпринимательства и</w:t>
      </w:r>
      <w:r>
        <w:t xml:space="preserve"> </w:t>
      </w:r>
      <w:r>
        <w:t xml:space="preserve">потребительского рынка.</w:t>
      </w:r>
      <w:r/>
    </w:p>
    <w:p>
      <w:pPr>
        <w:pStyle w:val="821"/>
      </w:pPr>
      <w:r>
        <w:t xml:space="preserve">Градостроительная деятельность на территории города Перми осуществляется на основе Генерального плана города  Перми, утвержденного решением Пермской городской Думы от 17</w:t>
      </w:r>
      <w:r>
        <w:t xml:space="preserve"> декабря </w:t>
      </w:r>
      <w:r>
        <w:t xml:space="preserve">2010</w:t>
      </w:r>
      <w:r>
        <w:t xml:space="preserve"> г.</w:t>
      </w:r>
      <w:r>
        <w:t xml:space="preserve"> № 205, Правил землепользования и застройки города Перми, утвержденных решением Пермской городской Думы от 26</w:t>
      </w:r>
      <w:r>
        <w:t xml:space="preserve"> июня </w:t>
      </w:r>
      <w:r>
        <w:t xml:space="preserve">2007</w:t>
      </w:r>
      <w:r>
        <w:t xml:space="preserve"> г.</w:t>
      </w:r>
      <w:r>
        <w:t xml:space="preserve"> № 143, Региональных нормативов градостроительного проектирования в Пермском крае, утвержденных </w:t>
      </w:r>
      <w:r>
        <w:t xml:space="preserve">приказом Министерства по управлению имуществом и градостроительной деятельности Пермского края от 30</w:t>
      </w:r>
      <w:r>
        <w:t xml:space="preserve"> декабря </w:t>
      </w:r>
      <w:r>
        <w:t xml:space="preserve">2021</w:t>
      </w:r>
      <w:r>
        <w:t xml:space="preserve"> </w:t>
      </w:r>
      <w:r>
        <w:t xml:space="preserve">г. № 31-02-1-4-2250</w:t>
      </w:r>
      <w:r>
        <w:t xml:space="preserve">, Местных нормативов градостроительного проектирования в городе Перми, утвержденных постановлением администрации города Перми от </w:t>
      </w:r>
      <w:r>
        <w:t xml:space="preserve">29</w:t>
      </w:r>
      <w:r>
        <w:t xml:space="preserve"> декабря </w:t>
      </w:r>
      <w:r>
        <w:t xml:space="preserve">2022</w:t>
      </w:r>
      <w:r>
        <w:t xml:space="preserve"> г.</w:t>
      </w:r>
      <w:r>
        <w:t xml:space="preserve"> № 1408.</w:t>
      </w:r>
      <w:r/>
    </w:p>
    <w:p>
      <w:pPr>
        <w:pStyle w:val="821"/>
      </w:pPr>
      <w:r>
        <w:t xml:space="preserve">Генеральным планом города Перми определены три очереди</w:t>
      </w:r>
      <w:r>
        <w:t xml:space="preserve"> </w:t>
      </w:r>
      <w:r>
        <w:t xml:space="preserve">реализации:</w:t>
      </w:r>
      <w:r/>
    </w:p>
    <w:p>
      <w:r>
        <w:t xml:space="preserve">первая очередь – до конца 2028 года</w:t>
      </w:r>
      <w:r>
        <w:t xml:space="preserve">;</w:t>
      </w:r>
      <w:r/>
    </w:p>
    <w:p>
      <w:r>
        <w:t xml:space="preserve">вторая очередь – до конца 2034 года</w:t>
      </w:r>
      <w:r>
        <w:t xml:space="preserve">;</w:t>
      </w:r>
      <w:r/>
    </w:p>
    <w:p>
      <w:r>
        <w:t xml:space="preserve">перспектива – на 20 лет и более лет (до 2043</w:t>
      </w:r>
      <w:r>
        <w:t xml:space="preserve"> года</w:t>
      </w:r>
      <w:r>
        <w:t xml:space="preserve">)</w:t>
      </w:r>
      <w:r>
        <w:t xml:space="preserve">.</w:t>
      </w:r>
      <w:r/>
    </w:p>
    <w:p>
      <w:pPr>
        <w:pStyle w:val="821"/>
      </w:pPr>
      <w:r>
        <w:t xml:space="preserve">Генеральным планом города Перми применительно ко всей территории города в его административных границах (за исключением территорий водных объектов) определены </w:t>
      </w:r>
      <w:r>
        <w:t xml:space="preserve">основные и дополнительные функциональные зоны.</w:t>
      </w:r>
      <w:r/>
    </w:p>
    <w:p>
      <w:r>
        <w:t xml:space="preserve">К основным</w:t>
      </w:r>
      <w:r>
        <w:t xml:space="preserve"> функциональным зонам относятся</w:t>
      </w:r>
      <w:r>
        <w:t xml:space="preserve"> </w:t>
      </w:r>
      <w:r>
        <w:t xml:space="preserve">зоны застраиваемых территорий</w:t>
      </w:r>
      <w:r>
        <w:t xml:space="preserve"> и </w:t>
      </w:r>
      <w:r>
        <w:t xml:space="preserve">зоны природно-рекреационных территорий.</w:t>
      </w:r>
      <w:r/>
    </w:p>
    <w:p>
      <w:r>
        <w:t xml:space="preserve">К дополнительным функциональным зонам относятся</w:t>
      </w:r>
      <w:r>
        <w:t xml:space="preserve"> </w:t>
      </w:r>
      <w:r>
        <w:t xml:space="preserve">зона обслуживания застройки рельсовым транспортом</w:t>
      </w:r>
      <w:r>
        <w:t xml:space="preserve"> и </w:t>
      </w:r>
      <w:r>
        <w:t xml:space="preserve">зона взаимного влияния природных и</w:t>
      </w:r>
      <w:r>
        <w:t xml:space="preserve"> </w:t>
      </w:r>
      <w:r>
        <w:t xml:space="preserve">антропогенных ландшафтов.</w:t>
      </w:r>
      <w:r/>
    </w:p>
    <w:p>
      <w:r>
        <w:t xml:space="preserve">Характеристики и парам</w:t>
      </w:r>
      <w:r>
        <w:t xml:space="preserve">етры функциональных зон, установленные Генеральным планом города Перми, используются в качестве целевых ориентиров для выработки согласованных и скоординированных проектных решений, мероприятий и положений регулирования при градостроительном проектировании</w:t>
      </w:r>
      <w:r>
        <w:t xml:space="preserve">.</w:t>
      </w:r>
      <w:r/>
    </w:p>
    <w:p>
      <w:pPr>
        <w:pStyle w:val="821"/>
      </w:pPr>
      <w:r>
        <w:t xml:space="preserve">Согласно Генерального плана города Перми м</w:t>
      </w:r>
      <w:r>
        <w:t xml:space="preserve">инимальной территориальной единицей</w:t>
      </w:r>
      <w:r>
        <w:t xml:space="preserve">, используемой в качестве объекта градостроительного проектирования </w:t>
      </w:r>
      <w:r>
        <w:t xml:space="preserve">является планировочный район. </w:t>
      </w:r>
      <w:r>
        <w:t xml:space="preserve">Границы планировочных районов устанавливаются по естественным (реки, овраги, лесные массивы) и</w:t>
      </w:r>
      <w:r>
        <w:t xml:space="preserve"> </w:t>
      </w:r>
      <w:r>
        <w:t xml:space="preserve">искусственным (железные дороги, границы между производственной и жилой застройкой) границам. </w:t>
      </w:r>
      <w:r>
        <w:t xml:space="preserve">При разработке документов градостроительного планирования и обосновывающих материалов к ним в пределах планировочного района выполняется комплексное определение параметров развития территории.</w:t>
      </w:r>
      <w:r/>
    </w:p>
    <w:p>
      <w:pPr>
        <w:pStyle w:val="821"/>
      </w:pPr>
      <w:r>
        <w:t xml:space="preserve">Основными целями развития объектов транспортной инфраструктуры города Перми согласно Генеральному плану города Перми являются:</w:t>
      </w:r>
      <w:r/>
    </w:p>
    <w:p>
      <w:r>
        <w:t xml:space="preserve">повышение безопасности всех участников пешеходного и транспортного движения;</w:t>
      </w:r>
      <w:r/>
    </w:p>
    <w:p>
      <w:r>
        <w:t xml:space="preserve">повышение качества жизни в городе;</w:t>
      </w:r>
      <w:r/>
    </w:p>
    <w:p>
      <w:r>
        <w:t xml:space="preserve">повышение качества улиц, как общественных пространств;</w:t>
      </w:r>
      <w:r/>
    </w:p>
    <w:p>
      <w:r>
        <w:t xml:space="preserve">снижение отрицательного влияния транспортной инфраструктуры и</w:t>
      </w:r>
      <w:r>
        <w:t xml:space="preserve"> </w:t>
      </w:r>
      <w:r>
        <w:t xml:space="preserve">движения на людей, экологическую обстановку;</w:t>
      </w:r>
      <w:r/>
    </w:p>
    <w:p>
      <w:r>
        <w:t xml:space="preserve">повышение качества окружающей среды;</w:t>
      </w:r>
      <w:r/>
    </w:p>
    <w:p>
      <w:r>
        <w:t xml:space="preserve">улучшение транспортной доступности территории города;</w:t>
      </w:r>
      <w:r/>
    </w:p>
    <w:p>
      <w:r>
        <w:t xml:space="preserve">решение проблемы загруженности улиц, дорог и транспортных пересечений.</w:t>
      </w:r>
      <w:r/>
    </w:p>
    <w:p>
      <w:pPr>
        <w:pStyle w:val="821"/>
      </w:pPr>
      <w:r>
        <w:t xml:space="preserve">Генеральным планом города Перми в отношение развития транспортной инфраструктуры определены следующие принципы:</w:t>
      </w:r>
      <w:r/>
    </w:p>
    <w:p>
      <w:r>
        <w:t xml:space="preserve">нетерпимость к гибели или тяжелому травмированию людей и</w:t>
      </w:r>
      <w:r>
        <w:t xml:space="preserve"> </w:t>
      </w:r>
      <w:r>
        <w:t xml:space="preserve">недопустимость отношения к подобным транспортным авариям, как к</w:t>
      </w:r>
      <w:r>
        <w:t xml:space="preserve"> </w:t>
      </w:r>
      <w:r>
        <w:t xml:space="preserve">неизбежности авт</w:t>
      </w:r>
      <w:r>
        <w:t xml:space="preserve">о</w:t>
      </w:r>
      <w:r>
        <w:t xml:space="preserve">мобилизации;</w:t>
      </w:r>
      <w:r/>
    </w:p>
    <w:p>
      <w:r>
        <w:t xml:space="preserve">обеспечение приоритета, условий комфорт</w:t>
      </w:r>
      <w:r>
        <w:t xml:space="preserve">а</w:t>
      </w:r>
      <w:r>
        <w:t xml:space="preserve">, доступности и безопасности для</w:t>
      </w:r>
      <w:r>
        <w:t xml:space="preserve"> </w:t>
      </w:r>
      <w:r>
        <w:t xml:space="preserve">пешеходных перемещений </w:t>
      </w:r>
      <w:r>
        <w:t xml:space="preserve">людей всех возрастов и физических возможностей.</w:t>
      </w:r>
      <w:r/>
    </w:p>
    <w:p>
      <w:pPr>
        <w:pStyle w:val="821"/>
      </w:pPr>
      <w:r>
        <w:t xml:space="preserve">Оценка транспортного спро</w:t>
      </w:r>
      <w:r>
        <w:t xml:space="preserve">са в городе Перми была произведена на основе результатов математическое моделирование и натурных обследований интенсивности движения транспортных и пассажирских потоков, выполненных в 2023 году. Результаты расчетов показывают, что ежедневно в будние дни на</w:t>
      </w:r>
      <w:r>
        <w:t xml:space="preserve"> </w:t>
      </w:r>
      <w:r>
        <w:t xml:space="preserve">территории города Перми на моторизированном транспорте </w:t>
      </w:r>
      <w:r>
        <w:rPr>
          <w:szCs w:val="28"/>
        </w:rPr>
        <w:t xml:space="preserve">совершаются </w:t>
      </w:r>
      <w:r>
        <w:rPr>
          <w:rFonts w:eastAsia="Times New Roman"/>
          <w:szCs w:val="28"/>
          <w:lang w:eastAsia="ru-RU"/>
          <w14:ligatures w14:val="standardContextual"/>
        </w:rPr>
        <w:t xml:space="preserve">1</w:t>
      </w:r>
      <w:r>
        <w:rPr>
          <w:rFonts w:eastAsia="Times New Roman"/>
          <w:szCs w:val="28"/>
          <w:lang w:eastAsia="ru-RU"/>
          <w14:ligatures w14:val="standardContextual"/>
        </w:rPr>
        <w:t xml:space="preserve"> </w:t>
      </w:r>
      <w:r>
        <w:rPr>
          <w:rFonts w:eastAsia="Times New Roman"/>
          <w:szCs w:val="28"/>
          <w:lang w:eastAsia="ru-RU"/>
          <w14:ligatures w14:val="standardContextual"/>
        </w:rPr>
        <w:t xml:space="preserve">675</w:t>
      </w:r>
      <w:r>
        <w:rPr>
          <w:rFonts w:eastAsia="Times New Roman"/>
          <w:szCs w:val="28"/>
          <w:lang w:eastAsia="ru-RU"/>
          <w14:ligatures w14:val="standardContextual"/>
        </w:rPr>
        <w:t xml:space="preserve"> </w:t>
      </w:r>
      <w:r>
        <w:rPr>
          <w:rFonts w:eastAsia="Times New Roman"/>
          <w:szCs w:val="28"/>
          <w:lang w:eastAsia="ru-RU"/>
          <w14:ligatures w14:val="standardContextual"/>
        </w:rPr>
        <w:t xml:space="preserve">013</w:t>
      </w:r>
      <w:r>
        <w:rPr>
          <w:szCs w:val="28"/>
        </w:rPr>
        <w:t xml:space="preserve"> транспортных корреспонденций в сутки, из которых </w:t>
      </w:r>
      <w:r>
        <w:rPr>
          <w:rFonts w:eastAsia="Times New Roman"/>
          <w:szCs w:val="28"/>
          <w:lang w:eastAsia="ru-RU"/>
          <w14:ligatures w14:val="standardContextual"/>
        </w:rPr>
        <w:t xml:space="preserve">1</w:t>
      </w:r>
      <w:r>
        <w:rPr>
          <w:rFonts w:eastAsia="Times New Roman"/>
          <w:szCs w:val="28"/>
          <w:lang w:eastAsia="ru-RU"/>
          <w14:ligatures w14:val="standardContextual"/>
        </w:rPr>
        <w:t xml:space="preserve"> </w:t>
      </w:r>
      <w:r>
        <w:rPr>
          <w:rFonts w:eastAsia="Times New Roman"/>
          <w:szCs w:val="28"/>
          <w:lang w:eastAsia="ru-RU"/>
          <w14:ligatures w14:val="standardContextual"/>
        </w:rPr>
        <w:t xml:space="preserve">145</w:t>
      </w:r>
      <w:r>
        <w:rPr>
          <w:rFonts w:eastAsia="Times New Roman"/>
          <w:szCs w:val="28"/>
          <w:lang w:eastAsia="ru-RU"/>
          <w14:ligatures w14:val="standardContextual"/>
        </w:rPr>
        <w:t xml:space="preserve"> </w:t>
      </w:r>
      <w:r>
        <w:rPr>
          <w:rFonts w:eastAsia="Times New Roman"/>
          <w:szCs w:val="28"/>
          <w:lang w:eastAsia="ru-RU"/>
          <w14:ligatures w14:val="standardContextual"/>
        </w:rPr>
        <w:t xml:space="preserve">215</w:t>
      </w:r>
      <w:r>
        <w:rPr>
          <w:rFonts w:eastAsia="Times New Roman"/>
          <w:szCs w:val="28"/>
          <w:lang w:eastAsia="ru-RU"/>
          <w14:ligatures w14:val="standardContextual"/>
        </w:rPr>
        <w:t xml:space="preserve"> </w:t>
      </w:r>
      <w:r>
        <w:rPr>
          <w:szCs w:val="28"/>
        </w:rPr>
        <w:t xml:space="preserve">транспортных корреспонденций в сутки совершаются на</w:t>
      </w:r>
      <w:r>
        <w:rPr>
          <w:szCs w:val="28"/>
        </w:rPr>
        <w:t xml:space="preserve"> </w:t>
      </w:r>
      <w:r>
        <w:rPr>
          <w:szCs w:val="28"/>
        </w:rPr>
        <w:t xml:space="preserve">индивидуальном транспорте и </w:t>
      </w:r>
      <w:r>
        <w:rPr>
          <w:rFonts w:eastAsia="Times New Roman"/>
          <w:szCs w:val="28"/>
          <w:lang w:eastAsia="ru-RU"/>
          <w14:ligatures w14:val="standardContextual"/>
        </w:rPr>
        <w:t xml:space="preserve">529</w:t>
      </w:r>
      <w:r>
        <w:rPr>
          <w:rFonts w:eastAsia="Times New Roman"/>
          <w:szCs w:val="28"/>
          <w:lang w:eastAsia="ru-RU"/>
          <w14:ligatures w14:val="standardContextual"/>
        </w:rPr>
        <w:t xml:space="preserve"> </w:t>
      </w:r>
      <w:r>
        <w:rPr>
          <w:rFonts w:eastAsia="Times New Roman"/>
          <w:szCs w:val="28"/>
          <w:lang w:eastAsia="ru-RU"/>
          <w14:ligatures w14:val="standardContextual"/>
        </w:rPr>
        <w:t xml:space="preserve">798 </w:t>
      </w:r>
      <w:r>
        <w:rPr>
          <w:szCs w:val="28"/>
        </w:rPr>
        <w:t xml:space="preserve">транспортных</w:t>
      </w:r>
      <w:r>
        <w:t xml:space="preserve"> корреспонденций в сутки совершаются на общественном транспорте.</w:t>
      </w:r>
      <w:r/>
    </w:p>
    <w:p>
      <w:r>
        <w:t xml:space="preserve">Таким образом соотношение объемов транспортного спроса, реализующегося на индивидуальном и общественном транспорте</w:t>
      </w:r>
      <w:r>
        <w:t xml:space="preserve">,</w:t>
      </w:r>
      <w:r>
        <w:t xml:space="preserve"> составляет </w:t>
      </w:r>
      <w:r>
        <w:t xml:space="preserve">68</w:t>
      </w:r>
      <w:r>
        <w:t xml:space="preserve">% и </w:t>
      </w:r>
      <w:r>
        <w:t xml:space="preserve">32</w:t>
      </w:r>
      <w:r>
        <w:t xml:space="preserve">% соответственно, что соответствует среднему уровню автомобилепользования в городе Перми.</w:t>
      </w:r>
      <w:r/>
    </w:p>
    <w:p>
      <w:pPr>
        <w:pStyle w:val="821"/>
      </w:pPr>
      <w:r>
        <w:t xml:space="preserve">Объем транспортных корреспонденций грузового транспорта на территории города Перми </w:t>
      </w:r>
      <w:r>
        <w:t xml:space="preserve">в 2023 году оценивается</w:t>
      </w:r>
      <w:r>
        <w:t xml:space="preserve"> </w:t>
      </w:r>
      <w:r>
        <w:t xml:space="preserve">в</w:t>
      </w:r>
      <w:r>
        <w:t xml:space="preserve"> </w:t>
      </w:r>
      <w:r>
        <w:t xml:space="preserve">63</w:t>
      </w:r>
      <w:r>
        <w:t xml:space="preserve"> </w:t>
      </w:r>
      <w:r>
        <w:t xml:space="preserve">309</w:t>
      </w:r>
      <w:r>
        <w:t xml:space="preserve"> корреспонденций в сутки.</w:t>
      </w:r>
      <w:r/>
    </w:p>
    <w:p>
      <w:pPr>
        <w:pStyle w:val="821"/>
      </w:pPr>
      <w:r>
        <w:t xml:space="preserve">Количество пешеходных корреспонденций на территории города Перми </w:t>
      </w:r>
      <w:r>
        <w:t xml:space="preserve">в 2023 году оценивается в </w:t>
      </w:r>
      <w:r>
        <w:t xml:space="preserve">1</w:t>
      </w:r>
      <w:r>
        <w:t xml:space="preserve"> </w:t>
      </w:r>
      <w:r>
        <w:t xml:space="preserve">120</w:t>
      </w:r>
      <w:r>
        <w:t xml:space="preserve"> </w:t>
      </w:r>
      <w:r>
        <w:t xml:space="preserve">125</w:t>
      </w:r>
      <w:r>
        <w:t xml:space="preserve"> пешеходных корреспонденций в сутки.</w:t>
      </w:r>
      <w:r/>
    </w:p>
    <w:p>
      <w:pPr>
        <w:pStyle w:val="821"/>
      </w:pPr>
      <w:r>
        <w:t xml:space="preserve">На основании исходных данных, полученных в ходе натурных наблюдений, к</w:t>
      </w:r>
      <w:r>
        <w:t xml:space="preserve">оличество велосипедных корреспонденций и поездок с</w:t>
      </w:r>
      <w:r>
        <w:t xml:space="preserve"> </w:t>
      </w:r>
      <w:r>
        <w:t xml:space="preserve">использованием СИМ в летний период 2023 года оценивается в </w:t>
      </w:r>
      <w:r>
        <w:t xml:space="preserve">5</w:t>
      </w:r>
      <w:r>
        <w:t xml:space="preserve"> </w:t>
      </w:r>
      <w:r>
        <w:t xml:space="preserve">212</w:t>
      </w:r>
      <w:r>
        <w:t xml:space="preserve"> транспортных корреспонденций в сутки. Спрос на поездки с использованием велосипеда или СИМ носит ярко выраженный сезонный характер и зависит от</w:t>
      </w:r>
      <w:r>
        <w:t xml:space="preserve"> </w:t>
      </w:r>
      <w:r>
        <w:t xml:space="preserve">погодных условий. </w:t>
      </w:r>
      <w:r/>
    </w:p>
    <w:p>
      <w:r>
        <w:t xml:space="preserve">Вследствие интенсивного развития курьерских услуг произошло увеличение количества лиц, использующих велосипед в городе Перми в зимнее время, но, тем не менее, их число остается несущественным.</w:t>
      </w:r>
      <w:r/>
    </w:p>
    <w:p>
      <w:pPr>
        <w:pStyle w:val="821"/>
      </w:pPr>
      <w:r>
        <w:t xml:space="preserve">Транспортные корреспонденции с использованием мототранспорта не рассматривались в связи с его невысокой распространенностью</w:t>
      </w:r>
      <w:r>
        <w:t xml:space="preserve"> (менее двух процентов от общего количества транспортных средств)</w:t>
      </w:r>
      <w:r>
        <w:t xml:space="preserve"> и</w:t>
      </w:r>
      <w:r>
        <w:t xml:space="preserve"> </w:t>
      </w:r>
      <w:r>
        <w:t xml:space="preserve">ограниченным (сезонным) характером использования.</w:t>
      </w:r>
      <w:r/>
    </w:p>
    <w:p>
      <w:pPr>
        <w:pStyle w:val="821"/>
      </w:pPr>
      <w:r>
        <w:t xml:space="preserve">Специфика </w:t>
      </w:r>
      <w:r>
        <w:t xml:space="preserve">транспортного спроса города Перми определяется особенностями распределения мест проживания и мест приложения труда по</w:t>
      </w:r>
      <w:r>
        <w:t xml:space="preserve"> </w:t>
      </w:r>
      <w:r>
        <w:t xml:space="preserve">территории города. Значительное число мест проживания сосредоточено </w:t>
      </w:r>
      <w:r>
        <w:t xml:space="preserve">в</w:t>
      </w:r>
      <w:r>
        <w:t xml:space="preserve"> </w:t>
      </w:r>
      <w:r>
        <w:t xml:space="preserve">жилых </w:t>
      </w:r>
      <w:r>
        <w:t xml:space="preserve">«спальных» микрорайонах, в которых не обеспечен баланс мест приложения труда и которые расположены на значительном удалении от центра города. </w:t>
      </w:r>
      <w:r>
        <w:t xml:space="preserve">Вследствие этого для транспортного спроса характерны ежедневные трудовые маятниковые миграции из периферийных «спальных» микрорайонов в центр города и обратно.</w:t>
      </w:r>
      <w:r/>
    </w:p>
    <w:p>
      <w:r>
        <w:t xml:space="preserve">Трудовые маятниковые миграции усиливаются также по причине развития застройки многоквартирными домами территорий Пермского муниципального района вблизи границ города Перми (</w:t>
      </w:r>
      <w:r>
        <w:t xml:space="preserve">д.</w:t>
      </w:r>
      <w:r>
        <w:t xml:space="preserve"> </w:t>
      </w:r>
      <w:r>
        <w:t xml:space="preserve">Кондратово, </w:t>
      </w:r>
      <w:r>
        <w:t xml:space="preserve">с.</w:t>
      </w:r>
      <w:r>
        <w:t xml:space="preserve"> </w:t>
      </w:r>
      <w:r>
        <w:t xml:space="preserve">Фролы)</w:t>
      </w:r>
      <w:r>
        <w:t xml:space="preserve">.</w:t>
      </w:r>
      <w:r/>
    </w:p>
    <w:p>
      <w:r/>
      <w:r/>
    </w:p>
    <w:p>
      <w:pPr>
        <w:pStyle w:val="811"/>
      </w:pPr>
      <w:r/>
      <w:bookmarkStart w:id="4" w:name="_Toc154411815"/>
      <w:r>
        <w:t xml:space="preserve">Характеристика функционирования и показатели работы транспортной инфраструктуры по видам транспорта</w:t>
      </w:r>
      <w:bookmarkEnd w:id="4"/>
      <w:r/>
      <w:r/>
    </w:p>
    <w:p>
      <w:pPr>
        <w:pStyle w:val="812"/>
      </w:pPr>
      <w:r/>
      <w:bookmarkStart w:id="5" w:name="_Toc154411816"/>
      <w:r>
        <w:t xml:space="preserve">Воздушный транспорт</w:t>
      </w:r>
      <w:bookmarkEnd w:id="5"/>
      <w:r/>
      <w:r/>
    </w:p>
    <w:p>
      <w:pPr>
        <w:pStyle w:val="821"/>
      </w:pPr>
      <w:r>
        <w:t xml:space="preserve">В Пермском крае функционирует международный аэропорт «Пермь» («Большое Савино»)</w:t>
      </w:r>
      <w:r>
        <w:t xml:space="preserve">, управление которым осуществляет </w:t>
      </w:r>
      <w:r>
        <w:t xml:space="preserve">а</w:t>
      </w:r>
      <w:r>
        <w:t xml:space="preserve">кционерное общество «Международный аэропорт «Пермь»</w:t>
      </w:r>
      <w:r>
        <w:t xml:space="preserve">. </w:t>
      </w:r>
      <w:r/>
    </w:p>
    <w:p>
      <w:r>
        <w:t xml:space="preserve">Из международного аэропорта «Пермь» выполняются регулярные внутренние и международные авиарейсы по следующим направлениям: Москва, Санкт-Петербург, </w:t>
      </w:r>
      <w:r>
        <w:t xml:space="preserve">Ижевск, </w:t>
      </w:r>
      <w:r>
        <w:t xml:space="preserve">Казань, </w:t>
      </w:r>
      <w:r>
        <w:t xml:space="preserve">Калининград, </w:t>
      </w:r>
      <w:r>
        <w:t xml:space="preserve">Когалым, </w:t>
      </w:r>
      <w:r>
        <w:t xml:space="preserve">Красноярск, </w:t>
      </w:r>
      <w:r>
        <w:t xml:space="preserve">Махачкала</w:t>
      </w:r>
      <w:r>
        <w:t xml:space="preserve">, Минеральные Воды, </w:t>
      </w:r>
      <w:r>
        <w:t xml:space="preserve">Нарьян-Мар, Новосибирск, Норильск, </w:t>
      </w:r>
      <w:r>
        <w:t xml:space="preserve">Ноябрьск</w:t>
      </w:r>
      <w:r>
        <w:t xml:space="preserve">,</w:t>
      </w:r>
      <w:r>
        <w:t xml:space="preserve"> </w:t>
      </w:r>
      <w:r>
        <w:t xml:space="preserve">Самара, Сочи, Сургут, Тюмень, </w:t>
      </w:r>
      <w:r>
        <w:t xml:space="preserve">Усинск</w:t>
      </w:r>
      <w:r>
        <w:t xml:space="preserve">,</w:t>
      </w:r>
      <w:r>
        <w:t xml:space="preserve"> Уфа</w:t>
      </w:r>
      <w:r>
        <w:t xml:space="preserve">,</w:t>
      </w:r>
      <w:r>
        <w:t xml:space="preserve"> Анталья </w:t>
      </w:r>
      <w:r>
        <w:t xml:space="preserve">Баку, Ереван</w:t>
      </w:r>
      <w:r>
        <w:t xml:space="preserve">, Наманган, Пхукет, </w:t>
      </w:r>
      <w:r>
        <w:t xml:space="preserve">Шарм-эль-Шейх</w:t>
      </w:r>
      <w:r>
        <w:t xml:space="preserve">,</w:t>
      </w:r>
      <w:r>
        <w:t xml:space="preserve"> </w:t>
      </w:r>
      <w:r>
        <w:t xml:space="preserve">Хургада</w:t>
      </w:r>
      <w:r>
        <w:t xml:space="preserve">.</w:t>
      </w:r>
      <w:r/>
    </w:p>
    <w:p>
      <w:pPr>
        <w:pStyle w:val="821"/>
      </w:pPr>
      <w:r>
        <w:t xml:space="preserve">Международный аэропорт «Пермь» находится на территории Пермского муниципального района Пермского края на расстоянии 20,5 км от</w:t>
      </w:r>
      <w:r>
        <w:t xml:space="preserve"> </w:t>
      </w:r>
      <w:r>
        <w:t xml:space="preserve">центра города Перми. </w:t>
      </w:r>
      <w:r>
        <w:t xml:space="preserve">В а</w:t>
      </w:r>
      <w:r>
        <w:t xml:space="preserve">эропорт</w:t>
      </w:r>
      <w:r>
        <w:t xml:space="preserve">у</w:t>
      </w:r>
      <w:r>
        <w:t xml:space="preserve"> </w:t>
      </w:r>
      <w:r>
        <w:t xml:space="preserve">оборудована одна</w:t>
      </w:r>
      <w:r>
        <w:t xml:space="preserve"> взлетно-посадочн</w:t>
      </w:r>
      <w:r>
        <w:t xml:space="preserve">ая</w:t>
      </w:r>
      <w:r>
        <w:t xml:space="preserve"> полос</w:t>
      </w:r>
      <w:r>
        <w:t xml:space="preserve">а</w:t>
      </w:r>
      <w:r>
        <w:t xml:space="preserve"> с искусственным покрытием класса «Б» размером 3204 х 49 метров</w:t>
      </w:r>
      <w:r>
        <w:t xml:space="preserve">, оснащенная светосигнальным оборудованием в двух направлениях</w:t>
      </w:r>
      <w:r>
        <w:t xml:space="preserve">.</w:t>
      </w:r>
      <w:r/>
    </w:p>
    <w:p>
      <w:pPr>
        <w:pStyle w:val="821"/>
      </w:pPr>
      <w:r>
        <w:t xml:space="preserve">Пассажиропоток международного аэропорта «Пермь» по итогам 202</w:t>
      </w:r>
      <w:r>
        <w:t xml:space="preserve">3</w:t>
      </w:r>
      <w:r>
        <w:t xml:space="preserve"> </w:t>
      </w:r>
      <w:r>
        <w:t xml:space="preserve">года составил</w:t>
      </w:r>
      <w:r>
        <w:t xml:space="preserve"> 1 </w:t>
      </w:r>
      <w:r>
        <w:t xml:space="preserve">992</w:t>
      </w:r>
      <w:r>
        <w:t xml:space="preserve">,</w:t>
      </w:r>
      <w:r>
        <w:t xml:space="preserve">9</w:t>
      </w:r>
      <w:r>
        <w:t xml:space="preserve"> </w:t>
      </w:r>
      <w:r>
        <w:t xml:space="preserve">тыс. человек.</w:t>
      </w:r>
      <w:r/>
    </w:p>
    <w:p>
      <w:r/>
      <w:r/>
    </w:p>
    <w:p>
      <w:pPr>
        <w:pStyle w:val="812"/>
      </w:pPr>
      <w:r/>
      <w:bookmarkStart w:id="6" w:name="_Toc154411817"/>
      <w:r>
        <w:t xml:space="preserve">Железнодорожный транспорт</w:t>
      </w:r>
      <w:bookmarkEnd w:id="6"/>
      <w:r/>
      <w:r/>
    </w:p>
    <w:p>
      <w:pPr>
        <w:pStyle w:val="821"/>
      </w:pPr>
      <w:r>
        <w:t xml:space="preserve">С</w:t>
      </w:r>
      <w:r>
        <w:t xml:space="preserve">еть железнодорожного транспорта на территории города Перми представлена участками железной дороги с центром на станции Пермь-2, пути проходят как по левому, так и по правому берегу реки Камы.</w:t>
      </w:r>
      <w:r>
        <w:t xml:space="preserve"> </w:t>
      </w:r>
      <w:r>
        <w:t xml:space="preserve">Конфигурация железнодорожных линий исторически сформирована в соответствии с</w:t>
      </w:r>
      <w:r>
        <w:t xml:space="preserve"> </w:t>
      </w:r>
      <w:r>
        <w:t xml:space="preserve">расположением крупных промышленных предприятий, сосредоточенных преимущественно вдоль берега реки Камы. Такая необходимость была обусловлена потребностью предприятий в транспортировке</w:t>
      </w:r>
      <w:r>
        <w:t xml:space="preserve"> сырья и</w:t>
      </w:r>
      <w:r>
        <w:t xml:space="preserve"> производимой продукции.</w:t>
      </w:r>
      <w:r/>
    </w:p>
    <w:p>
      <w:pPr>
        <w:pStyle w:val="821"/>
      </w:pPr>
      <w:r>
        <w:t xml:space="preserve">Со станции Пермь-2 движение пассажирских поездов дальнего и пригородно</w:t>
      </w:r>
      <w:r>
        <w:t xml:space="preserve">го сообщения осуществляется по трем</w:t>
      </w:r>
      <w:r>
        <w:t xml:space="preserve"> направлениям:</w:t>
      </w:r>
      <w:r/>
    </w:p>
    <w:p>
      <w:r>
        <w:t xml:space="preserve">западному (Казань, Москва, Санкт-Петербург),</w:t>
      </w:r>
      <w:r/>
    </w:p>
    <w:p>
      <w:r>
        <w:t xml:space="preserve">восточному (Кунгур, Екатеринбург, Владивосток)</w:t>
      </w:r>
      <w:r>
        <w:t xml:space="preserve">,</w:t>
      </w:r>
      <w:r/>
    </w:p>
    <w:p>
      <w:r>
        <w:t xml:space="preserve">горнозаводскому (Углеуральская, Нижний Тагил, Приобье)</w:t>
      </w:r>
      <w:r>
        <w:t xml:space="preserve">.</w:t>
      </w:r>
      <w:r/>
    </w:p>
    <w:p>
      <w:pPr>
        <w:pStyle w:val="821"/>
      </w:pPr>
      <w:r>
        <w:t xml:space="preserve">Основная часть пересечений магистральных железнодорожных линий с улично-дорожной сетью города Перми выполнена в разных уровнях, однако функционирует несколько регулируемых же</w:t>
      </w:r>
      <w:r>
        <w:t xml:space="preserve">лезнодорожных переездов: на</w:t>
      </w:r>
      <w:r>
        <w:t xml:space="preserve"> </w:t>
      </w:r>
      <w:r>
        <w:t xml:space="preserve">ул. Василия Васильева, ул. Соликамской, ул. </w:t>
      </w:r>
      <w:r>
        <w:t xml:space="preserve">Писарева, дороге на Чусовской водо</w:t>
      </w:r>
      <w:r>
        <w:t xml:space="preserve">забор, ул. Смирнова, ул. </w:t>
      </w:r>
      <w:r>
        <w:t xml:space="preserve">Бахаревской. Регулируемые и нерегулируемые железнодорожные переезды функциони</w:t>
      </w:r>
      <w:r>
        <w:t xml:space="preserve">руют также на отдельных железнодорожных путях, обеспечивающих подъезд к обслуживаемым предприятиям. Данные железнодорожные переезды создают помехи для движения общественного и индивидуального транспорта. Наибольшие задержки в движении транспорта из-за рабо</w:t>
      </w:r>
      <w:r>
        <w:t xml:space="preserve">ты переездов наблюдаются по ул. Бахаревской, ул. Писарева, ул. </w:t>
      </w:r>
      <w:r>
        <w:t xml:space="preserve">Василия Васильева и ул.</w:t>
      </w:r>
      <w:r>
        <w:t xml:space="preserve"> </w:t>
      </w:r>
      <w:r>
        <w:t xml:space="preserve">Соликамской.</w:t>
      </w:r>
      <w:r/>
    </w:p>
    <w:p>
      <w:pPr>
        <w:pStyle w:val="821"/>
      </w:pPr>
      <w:r>
        <w:t xml:space="preserve">Часть станций и остановочных пунктов железной дороги находится в</w:t>
      </w:r>
      <w:r>
        <w:t xml:space="preserve"> </w:t>
      </w:r>
      <w:r>
        <w:t xml:space="preserve">пешеходной доступности жителей близлежащих жилых районов и работников близлежащих предприятий. При этом ввиду специфики расположения железнодорожных путей, связанных с расположением вдоль берега реки Камы, а</w:t>
      </w:r>
      <w:r>
        <w:t xml:space="preserve"> </w:t>
      </w:r>
      <w:r>
        <w:t xml:space="preserve">также вдоль долин малых рек, пешеходная доступность железной дороги затруднена ввиду сложностей рельефа. Это относится в первую очередь к участку</w:t>
      </w:r>
      <w:r>
        <w:t xml:space="preserve"> железной дороги</w:t>
      </w:r>
      <w:r>
        <w:t xml:space="preserve"> между станциями Бахаревка и Пермь-2, а также участку между станциями Пермь-</w:t>
      </w:r>
      <w:r>
        <w:t xml:space="preserve">2</w:t>
      </w:r>
      <w:r>
        <w:t xml:space="preserve"> и Левшино.</w:t>
      </w:r>
      <w:r/>
    </w:p>
    <w:p>
      <w:r>
        <w:t xml:space="preserve">По аналогичным причинам</w:t>
      </w:r>
      <w:r>
        <w:t xml:space="preserve"> большинство железнодорожных станций на</w:t>
      </w:r>
      <w:r>
        <w:t xml:space="preserve"> </w:t>
      </w:r>
      <w:r>
        <w:t xml:space="preserve">территории города Перми находится на удалении от остановочных пунктов </w:t>
      </w:r>
      <w:r>
        <w:t xml:space="preserve">городского общественного</w:t>
      </w:r>
      <w:r>
        <w:t xml:space="preserve"> транспорт</w:t>
      </w:r>
      <w:r>
        <w:t xml:space="preserve">а</w:t>
      </w:r>
      <w:r>
        <w:t xml:space="preserve">.</w:t>
      </w:r>
      <w:r/>
    </w:p>
    <w:p>
      <w:pPr>
        <w:pStyle w:val="821"/>
      </w:pPr>
      <w:r>
        <w:t xml:space="preserve">В последние годы правительством Пермского края проводятся мероприятия по</w:t>
      </w:r>
      <w:r>
        <w:t xml:space="preserve"> расширению</w:t>
      </w:r>
      <w:r>
        <w:t xml:space="preserve"> </w:t>
      </w:r>
      <w:r>
        <w:t xml:space="preserve">использования</w:t>
      </w:r>
      <w:r>
        <w:t xml:space="preserve"> железнодорожного транспорта на</w:t>
      </w:r>
      <w:r>
        <w:t xml:space="preserve"> </w:t>
      </w:r>
      <w:r>
        <w:t xml:space="preserve">территории города Перми </w:t>
      </w:r>
      <w:r>
        <w:t xml:space="preserve">для </w:t>
      </w:r>
      <w:r>
        <w:t xml:space="preserve">городских пассажирских перевозок. </w:t>
      </w:r>
      <w:r/>
    </w:p>
    <w:p>
      <w:r>
        <w:t xml:space="preserve">С 2022 года </w:t>
      </w:r>
      <w:r>
        <w:t xml:space="preserve">акционерным обществом </w:t>
      </w:r>
      <w:r>
        <w:t xml:space="preserve">«Пермская пригородная компания»</w:t>
      </w:r>
      <w:r>
        <w:t xml:space="preserve"> </w:t>
      </w:r>
      <w:r>
        <w:t xml:space="preserve">организована новая схема движения электропоездов по территории города Перми – движение организовано по четырем диаметральным и одному кольцевому маршруту с беспересадочным следованием по станции Пермь-2:</w:t>
      </w:r>
      <w:r/>
    </w:p>
    <w:p>
      <w:r>
        <w:t xml:space="preserve">Чусовской диаметр (от станции Оверята до Голованово),</w:t>
      </w:r>
      <w:r/>
    </w:p>
    <w:p>
      <w:r>
        <w:t xml:space="preserve">Камский диаметр (от станции Оверята до Фермы),</w:t>
      </w:r>
      <w:r/>
    </w:p>
    <w:p>
      <w:r>
        <w:t xml:space="preserve">Сылвенский диаметр (от станции Фермы до Левшино),</w:t>
      </w:r>
      <w:r/>
    </w:p>
    <w:p>
      <w:r>
        <w:t xml:space="preserve">Егошихинский диаметр </w:t>
      </w:r>
      <w:r>
        <w:t xml:space="preserve">( от</w:t>
      </w:r>
      <w:r>
        <w:t xml:space="preserve"> станции Пермь-2 до Голованово),</w:t>
      </w:r>
      <w:r/>
    </w:p>
    <w:p>
      <w:r>
        <w:t xml:space="preserve">Кольцевой маршрут (от станции Пермь-2 </w:t>
      </w:r>
      <w:r>
        <w:t xml:space="preserve">до станции Пермь-2 по правому и </w:t>
      </w:r>
      <w:r>
        <w:t xml:space="preserve">левому берегам реки Кама).</w:t>
      </w:r>
      <w:r/>
    </w:p>
    <w:p>
      <w:pPr>
        <w:pStyle w:val="821"/>
      </w:pPr>
      <w:r>
        <w:t xml:space="preserve">Для</w:t>
      </w:r>
      <w:r>
        <w:t xml:space="preserve"> разрешения проблемы недостаточной связности </w:t>
      </w:r>
      <w:r>
        <w:t xml:space="preserve">железнодорожного транспорта и</w:t>
      </w:r>
      <w:r>
        <w:t xml:space="preserve"> </w:t>
      </w:r>
      <w:r>
        <w:t xml:space="preserve">городского наземного пассажирского транспорта</w:t>
      </w:r>
      <w:r>
        <w:t xml:space="preserve"> совместно с АО «Российские железные дороги» прорабатываются следующие </w:t>
      </w:r>
      <w:r>
        <w:t xml:space="preserve">мероприятия</w:t>
      </w:r>
      <w:r>
        <w:t xml:space="preserve">:</w:t>
      </w:r>
      <w:r/>
    </w:p>
    <w:p>
      <w:r>
        <w:t xml:space="preserve">реконструкция существующих и строительство</w:t>
      </w:r>
      <w:r>
        <w:t xml:space="preserve"> новых железнодорожных остановочных площ</w:t>
      </w:r>
      <w:r>
        <w:t xml:space="preserve">адок на территории города Перми</w:t>
      </w:r>
      <w:r>
        <w:t xml:space="preserve">;</w:t>
      </w:r>
      <w:r/>
    </w:p>
    <w:p>
      <w:r>
        <w:t xml:space="preserve">организ</w:t>
      </w:r>
      <w:r>
        <w:t xml:space="preserve">ация автобусного сообщения</w:t>
      </w:r>
      <w:r>
        <w:t xml:space="preserve"> с </w:t>
      </w:r>
      <w:r>
        <w:t xml:space="preserve">остановочными</w:t>
      </w:r>
      <w:r>
        <w:t xml:space="preserve"> пункт</w:t>
      </w:r>
      <w:r>
        <w:t xml:space="preserve">ами железнодорожного транспорта;</w:t>
      </w:r>
      <w:r/>
    </w:p>
    <w:p>
      <w:r>
        <w:t xml:space="preserve">использование</w:t>
      </w:r>
      <w:r>
        <w:t xml:space="preserve"> железнодорожных путей</w:t>
      </w:r>
      <w:r>
        <w:t xml:space="preserve">, находящихся в настоящее время в собственности</w:t>
      </w:r>
      <w:r>
        <w:t xml:space="preserve"> </w:t>
      </w:r>
      <w:r>
        <w:t xml:space="preserve">ФКП «</w:t>
      </w:r>
      <w:r>
        <w:t xml:space="preserve">Пермск</w:t>
      </w:r>
      <w:r>
        <w:t xml:space="preserve">ий пороховой завод»</w:t>
      </w:r>
      <w:r>
        <w:t xml:space="preserve"> для организации регулярного движения пассажирских поездов на внутригородских маршрутах </w:t>
      </w:r>
      <w:r>
        <w:t xml:space="preserve">из м/р </w:t>
      </w:r>
      <w:r>
        <w:t xml:space="preserve">Закамск</w:t>
      </w:r>
      <w:r>
        <w:t xml:space="preserve"> до</w:t>
      </w:r>
      <w:r>
        <w:t xml:space="preserve"> </w:t>
      </w:r>
      <w:r>
        <w:t xml:space="preserve">ст. </w:t>
      </w:r>
      <w:r>
        <w:t xml:space="preserve">Пермь</w:t>
      </w:r>
      <w:r>
        <w:t xml:space="preserve">-2</w:t>
      </w:r>
      <w:r>
        <w:t xml:space="preserve">.</w:t>
      </w:r>
      <w:r/>
    </w:p>
    <w:p>
      <w:pPr>
        <w:pStyle w:val="819"/>
        <w:jc w:val="both"/>
      </w:pPr>
      <w:r/>
      <w:r/>
    </w:p>
    <w:p>
      <w:pPr>
        <w:pStyle w:val="812"/>
      </w:pPr>
      <w:r/>
      <w:bookmarkStart w:id="7" w:name="_Toc154411818"/>
      <w:r>
        <w:t xml:space="preserve">Водный транспорт</w:t>
      </w:r>
      <w:bookmarkEnd w:id="7"/>
      <w:r/>
      <w:r/>
    </w:p>
    <w:p>
      <w:pPr>
        <w:pStyle w:val="821"/>
      </w:pPr>
      <w:r>
        <w:t xml:space="preserve">В настоящее время водный транспорт в городе Перми </w:t>
      </w:r>
      <w:r>
        <w:t xml:space="preserve">практически</w:t>
      </w:r>
      <w:r>
        <w:t xml:space="preserve"> не используется для городских и пригородных поездок. В период навигации из города Перми </w:t>
      </w:r>
      <w:r>
        <w:t xml:space="preserve">по реке Кама </w:t>
      </w:r>
      <w:r>
        <w:t xml:space="preserve">организуется один регулярный маршрут</w:t>
      </w:r>
      <w:r>
        <w:t xml:space="preserve"> </w:t>
      </w:r>
      <w:r>
        <w:t xml:space="preserve">Пермь –</w:t>
      </w:r>
      <w:r>
        <w:t xml:space="preserve"> Заречный. Речным транспортом также выполняются круизные и</w:t>
      </w:r>
      <w:r>
        <w:t xml:space="preserve"> </w:t>
      </w:r>
      <w:r>
        <w:t xml:space="preserve">прогулочные поездки, которые не имеют транспортного значения.</w:t>
      </w:r>
      <w:r/>
    </w:p>
    <w:p>
      <w:pPr>
        <w:pStyle w:val="821"/>
      </w:pPr>
      <w:r>
        <w:t xml:space="preserve">С 2024 года</w:t>
      </w:r>
      <w:r>
        <w:t xml:space="preserve"> организ</w:t>
      </w:r>
      <w:r>
        <w:t xml:space="preserve">ованы </w:t>
      </w:r>
      <w:r>
        <w:t xml:space="preserve">речны</w:t>
      </w:r>
      <w:r>
        <w:t xml:space="preserve">е</w:t>
      </w:r>
      <w:r>
        <w:t xml:space="preserve"> перевоз</w:t>
      </w:r>
      <w:r>
        <w:t xml:space="preserve">ки</w:t>
      </w:r>
      <w:r>
        <w:t xml:space="preserve"> по маршруту </w:t>
      </w:r>
      <w:r>
        <w:br/>
      </w:r>
      <w:r>
        <w:t xml:space="preserve">Пермь-1 – Закамск с использованием электрическ</w:t>
      </w:r>
      <w:r>
        <w:t xml:space="preserve">ого судна</w:t>
      </w:r>
      <w:r>
        <w:t xml:space="preserve">. На маршруте протяженностью 18 км использ</w:t>
      </w:r>
      <w:r>
        <w:t xml:space="preserve">уется </w:t>
      </w:r>
      <w:r>
        <w:t xml:space="preserve">судно вместительностью </w:t>
      </w:r>
      <w:r>
        <w:t xml:space="preserve">130 человек.</w:t>
      </w:r>
      <w:r/>
    </w:p>
    <w:p>
      <w:r/>
      <w:r/>
    </w:p>
    <w:p>
      <w:pPr>
        <w:pStyle w:val="812"/>
      </w:pPr>
      <w:r/>
      <w:bookmarkStart w:id="8" w:name="_Toc154411819"/>
      <w:r>
        <w:t xml:space="preserve">Автомобильный транспорт</w:t>
      </w:r>
      <w:bookmarkEnd w:id="8"/>
      <w:r/>
      <w:r/>
    </w:p>
    <w:p>
      <w:pPr>
        <w:pStyle w:val="821"/>
      </w:pPr>
      <w:r>
        <w:t xml:space="preserve">Основной объем поездок и перевозок грузов в городе Перми обеспечивается автомобильным транспортом. </w:t>
      </w:r>
      <w:r/>
    </w:p>
    <w:p>
      <w:r>
        <w:t xml:space="preserve">Суточный пробег индивидуального транспорта по городу Перми оценивается в 10 794,3 тыс. км при средней протяженности поездки 9,4 км</w:t>
      </w:r>
      <w:r>
        <w:t xml:space="preserve">. </w:t>
      </w:r>
      <w:r>
        <w:t xml:space="preserve">Средняя скорость индивидуального транспорта в часы пик составляет </w:t>
      </w:r>
      <w:r>
        <w:t xml:space="preserve">14,8</w:t>
      </w:r>
      <w:r>
        <w:t xml:space="preserve"> </w:t>
      </w:r>
      <w:r>
        <w:t xml:space="preserve">км/ч.</w:t>
      </w:r>
      <w:r/>
    </w:p>
    <w:p>
      <w:r>
        <w:t xml:space="preserve">Суточный пробег грузового транспорта по городу Перми составляет около 744,1 тыс. км при средней протяженности поездки 11,8 км</w:t>
      </w:r>
      <w:r>
        <w:t xml:space="preserve">. Средняя скорость грузового транспорта в часы пик составляет 17,2 </w:t>
      </w:r>
      <w:r>
        <w:t xml:space="preserve">км/ч.</w:t>
      </w:r>
      <w:r/>
    </w:p>
    <w:p>
      <w:pPr>
        <w:pStyle w:val="821"/>
      </w:pPr>
      <w:r>
        <w:t xml:space="preserve">Наиболее загруженными грузовым движением участками автомобильных дорог являются въезды/выезды из города, где доля грузового автотранспорта достигает </w:t>
      </w:r>
      <w:r>
        <w:t xml:space="preserve">15,2%</w:t>
      </w:r>
      <w:r>
        <w:t xml:space="preserve"> от общего транспортного потока.</w:t>
      </w:r>
      <w:r/>
    </w:p>
    <w:p>
      <w:r/>
      <w:r/>
    </w:p>
    <w:p>
      <w:pPr>
        <w:pStyle w:val="812"/>
        <w:rPr>
          <w:lang w:val="en-US"/>
        </w:rPr>
      </w:pPr>
      <w:r/>
      <w:bookmarkStart w:id="9" w:name="_Toc154411820"/>
      <w:r>
        <w:t xml:space="preserve">Общественный транспорт</w:t>
      </w:r>
      <w:bookmarkEnd w:id="9"/>
      <w:r/>
      <w:r>
        <w:rPr>
          <w:lang w:val="en-US"/>
        </w:rPr>
      </w:r>
    </w:p>
    <w:p>
      <w:pPr>
        <w:pStyle w:val="821"/>
      </w:pPr>
      <w:r>
        <w:t xml:space="preserve">В городе Перми регулярные перевозки общественным транспортом осуществляются трамваем, автобусами (в т.ч. электробусами) и</w:t>
      </w:r>
      <w:r>
        <w:t xml:space="preserve"> </w:t>
      </w:r>
      <w:r>
        <w:t xml:space="preserve">железнодорожным транспортом.</w:t>
      </w:r>
      <w:r/>
    </w:p>
    <w:p>
      <w:r>
        <w:t xml:space="preserve">Муниципальные маршруты регулярных перевозок города Перми установлены постановлением администрации города Перми от</w:t>
      </w:r>
      <w:r>
        <w:t xml:space="preserve"> 22</w:t>
      </w:r>
      <w:r>
        <w:t xml:space="preserve"> марта </w:t>
      </w:r>
      <w:r>
        <w:t xml:space="preserve">2017</w:t>
      </w:r>
      <w:r>
        <w:t xml:space="preserve"> г.</w:t>
      </w:r>
      <w:r>
        <w:t xml:space="preserve"> </w:t>
      </w:r>
      <w:r>
        <w:t xml:space="preserve">№</w:t>
      </w:r>
      <w:r>
        <w:t xml:space="preserve"> 210 «Об утверждении Документа планирования регулярных перевозок по</w:t>
      </w:r>
      <w:r>
        <w:t xml:space="preserve"> </w:t>
      </w:r>
      <w:r>
        <w:t xml:space="preserve">муниципальным маршрутам города Перми»:</w:t>
      </w:r>
      <w:r/>
    </w:p>
    <w:p>
      <w:r>
        <w:t xml:space="preserve">77</w:t>
      </w:r>
      <w:r>
        <w:t xml:space="preserve"> городск</w:t>
      </w:r>
      <w:r>
        <w:t xml:space="preserve">их</w:t>
      </w:r>
      <w:r>
        <w:t xml:space="preserve"> автобусны</w:t>
      </w:r>
      <w:r>
        <w:t xml:space="preserve">х</w:t>
      </w:r>
      <w:r>
        <w:t xml:space="preserve"> маршрут</w:t>
      </w:r>
      <w:r>
        <w:t xml:space="preserve">ов</w:t>
      </w:r>
      <w:r>
        <w:t xml:space="preserve">, осуществляющи</w:t>
      </w:r>
      <w:r>
        <w:t xml:space="preserve">й</w:t>
      </w:r>
      <w:r>
        <w:t xml:space="preserve"> перевозки по</w:t>
      </w:r>
      <w:r>
        <w:t xml:space="preserve"> </w:t>
      </w:r>
      <w:r>
        <w:t xml:space="preserve">регулируемым тарифам,</w:t>
      </w:r>
      <w:r/>
    </w:p>
    <w:p>
      <w:r>
        <w:t xml:space="preserve">7</w:t>
      </w:r>
      <w:r>
        <w:t xml:space="preserve"> городских автобусных маршрутов, осуществляющих перевозки по</w:t>
      </w:r>
      <w:r>
        <w:t xml:space="preserve"> </w:t>
      </w:r>
      <w:r>
        <w:t xml:space="preserve">нерегулируемым тарифам,</w:t>
      </w:r>
      <w:r/>
    </w:p>
    <w:p>
      <w:r>
        <w:t xml:space="preserve">9</w:t>
      </w:r>
      <w:r>
        <w:t xml:space="preserve"> трамвайных маршрутов.</w:t>
      </w:r>
      <w:r/>
    </w:p>
    <w:p>
      <w:pPr>
        <w:pStyle w:val="821"/>
      </w:pPr>
      <w:r>
        <w:t xml:space="preserve">Пассажирские перевозки автотранспортом в городе Перми осуществляются частными перевозчиками (юридическими лицами и</w:t>
      </w:r>
      <w:r>
        <w:t xml:space="preserve"> </w:t>
      </w:r>
      <w:r>
        <w:t xml:space="preserve">индивидуальными предпринимателями), а также муниципальным унитарным предприятием </w:t>
      </w:r>
      <w:r>
        <w:t xml:space="preserve">«</w:t>
      </w:r>
      <w:r>
        <w:t xml:space="preserve">Пермгорэлектротранс</w:t>
      </w:r>
      <w:r>
        <w:t xml:space="preserve">»</w:t>
      </w:r>
      <w:r>
        <w:t xml:space="preserve"> (далее </w:t>
      </w:r>
      <w:r>
        <w:t xml:space="preserve">–</w:t>
      </w:r>
      <w:r>
        <w:t xml:space="preserve"> МУП</w:t>
      </w:r>
      <w:r>
        <w:t xml:space="preserve"> «</w:t>
      </w:r>
      <w:r>
        <w:t xml:space="preserve">Пермгорэлектротранс</w:t>
      </w:r>
      <w:r>
        <w:t xml:space="preserve">»</w:t>
      </w:r>
      <w:r>
        <w:t xml:space="preserve">).</w:t>
      </w:r>
      <w:r/>
    </w:p>
    <w:p>
      <w:r>
        <w:t xml:space="preserve">Перевозки электротранспорт</w:t>
      </w:r>
      <w:r>
        <w:t xml:space="preserve">ом</w:t>
      </w:r>
      <w:r>
        <w:t xml:space="preserve"> осуществляет МУП</w:t>
      </w:r>
      <w:r>
        <w:t xml:space="preserve"> </w:t>
      </w:r>
      <w:r>
        <w:t xml:space="preserve">«</w:t>
      </w:r>
      <w:r>
        <w:t xml:space="preserve">Пермгорэлектротранс</w:t>
      </w:r>
      <w:r>
        <w:t xml:space="preserve">»</w:t>
      </w:r>
      <w:r>
        <w:t xml:space="preserve">.</w:t>
      </w:r>
      <w:r/>
    </w:p>
    <w:p>
      <w:pPr>
        <w:pStyle w:val="821"/>
      </w:pPr>
      <w:r>
        <w:t xml:space="preserve">В городе Перми широко представлены услуги такси, предоставляемые юридическими лицами и индивидуальными предпринимателями (более 15 служб такси). </w:t>
      </w:r>
      <w:r>
        <w:t xml:space="preserve">При этом основной объем заказов такси выполняется через компании-агрегаторы</w:t>
      </w:r>
      <w:r>
        <w:t xml:space="preserve">, оказывающие </w:t>
      </w:r>
      <w:r>
        <w:t xml:space="preserve">водителям такси и пассажирам </w:t>
      </w:r>
      <w:r>
        <w:t xml:space="preserve">информационные услуги</w:t>
      </w:r>
      <w:r>
        <w:t xml:space="preserve">.</w:t>
      </w:r>
      <w:r/>
    </w:p>
    <w:p>
      <w:pPr>
        <w:pStyle w:val="821"/>
      </w:pPr>
      <w:r>
        <w:t xml:space="preserve">Услуги краткосрочной аренды автомо</w:t>
      </w:r>
      <w:r>
        <w:t xml:space="preserve">биля (каршеринг) в Перми оказывают ПАО «Каршеринг Руссия» под брендом «Делимобиль» с заявленным парком около 500 автомобилей, а также </w:t>
      </w:r>
      <w:r>
        <w:t xml:space="preserve">ООО</w:t>
      </w:r>
      <w:r>
        <w:t xml:space="preserve"> </w:t>
      </w:r>
      <w:r>
        <w:t xml:space="preserve">«Автовектор»</w:t>
      </w:r>
      <w:r>
        <w:t xml:space="preserve"> с количеством </w:t>
      </w:r>
      <w:r>
        <w:t xml:space="preserve">автомобилей, предлагаемых в аренду, </w:t>
      </w:r>
      <w:r>
        <w:t xml:space="preserve">около</w:t>
      </w:r>
      <w:r>
        <w:t xml:space="preserve"> 20 единиц.</w:t>
      </w:r>
      <w:r/>
    </w:p>
    <w:p>
      <w:r/>
      <w:r/>
    </w:p>
    <w:p>
      <w:pPr>
        <w:pStyle w:val="811"/>
      </w:pPr>
      <w:r/>
      <w:bookmarkStart w:id="10" w:name="_Toc154411821"/>
      <w:r>
        <w:t xml:space="preserve">Характеристика сети автомобильных дорог города Перми, параметры дорожного движения, оценка качества содержания дорог</w:t>
      </w:r>
      <w:bookmarkEnd w:id="10"/>
      <w:r/>
      <w:r/>
    </w:p>
    <w:p>
      <w:pPr>
        <w:pStyle w:val="821"/>
      </w:pPr>
      <w:r>
        <w:t xml:space="preserve">Состав улично-дорожной сети</w:t>
      </w:r>
      <w:r>
        <w:t xml:space="preserve"> (далее также – УДС)</w:t>
      </w:r>
      <w:r>
        <w:t xml:space="preserve"> города Перми определен </w:t>
      </w:r>
      <w:r>
        <w:t xml:space="preserve">п</w:t>
      </w:r>
      <w:r>
        <w:t xml:space="preserve">еречнем автомобильных дорог общего пользования местного значения города Перми, утвержденным</w:t>
      </w:r>
      <w:r>
        <w:t xml:space="preserve"> п</w:t>
      </w:r>
      <w:r>
        <w:t xml:space="preserve">остановлением администрации города Перми от</w:t>
      </w:r>
      <w:r>
        <w:t xml:space="preserve"> </w:t>
      </w:r>
      <w:r>
        <w:t xml:space="preserve">02</w:t>
      </w:r>
      <w:r>
        <w:t xml:space="preserve"> </w:t>
      </w:r>
      <w:r>
        <w:t xml:space="preserve">июня </w:t>
      </w:r>
      <w:r>
        <w:t xml:space="preserve">2009</w:t>
      </w:r>
      <w:r>
        <w:t xml:space="preserve"> </w:t>
      </w:r>
      <w:r>
        <w:t xml:space="preserve">г.</w:t>
      </w:r>
      <w:r>
        <w:t xml:space="preserve"> </w:t>
      </w:r>
      <w:r>
        <w:t xml:space="preserve">№ </w:t>
      </w:r>
      <w:r>
        <w:t xml:space="preserve">298. </w:t>
      </w:r>
      <w:r>
        <w:t xml:space="preserve">П</w:t>
      </w:r>
      <w:r>
        <w:t xml:space="preserve">ротяженность автомобильных дорог общего пользования местного значения</w:t>
      </w:r>
      <w:r>
        <w:t xml:space="preserve"> города Перми</w:t>
      </w:r>
      <w:r>
        <w:t xml:space="preserve"> составляет </w:t>
      </w:r>
      <w:r>
        <w:t xml:space="preserve">2 201 </w:t>
      </w:r>
      <w:r>
        <w:t xml:space="preserve">км.</w:t>
      </w:r>
      <w:r/>
    </w:p>
    <w:p>
      <w:pPr>
        <w:pStyle w:val="821"/>
      </w:pPr>
      <w:r>
        <w:t xml:space="preserve">Город Пермь </w:t>
      </w:r>
      <w:r>
        <w:t xml:space="preserve">–</w:t>
      </w:r>
      <w:r>
        <w:t xml:space="preserve"> </w:t>
      </w:r>
      <w:r>
        <w:t xml:space="preserve">один из </w:t>
      </w:r>
      <w:r>
        <w:t xml:space="preserve">крупн</w:t>
      </w:r>
      <w:r>
        <w:t xml:space="preserve">ейших </w:t>
      </w:r>
      <w:r>
        <w:t xml:space="preserve">город</w:t>
      </w:r>
      <w:r>
        <w:t xml:space="preserve">ов России</w:t>
      </w:r>
      <w:r>
        <w:t xml:space="preserve">, через который проходят транспортные коридоры, связывающие европейскую часть страны </w:t>
      </w:r>
      <w:r>
        <w:t xml:space="preserve">с</w:t>
      </w:r>
      <w:r>
        <w:t xml:space="preserve"> </w:t>
      </w:r>
      <w:r>
        <w:t xml:space="preserve">Западной Сибирью и Дальним Востоком. Частью таких транспортных коридоров явля</w:t>
      </w:r>
      <w:r>
        <w:t xml:space="preserve">е</w:t>
      </w:r>
      <w:r>
        <w:t xml:space="preserve">тся федеральная дорога</w:t>
      </w:r>
      <w:r>
        <w:t xml:space="preserve"> </w:t>
      </w:r>
      <w:r>
        <w:rPr>
          <w:szCs w:val="28"/>
        </w:rPr>
        <w:t xml:space="preserve">Р-243 </w:t>
      </w:r>
      <w:r>
        <w:rPr>
          <w:szCs w:val="28"/>
        </w:rPr>
        <w:t xml:space="preserve">«</w:t>
      </w:r>
      <w:r>
        <w:rPr>
          <w:szCs w:val="28"/>
        </w:rPr>
        <w:t xml:space="preserve">Кострома - Шарья - Киров – Пермь</w:t>
      </w:r>
      <w:r>
        <w:rPr>
          <w:szCs w:val="28"/>
        </w:rPr>
        <w:t xml:space="preserve">»</w:t>
      </w:r>
      <w:r>
        <w:t xml:space="preserve">. </w:t>
      </w:r>
      <w:r/>
    </w:p>
    <w:p>
      <w:pPr>
        <w:ind w:firstLine="709"/>
      </w:pPr>
      <w:r>
        <w:t xml:space="preserve">По территории г</w:t>
      </w:r>
      <w:r>
        <w:t xml:space="preserve">ород</w:t>
      </w:r>
      <w:r>
        <w:t xml:space="preserve">а</w:t>
      </w:r>
      <w:r>
        <w:t xml:space="preserve"> также </w:t>
      </w:r>
      <w:r>
        <w:t xml:space="preserve">проходят дороги</w:t>
      </w:r>
      <w:r>
        <w:t xml:space="preserve"> регионального и</w:t>
      </w:r>
      <w:r>
        <w:t xml:space="preserve">ли</w:t>
      </w:r>
      <w:r>
        <w:t xml:space="preserve"> межмуниципального значения, </w:t>
      </w:r>
      <w:r>
        <w:t xml:space="preserve">перечень </w:t>
      </w:r>
      <w:r>
        <w:t xml:space="preserve">которы</w:t>
      </w:r>
      <w:r>
        <w:t xml:space="preserve">х</w:t>
      </w:r>
      <w:r>
        <w:t xml:space="preserve"> определен </w:t>
      </w:r>
      <w:r>
        <w:t xml:space="preserve">п</w:t>
      </w:r>
      <w:r>
        <w:t xml:space="preserve">остановлением </w:t>
      </w:r>
      <w:r>
        <w:t xml:space="preserve">П</w:t>
      </w:r>
      <w:r>
        <w:t xml:space="preserve">равительства Пермского края от </w:t>
      </w:r>
      <w:r>
        <w:t xml:space="preserve">8</w:t>
      </w:r>
      <w:r>
        <w:t xml:space="preserve"> </w:t>
      </w:r>
      <w:r>
        <w:t xml:space="preserve">июля </w:t>
      </w:r>
      <w:r>
        <w:t xml:space="preserve">2016</w:t>
      </w:r>
      <w:r>
        <w:t xml:space="preserve"> </w:t>
      </w:r>
      <w:r>
        <w:t xml:space="preserve">г. № </w:t>
      </w:r>
      <w:r>
        <w:t xml:space="preserve">449-п. Эти дороги</w:t>
      </w:r>
      <w:r>
        <w:t xml:space="preserve"> обеспечивают связь города с окрестными населенными пунктами. К ним относятся </w:t>
      </w:r>
      <w:r>
        <w:rPr>
          <w:szCs w:val="28"/>
        </w:rPr>
        <w:t xml:space="preserve">Восточный обход г. Перми, шоссе Космонавтов, автодорога «Пермь – Березники» и </w:t>
      </w:r>
      <w:r>
        <w:rPr>
          <w:szCs w:val="28"/>
        </w:rPr>
        <w:t xml:space="preserve">автодорога «Пермь – Ильинский»</w:t>
      </w:r>
      <w:r>
        <w:rPr>
          <w:szCs w:val="28"/>
        </w:rPr>
        <w:t xml:space="preserve">.</w:t>
      </w:r>
      <w:r>
        <w:t xml:space="preserve"> </w:t>
      </w:r>
      <w:r>
        <w:t xml:space="preserve">Отдельные участки автомобильных дорог, расположенных на территории города Перми</w:t>
      </w:r>
      <w:r>
        <w:t xml:space="preserve">,</w:t>
      </w:r>
      <w:r>
        <w:t xml:space="preserve"> отнесены к категории региональных на период проведения работ по их строительству или реконструкции. Например, участки ул.Строителей, ул.Крисанова, ул.Карпинского, ул.Уинская.</w:t>
      </w:r>
      <w:r/>
    </w:p>
    <w:p>
      <w:pPr>
        <w:pStyle w:val="821"/>
      </w:pPr>
      <w:r>
        <w:t xml:space="preserve">Город Пермь разделен на две части рекой Камой. </w:t>
      </w:r>
      <w:r>
        <w:t xml:space="preserve">Автомобильное движение между берегами </w:t>
      </w:r>
      <w:r>
        <w:t xml:space="preserve">осуществляется по двум а</w:t>
      </w:r>
      <w:r>
        <w:t xml:space="preserve">втомобильны</w:t>
      </w:r>
      <w:r>
        <w:t xml:space="preserve">м</w:t>
      </w:r>
      <w:r>
        <w:t xml:space="preserve"> моста</w:t>
      </w:r>
      <w:r>
        <w:t xml:space="preserve">м</w:t>
      </w:r>
      <w:r>
        <w:t xml:space="preserve">: Коммунальн</w:t>
      </w:r>
      <w:r>
        <w:t xml:space="preserve">ому</w:t>
      </w:r>
      <w:r>
        <w:t xml:space="preserve"> и Красавинск</w:t>
      </w:r>
      <w:r>
        <w:t xml:space="preserve">ому</w:t>
      </w:r>
      <w:r>
        <w:t xml:space="preserve">, а также </w:t>
      </w:r>
      <w:r>
        <w:t xml:space="preserve">по </w:t>
      </w:r>
      <w:r>
        <w:t xml:space="preserve">автомобильной </w:t>
      </w:r>
      <w:r>
        <w:t xml:space="preserve">дорог</w:t>
      </w:r>
      <w:r>
        <w:t xml:space="preserve">е</w:t>
      </w:r>
      <w:r>
        <w:t xml:space="preserve">, </w:t>
      </w:r>
      <w:r>
        <w:t xml:space="preserve">проходящей </w:t>
      </w:r>
      <w:r>
        <w:t xml:space="preserve">по дамбе Камской ГЭС.</w:t>
      </w:r>
      <w:r/>
    </w:p>
    <w:p>
      <w:pPr>
        <w:pStyle w:val="821"/>
      </w:pPr>
      <w:r>
        <w:t xml:space="preserve">Важными параметрами дорожного движения являются суточные колебания интенсивности транспортных потоков на улично-дорожной сети. </w:t>
      </w:r>
      <w:r>
        <w:t xml:space="preserve">На</w:t>
      </w:r>
      <w:r>
        <w:t xml:space="preserve"> </w:t>
      </w:r>
      <w:r>
        <w:t xml:space="preserve">основе </w:t>
      </w:r>
      <w:r>
        <w:t xml:space="preserve">натурных данных об</w:t>
      </w:r>
      <w:r>
        <w:t xml:space="preserve"> интенсивности транспортных потоков п</w:t>
      </w:r>
      <w:r>
        <w:t xml:space="preserve">острое</w:t>
      </w:r>
      <w:r>
        <w:t xml:space="preserve">ны</w:t>
      </w:r>
      <w:r>
        <w:t xml:space="preserve"> графики </w:t>
      </w:r>
      <w:r>
        <w:t xml:space="preserve">дневной неравномерности интенсивности транспортного потока </w:t>
      </w:r>
      <w:r>
        <w:t xml:space="preserve">(приложение 2). По результатам анализа суточной неравномерности</w:t>
      </w:r>
      <w:r>
        <w:t xml:space="preserve"> интенсивности транспортных потоков на</w:t>
      </w:r>
      <w:r>
        <w:t xml:space="preserve"> УДС города Перми были </w:t>
      </w:r>
      <w:r>
        <w:t xml:space="preserve">рассчитаны</w:t>
      </w:r>
      <w:r>
        <w:t xml:space="preserve"> часы пик</w:t>
      </w:r>
      <w:r>
        <w:t xml:space="preserve"> – </w:t>
      </w:r>
      <w:r>
        <w:t xml:space="preserve">часовые интервалы времени, в течение котор</w:t>
      </w:r>
      <w:r>
        <w:t xml:space="preserve">ых</w:t>
      </w:r>
      <w:r>
        <w:t xml:space="preserve"> наблюдается максимальная интенсивность движения. </w:t>
      </w:r>
      <w:r>
        <w:t xml:space="preserve">На улично-дорожной сети </w:t>
      </w:r>
      <w:r>
        <w:t xml:space="preserve">города Перми утренний час пик </w:t>
      </w:r>
      <w:r>
        <w:t xml:space="preserve">наблюдается в</w:t>
      </w:r>
      <w:r>
        <w:t xml:space="preserve"> часово</w:t>
      </w:r>
      <w:r>
        <w:t xml:space="preserve">й</w:t>
      </w:r>
      <w:r>
        <w:t xml:space="preserve"> интервал</w:t>
      </w:r>
      <w:r>
        <w:t xml:space="preserve"> с </w:t>
      </w:r>
      <w:r>
        <w:t xml:space="preserve">8</w:t>
      </w:r>
      <w:r>
        <w:t xml:space="preserve"> часов </w:t>
      </w:r>
      <w:r>
        <w:t xml:space="preserve">2</w:t>
      </w:r>
      <w:r>
        <w:t xml:space="preserve">8</w:t>
      </w:r>
      <w:r>
        <w:t xml:space="preserve"> минут до </w:t>
      </w:r>
      <w:r>
        <w:t xml:space="preserve">9</w:t>
      </w:r>
      <w:r>
        <w:t xml:space="preserve"> часов </w:t>
      </w:r>
      <w:r>
        <w:t xml:space="preserve">2</w:t>
      </w:r>
      <w:r>
        <w:t xml:space="preserve">8</w:t>
      </w:r>
      <w:r>
        <w:t xml:space="preserve"> минут</w:t>
      </w:r>
      <w:r>
        <w:t xml:space="preserve">, вечерний час пик</w:t>
      </w:r>
      <w:r>
        <w:t xml:space="preserve"> – </w:t>
      </w:r>
      <w:r>
        <w:t xml:space="preserve">с 1</w:t>
      </w:r>
      <w:r>
        <w:t xml:space="preserve">7</w:t>
      </w:r>
      <w:r>
        <w:t xml:space="preserve"> часов </w:t>
      </w:r>
      <w:r>
        <w:t xml:space="preserve">55</w:t>
      </w:r>
      <w:r>
        <w:t xml:space="preserve"> минут</w:t>
      </w:r>
      <w:r>
        <w:t xml:space="preserve"> до 1</w:t>
      </w:r>
      <w:r>
        <w:t xml:space="preserve">8</w:t>
      </w:r>
      <w:r>
        <w:t xml:space="preserve"> часов </w:t>
      </w:r>
      <w:r>
        <w:t xml:space="preserve">55</w:t>
      </w:r>
      <w:r>
        <w:t xml:space="preserve"> минут</w:t>
      </w:r>
      <w:r>
        <w:t xml:space="preserve">.</w:t>
      </w:r>
      <w:r/>
    </w:p>
    <w:p>
      <w:pPr>
        <w:pStyle w:val="821"/>
      </w:pPr>
      <w:r/>
      <w:hyperlink w:tooltip="Структура транспортного потока по видам транспорта" w:anchor="Par1680" w:history="1">
        <w:r>
          <w:t xml:space="preserve">Состав</w:t>
        </w:r>
      </w:hyperlink>
      <w:r>
        <w:t xml:space="preserve"> транспортного потока в процентном соотношении, рассчитанном в приведенных к легковому автомобилю единицах транспортных средств, по видам транспорта на участках </w:t>
      </w:r>
      <w:r>
        <w:t xml:space="preserve">улично-дорожной сети </w:t>
      </w:r>
      <w:r>
        <w:t xml:space="preserve">города Перми, расположенных в разных частях города, представлен в приложении 3.</w:t>
      </w:r>
      <w:r/>
    </w:p>
    <w:p>
      <w:pPr>
        <w:pStyle w:val="821"/>
      </w:pPr>
      <w:r>
        <w:t xml:space="preserve">Основные параметры дорожного движения</w:t>
      </w:r>
      <w:r>
        <w:t xml:space="preserve"> на </w:t>
      </w:r>
      <w:r>
        <w:t xml:space="preserve">улично-дорожной сети </w:t>
      </w:r>
      <w:r>
        <w:t xml:space="preserve">города Перми</w:t>
      </w:r>
      <w:r>
        <w:t xml:space="preserve">, рассчитанные с использованием транспортной модели города Перми, представлены в таблице 2.4.1.</w:t>
      </w:r>
      <w:r/>
    </w:p>
    <w:p>
      <w:pPr>
        <w:ind w:firstLine="0"/>
      </w:pPr>
      <w:r/>
      <w:bookmarkStart w:id="11" w:name="_Hlk153900948"/>
      <w:r/>
      <w:r/>
    </w:p>
    <w:p>
      <w:pPr>
        <w:ind w:firstLine="0"/>
        <w:jc w:val="right"/>
        <w:keepNext/>
      </w:pPr>
      <w:r>
        <w:t xml:space="preserve">Таблица 2.4.1</w:t>
      </w:r>
      <w:r/>
    </w:p>
    <w:p>
      <w:pPr>
        <w:ind w:firstLine="0"/>
        <w:jc w:val="center"/>
        <w:keepNext/>
      </w:pPr>
      <w:r>
        <w:t xml:space="preserve">Основные параметры дорожного движения </w:t>
      </w:r>
      <w:r>
        <w:t xml:space="preserve">на</w:t>
      </w:r>
      <w:r>
        <w:t xml:space="preserve"> УДС города Перми</w:t>
      </w:r>
      <w:r/>
    </w:p>
    <w:p>
      <w:pPr>
        <w:ind w:firstLine="0"/>
        <w:keepNext/>
      </w:pPr>
      <w:r/>
      <w:r/>
    </w:p>
    <w:tbl>
      <w:tblPr>
        <w:tblW w:w="9918" w:type="dxa"/>
        <w:tblLayout w:type="fixed"/>
        <w:tblCellMar>
          <w:left w:w="62" w:type="dxa"/>
          <w:top w:w="102" w:type="dxa"/>
          <w:right w:w="62" w:type="dxa"/>
          <w:bottom w:w="102" w:type="dxa"/>
        </w:tblCellMar>
        <w:tblLook w:val="0000" w:firstRow="0" w:lastRow="0" w:firstColumn="0" w:lastColumn="0" w:noHBand="0" w:noVBand="0"/>
      </w:tblPr>
      <w:tblGrid>
        <w:gridCol w:w="8075"/>
        <w:gridCol w:w="1843"/>
      </w:tblGrid>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jc w:val="center"/>
              <w:keepNext/>
            </w:pPr>
            <w:r>
              <w:t xml:space="preserve">Параметр</w:t>
            </w:r>
            <w:r/>
          </w:p>
        </w:tc>
        <w:tc>
          <w:tcPr>
            <w:tcBorders>
              <w:top w:val="single" w:color="auto" w:sz="4" w:space="0"/>
              <w:left w:val="single" w:color="auto" w:sz="4" w:space="0"/>
              <w:bottom w:val="single" w:color="auto" w:sz="4" w:space="0"/>
              <w:right w:val="single" w:color="auto" w:sz="4" w:space="0"/>
            </w:tcBorders>
            <w:tcW w:w="1843" w:type="dxa"/>
            <w:textDirection w:val="lrTb"/>
            <w:noWrap w:val="false"/>
          </w:tcPr>
          <w:p>
            <w:pPr>
              <w:ind w:firstLine="0"/>
              <w:jc w:val="center"/>
              <w:keepNext/>
            </w:pPr>
            <w:r>
              <w:t xml:space="preserve">Значение параметра</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Среднее время реализации транспортных корреспонденций, минут</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41,4</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Плотность УДС города Перми, км/кв. </w:t>
            </w:r>
            <w:r>
              <w:t xml:space="preserve">км</w:t>
            </w:r>
            <w:r>
              <w:rPr>
                <w:rStyle w:val="848"/>
              </w:rPr>
              <w:footnoteReference w:id="2"/>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lang w:val="en-US"/>
              </w:rPr>
            </w:pPr>
            <w:r>
              <w:t xml:space="preserve">10,0</w:t>
            </w:r>
            <w:r>
              <w:rPr>
                <w:lang w:val="en-US"/>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Средняя скорость движения в час пик, км/ч</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lang w:val="en-US"/>
              </w:rPr>
            </w:pPr>
            <w:r>
              <w:t xml:space="preserve">14,</w:t>
            </w:r>
            <w:r>
              <w:rPr>
                <w:lang w:val="en-US"/>
              </w:rPr>
              <w:t xml:space="preserve">9</w:t>
            </w:r>
            <w:r>
              <w:rPr>
                <w:lang w:val="en-US"/>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Средняя дальность поездки, км</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rPr>
                <w:lang w:val="en-US"/>
              </w:rPr>
              <w:t xml:space="preserve">10</w:t>
            </w:r>
            <w:r>
              <w:t xml:space="preserve">,</w:t>
            </w:r>
            <w:r>
              <w:rPr>
                <w:lang w:val="en-US"/>
              </w:rPr>
              <w:t xml:space="preserve">3</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Средний коэффициент загрузки участков УДС города Перми в час пик</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50,7</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Суммарный объем выбросов транспортом загрязняющих веществ в атмосферный воздух в пересчете на NOx, тонн/год</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1</w:t>
            </w:r>
            <w:r>
              <w:t xml:space="preserve"> </w:t>
            </w:r>
            <w:r>
              <w:t xml:space="preserve">9</w:t>
            </w:r>
            <w:r>
              <w:t xml:space="preserve">23</w:t>
            </w:r>
            <w:r>
              <w:t xml:space="preserve">,</w:t>
            </w:r>
            <w:r>
              <w:t xml:space="preserve">6</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индивидуального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87,7</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грузового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8,2</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общественного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4,1</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Экономические потери жителей из-за загрузки УДС города Перми, млн. руб./год</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pPr>
            <w:r>
              <w:t xml:space="preserve">12</w:t>
            </w:r>
            <w:r>
              <w:t xml:space="preserve"> </w:t>
            </w:r>
            <w:r>
              <w:t xml:space="preserve">309</w:t>
            </w:r>
            <w:bookmarkEnd w:id="11"/>
            <w:r/>
          </w:p>
        </w:tc>
      </w:tr>
    </w:tbl>
    <w:p>
      <w:pPr>
        <w:ind w:firstLine="0"/>
      </w:pPr>
      <w:r/>
      <w:r/>
    </w:p>
    <w:p>
      <w:pPr>
        <w:pStyle w:val="821"/>
      </w:pPr>
      <w:r>
        <w:t xml:space="preserve">Показатель э</w:t>
      </w:r>
      <w:r>
        <w:t xml:space="preserve">кономически</w:t>
      </w:r>
      <w:r>
        <w:t xml:space="preserve">х</w:t>
      </w:r>
      <w:r>
        <w:t xml:space="preserve"> потер</w:t>
      </w:r>
      <w:r>
        <w:t xml:space="preserve">ь</w:t>
      </w:r>
      <w:r>
        <w:t xml:space="preserve"> жителей из-за загрузки УДС города Перми рассчитан исходя из разност</w:t>
      </w:r>
      <w:r>
        <w:t xml:space="preserve">и</w:t>
      </w:r>
      <w:r>
        <w:t xml:space="preserve"> затрат времени жителей на совершение транспортных корреспонденций в загруженной сети и затрат времени жителей без</w:t>
      </w:r>
      <w:r>
        <w:t xml:space="preserve"> </w:t>
      </w:r>
      <w:r>
        <w:t xml:space="preserve">учета задержек, возникающих вследствие загрузки УДС города Перми</w:t>
      </w:r>
      <w:r>
        <w:t xml:space="preserve">, с</w:t>
      </w:r>
      <w:r>
        <w:t xml:space="preserve"> </w:t>
      </w:r>
      <w:r>
        <w:t xml:space="preserve">учетом</w:t>
      </w:r>
      <w:r>
        <w:t xml:space="preserve"> </w:t>
      </w:r>
      <w:r>
        <w:t xml:space="preserve">размера </w:t>
      </w:r>
      <w:r>
        <w:t xml:space="preserve">среднего дохода жителей города Перми. </w:t>
      </w:r>
      <w:r>
        <w:t xml:space="preserve">З</w:t>
      </w:r>
      <w:r>
        <w:t xml:space="preserve">атрат</w:t>
      </w:r>
      <w:r>
        <w:t xml:space="preserve">ы</w:t>
      </w:r>
      <w:r>
        <w:t xml:space="preserve"> времени жителей на совершение транспортных корреспонденций</w:t>
      </w:r>
      <w:r>
        <w:t xml:space="preserve">, приведенные в таблице 2.4.1,</w:t>
      </w:r>
      <w:r>
        <w:t xml:space="preserve"> рассчитаны на транспортной модели города Перми.</w:t>
      </w:r>
      <w:r/>
    </w:p>
    <w:p>
      <w:pPr>
        <w:pStyle w:val="821"/>
      </w:pPr>
      <w:r>
        <w:t xml:space="preserve">Дорожная деятельность </w:t>
      </w:r>
      <w:r>
        <w:t xml:space="preserve">на территории города Перми предусматривает такие виды</w:t>
      </w:r>
      <w:r>
        <w:t xml:space="preserve"> работ</w:t>
      </w:r>
      <w:r>
        <w:t xml:space="preserve">, как</w:t>
      </w:r>
      <w:r>
        <w:t xml:space="preserve"> строительств</w:t>
      </w:r>
      <w:r>
        <w:t xml:space="preserve">о</w:t>
      </w:r>
      <w:r>
        <w:t xml:space="preserve">, реконструкци</w:t>
      </w:r>
      <w:r>
        <w:t xml:space="preserve">я</w:t>
      </w:r>
      <w:r>
        <w:t xml:space="preserve">, капитальн</w:t>
      </w:r>
      <w:r>
        <w:t xml:space="preserve">ый</w:t>
      </w:r>
      <w:r>
        <w:t xml:space="preserve"> ремонт</w:t>
      </w:r>
      <w:r>
        <w:t xml:space="preserve">, ремонт</w:t>
      </w:r>
      <w:r>
        <w:t xml:space="preserve"> </w:t>
      </w:r>
      <w:r>
        <w:t xml:space="preserve">и содержани</w:t>
      </w:r>
      <w:r>
        <w:t xml:space="preserve">е</w:t>
      </w:r>
      <w:r>
        <w:t xml:space="preserve"> автомобильных дорог местного значения, в том числе дорожных сооружений </w:t>
      </w:r>
      <w:r>
        <w:t xml:space="preserve">и элементов обустройства дорог.</w:t>
      </w:r>
      <w:r/>
    </w:p>
    <w:p>
      <w:pPr>
        <w:pStyle w:val="821"/>
      </w:pPr>
      <w:r>
        <w:t xml:space="preserve">Содержание автомобильных дорог общего пользования местного значения </w:t>
      </w:r>
      <w:r>
        <w:t xml:space="preserve">подразделяется на</w:t>
      </w:r>
      <w:r>
        <w:t xml:space="preserve"> зимнее и летнее содержание. </w:t>
      </w:r>
      <w:r>
        <w:t xml:space="preserve">З</w:t>
      </w:r>
      <w:r>
        <w:t xml:space="preserve">имнее содержание включает</w:t>
      </w:r>
      <w:r>
        <w:t xml:space="preserve"> в себя</w:t>
      </w:r>
      <w:r>
        <w:t xml:space="preserve"> механизированные работы (подметание снега с проезжей части и</w:t>
      </w:r>
      <w:r>
        <w:t xml:space="preserve"> </w:t>
      </w:r>
      <w:r>
        <w:t xml:space="preserve">тротуаров, удаление наката, расширение проезжей части от снега, посыпка проезжей части и тротуаров противогололедными материалами, вывоз снега) и</w:t>
      </w:r>
      <w:r>
        <w:t xml:space="preserve"> </w:t>
      </w:r>
      <w:r>
        <w:t xml:space="preserve">ручные работы (очистка от снега и наледи тротуаров, лестниц, мест у борта, посыпка песком).</w:t>
      </w:r>
      <w:r/>
    </w:p>
    <w:p>
      <w:pPr>
        <w:ind w:firstLine="709"/>
      </w:pPr>
      <w:r>
        <w:t xml:space="preserve">Летнее содержание также включает</w:t>
      </w:r>
      <w:r>
        <w:t xml:space="preserve"> в себя</w:t>
      </w:r>
      <w:r>
        <w:t xml:space="preserve"> механизированные работы (подметание проезжей части дорог, заездных карманов и тротуаров, мойка и полив проезжей части и заездных карманов, планировка обочин, вывоз смета и мусора) и</w:t>
      </w:r>
      <w:r>
        <w:t xml:space="preserve"> </w:t>
      </w:r>
      <w:r>
        <w:t xml:space="preserve">ручные работы (уборка г</w:t>
      </w:r>
      <w:r>
        <w:t xml:space="preserve">рязи у борта, уборка крупного мусора с дорог, обочин, тротуаров и газонов, кошение травы с газонов, полив газонов, очистка урн, очистка колодцев и коллекторов ливневой канализации, мойка профильного и других ограждений, срезка грунта с газонов и поросли). </w:t>
      </w:r>
      <w:r/>
    </w:p>
    <w:p>
      <w:pPr>
        <w:pStyle w:val="821"/>
      </w:pPr>
      <w:r>
        <w:t xml:space="preserve">К видам работ по содержанию относятся такие работы, как нанесение дорожн</w:t>
      </w:r>
      <w:r>
        <w:t xml:space="preserve">ой разметки и уход за ней, установка и содержание технических средств организации дорожного движения, в том числе искусственных неровностей, дорожных знаков, светофорных объектов, направляющих устройств, дорожных ограждений, обрезка деревьев и кустарников.</w:t>
      </w:r>
      <w:r/>
    </w:p>
    <w:p>
      <w:pPr>
        <w:pStyle w:val="821"/>
      </w:pPr>
      <w:r/>
      <w:hyperlink r:id="rId15" w:tooltip="https://login.consultant.ru/link/?req=doc&amp;base=RLAW368&amp;n=111901&amp;date=27.09.2023&amp;dst=100011&amp;field=134" w:history="1">
        <w:r>
          <w:t xml:space="preserve">Порядок</w:t>
        </w:r>
      </w:hyperlink>
      <w:r>
        <w:t xml:space="preserve"> оценки уровня содержания и выявления нарушений содержания улиц и дорог города Перми утвержден </w:t>
      </w:r>
      <w:r>
        <w:t xml:space="preserve">п</w:t>
      </w:r>
      <w:r>
        <w:t xml:space="preserve">остановлением администрации города Перми от 14</w:t>
      </w:r>
      <w:r>
        <w:t xml:space="preserve"> апреля </w:t>
      </w:r>
      <w:r>
        <w:t xml:space="preserve">2016</w:t>
      </w:r>
      <w:r>
        <w:t xml:space="preserve"> г.</w:t>
      </w:r>
      <w:r>
        <w:t xml:space="preserve"> </w:t>
      </w:r>
      <w:r>
        <w:t xml:space="preserve">№ </w:t>
      </w:r>
      <w:r>
        <w:t xml:space="preserve">260</w:t>
      </w:r>
      <w:r>
        <w:t xml:space="preserve"> «Об утверждении Порядка оценки уровня содержания и выявления нарушений содержания улиц и дорог города Перми»</w:t>
      </w:r>
      <w:r>
        <w:t xml:space="preserve">.</w:t>
      </w:r>
      <w:r/>
    </w:p>
    <w:p>
      <w:pPr>
        <w:pStyle w:val="821"/>
      </w:pPr>
      <w:r>
        <w:t xml:space="preserve">Содержание оценивается на основании результатов контрольных объездов, проводимых не менее 4 раз в месяц. При выявлении каких-либо нарушений составляется акт контрольного объезда, в котор</w:t>
      </w:r>
      <w:r>
        <w:t xml:space="preserve">ом фиксируются выявленные нарушения. Постановление также определяет критерии выставления оценочных баллов, которые назначаются в зависимости от качества содержания участка дороги каждой категории и качества уборки отдельных элементов дороги, включая элемен</w:t>
      </w:r>
      <w:r>
        <w:t xml:space="preserve">ты: проезжая часть; парковочные, заездные карманы; тротуары, лестницы; посадочные площадки и остановки общественного транспорта; газоны. Оценочные баллы выставляются в диапазоне от 2 до 5 баллов, где максимальный балл соответствует нормативному содержанию </w:t>
      </w:r>
      <w:r>
        <w:t xml:space="preserve">улично-дорожной сети </w:t>
      </w:r>
      <w:r>
        <w:t xml:space="preserve">города Перми.</w:t>
      </w:r>
      <w:r/>
    </w:p>
    <w:p>
      <w:pPr>
        <w:ind w:firstLine="709"/>
      </w:pPr>
      <w:r>
        <w:t xml:space="preserve">По результатам сезона зимнего содержания 202</w:t>
      </w:r>
      <w:r>
        <w:t xml:space="preserve">3</w:t>
      </w:r>
      <w:r>
        <w:t xml:space="preserve">-202</w:t>
      </w:r>
      <w:r>
        <w:t xml:space="preserve">4</w:t>
      </w:r>
      <w:r>
        <w:t xml:space="preserve"> годов итоговые оценки по каждой категории дорог превышают 4 балла, что позволяет оценить качество содержания автомобильных дорог как удовлетворительное.</w:t>
      </w:r>
      <w:r/>
    </w:p>
    <w:p>
      <w:r/>
      <w:r/>
    </w:p>
    <w:p>
      <w:pPr>
        <w:pStyle w:val="811"/>
      </w:pPr>
      <w:r/>
      <w:bookmarkStart w:id="12" w:name="_Toc154411822"/>
      <w:r>
        <w:t xml:space="preserve">Анализ состава парка транспортных средств и уровня автомобилизации в городе Перми, обеспеченность парковками (парковочными местами)</w:t>
      </w:r>
      <w:bookmarkEnd w:id="12"/>
      <w:r/>
      <w:r/>
    </w:p>
    <w:p>
      <w:pPr>
        <w:pStyle w:val="821"/>
      </w:pPr>
      <w:r>
        <w:t xml:space="preserve">По данным </w:t>
      </w:r>
      <w:r>
        <w:t xml:space="preserve">Управления МВД России по городу Перми по состоянию на начало 202</w:t>
      </w:r>
      <w:r>
        <w:t xml:space="preserve">4</w:t>
      </w:r>
      <w:r>
        <w:t xml:space="preserve"> года на территории Пермского городского округа зарегистрировано 6</w:t>
      </w:r>
      <w:r>
        <w:t xml:space="preserve">44</w:t>
      </w:r>
      <w:r>
        <w:t xml:space="preserve">,</w:t>
      </w:r>
      <w:r>
        <w:t xml:space="preserve">9</w:t>
      </w:r>
      <w:r>
        <w:t xml:space="preserve"> тыс. транспортных средств, в том числе</w:t>
      </w:r>
      <w:r>
        <w:t xml:space="preserve"> 5</w:t>
      </w:r>
      <w:r>
        <w:t xml:space="preserve">19</w:t>
      </w:r>
      <w:r>
        <w:t xml:space="preserve">,</w:t>
      </w:r>
      <w:r>
        <w:t xml:space="preserve">5</w:t>
      </w:r>
      <w:r>
        <w:t xml:space="preserve"> тыс. легковых автомобилей.</w:t>
      </w:r>
      <w:r>
        <w:t xml:space="preserve"> Таким образом в городе Перми зарегистрировано около </w:t>
      </w:r>
      <w:r>
        <w:t xml:space="preserve">506</w:t>
      </w:r>
      <w:r>
        <w:t xml:space="preserve"> легковых автомобилей на 1000 жителей.</w:t>
      </w:r>
      <w:r/>
    </w:p>
    <w:p>
      <w:pPr>
        <w:pStyle w:val="821"/>
      </w:pPr>
      <w:r>
        <w:t xml:space="preserve">Структура парка транспортных средств, зарегистрированных в</w:t>
      </w:r>
      <w:r>
        <w:t xml:space="preserve"> </w:t>
      </w:r>
      <w:r>
        <w:t xml:space="preserve">Пермском городском округе, </w:t>
      </w:r>
      <w:r>
        <w:t xml:space="preserve">определенная </w:t>
      </w:r>
      <w:r>
        <w:t xml:space="preserve">по данным Управления МВД России по городу Перми</w:t>
      </w:r>
      <w:r>
        <w:t xml:space="preserve">, представлена в таблице </w:t>
      </w:r>
      <w:r>
        <w:t xml:space="preserve">2.5.1.</w:t>
      </w:r>
      <w:r/>
    </w:p>
    <w:p>
      <w:pPr>
        <w:pStyle w:val="819"/>
        <w:jc w:val="center"/>
        <w:rPr>
          <w:highlight w:val="cyan"/>
        </w:rPr>
      </w:pPr>
      <w:r>
        <w:rPr>
          <w:highlight w:val="cyan"/>
        </w:rPr>
      </w:r>
      <w:r>
        <w:rPr>
          <w:highlight w:val="cyan"/>
        </w:rPr>
      </w:r>
    </w:p>
    <w:p>
      <w:pPr>
        <w:pStyle w:val="819"/>
        <w:jc w:val="right"/>
        <w:keepNext/>
        <w:rPr>
          <w:sz w:val="28"/>
          <w:szCs w:val="28"/>
        </w:rPr>
      </w:pPr>
      <w:r>
        <w:rPr>
          <w:sz w:val="28"/>
          <w:szCs w:val="28"/>
        </w:rPr>
        <w:t xml:space="preserve">Таблица </w:t>
      </w:r>
      <w:r>
        <w:rPr>
          <w:sz w:val="28"/>
          <w:szCs w:val="28"/>
        </w:rPr>
        <w:t xml:space="preserve">2.5.1.</w:t>
      </w:r>
      <w:r>
        <w:rPr>
          <w:sz w:val="28"/>
          <w:szCs w:val="28"/>
        </w:rPr>
      </w:r>
    </w:p>
    <w:p>
      <w:pPr>
        <w:pStyle w:val="819"/>
        <w:jc w:val="center"/>
        <w:keepNext/>
        <w:rPr>
          <w:sz w:val="28"/>
          <w:szCs w:val="28"/>
        </w:rPr>
      </w:pPr>
      <w:r>
        <w:rPr>
          <w:sz w:val="28"/>
          <w:szCs w:val="28"/>
        </w:rPr>
        <w:t xml:space="preserve">Структура парка транспортных средств, зарегистрированных</w:t>
      </w:r>
      <w:r>
        <w:rPr>
          <w:sz w:val="28"/>
          <w:szCs w:val="28"/>
        </w:rPr>
      </w:r>
    </w:p>
    <w:p>
      <w:pPr>
        <w:pStyle w:val="819"/>
        <w:jc w:val="center"/>
        <w:keepNext/>
        <w:rPr>
          <w:sz w:val="28"/>
          <w:szCs w:val="28"/>
        </w:rPr>
      </w:pPr>
      <w:r>
        <w:rPr>
          <w:sz w:val="28"/>
          <w:szCs w:val="28"/>
        </w:rPr>
        <w:t xml:space="preserve">на территории Пермского городского округа</w:t>
      </w:r>
      <w:r>
        <w:rPr>
          <w:sz w:val="28"/>
          <w:szCs w:val="28"/>
        </w:rPr>
      </w:r>
    </w:p>
    <w:p>
      <w:pPr>
        <w:pStyle w:val="819"/>
        <w:jc w:val="center"/>
        <w:keepNext/>
        <w:rPr>
          <w:sz w:val="28"/>
          <w:szCs w:val="28"/>
        </w:rPr>
      </w:pPr>
      <w:r>
        <w:rPr>
          <w:sz w:val="28"/>
          <w:szCs w:val="28"/>
        </w:rPr>
      </w:r>
      <w:r>
        <w:rPr>
          <w:sz w:val="28"/>
          <w:szCs w:val="28"/>
        </w:rPr>
      </w:r>
    </w:p>
    <w:tbl>
      <w:tblPr>
        <w:tblW w:w="9918" w:type="dxa"/>
        <w:tblLayout w:type="fixed"/>
        <w:tblCellMar>
          <w:left w:w="62" w:type="dxa"/>
          <w:top w:w="102" w:type="dxa"/>
          <w:right w:w="62" w:type="dxa"/>
          <w:bottom w:w="102" w:type="dxa"/>
        </w:tblCellMar>
        <w:tblLook w:val="0000" w:firstRow="0" w:lastRow="0" w:firstColumn="0" w:lastColumn="0" w:noHBand="0" w:noVBand="0"/>
      </w:tblPr>
      <w:tblGrid>
        <w:gridCol w:w="4248"/>
        <w:gridCol w:w="5670"/>
      </w:tblGrid>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jc w:val="center"/>
            </w:pPr>
            <w:r>
              <w:t xml:space="preserve">Вид транспортного средства</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Доля в общем количестве </w:t>
            </w:r>
            <w:r>
              <w:br/>
            </w:r>
            <w:r>
              <w:t xml:space="preserve">транспортных средств, %</w:t>
            </w:r>
            <w:r/>
          </w:p>
        </w:tc>
      </w:tr>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pPr>
            <w:r>
              <w:t xml:space="preserve">Легковые</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80</w:t>
            </w:r>
            <w:r>
              <w:t xml:space="preserve">,</w:t>
            </w:r>
            <w:r>
              <w:t xml:space="preserve">5</w:t>
            </w:r>
            <w:r/>
          </w:p>
        </w:tc>
      </w:tr>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pPr>
            <w:r>
              <w:t xml:space="preserve">Грузовые</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1</w:t>
            </w:r>
            <w:r>
              <w:t xml:space="preserve">0</w:t>
            </w:r>
            <w:r>
              <w:t xml:space="preserve">,</w:t>
            </w:r>
            <w:r>
              <w:t xml:space="preserve">7</w:t>
            </w:r>
            <w:r/>
          </w:p>
        </w:tc>
      </w:tr>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pPr>
            <w:r>
              <w:t xml:space="preserve">Автобусы</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1,0</w:t>
            </w:r>
            <w:r/>
          </w:p>
        </w:tc>
      </w:tr>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pPr>
            <w:r>
              <w:t xml:space="preserve">Мотоциклы</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1,7</w:t>
            </w:r>
            <w:r/>
          </w:p>
        </w:tc>
      </w:tr>
      <w:tr>
        <w:tblPrEx/>
        <w:trPr/>
        <w:tc>
          <w:tcPr>
            <w:tcBorders>
              <w:top w:val="single" w:color="auto" w:sz="4" w:space="0"/>
              <w:left w:val="single" w:color="auto" w:sz="4" w:space="0"/>
              <w:bottom w:val="single" w:color="auto" w:sz="4" w:space="0"/>
              <w:right w:val="single" w:color="auto" w:sz="4" w:space="0"/>
            </w:tcBorders>
            <w:tcW w:w="4248" w:type="dxa"/>
            <w:textDirection w:val="lrTb"/>
            <w:noWrap w:val="false"/>
          </w:tcPr>
          <w:p>
            <w:pPr>
              <w:pStyle w:val="828"/>
            </w:pPr>
            <w:r>
              <w:t xml:space="preserve">Прицепы и полуприцепы</w:t>
            </w:r>
            <w:r/>
          </w:p>
        </w:tc>
        <w:tc>
          <w:tcPr>
            <w:tcBorders>
              <w:top w:val="single" w:color="auto" w:sz="4" w:space="0"/>
              <w:left w:val="single" w:color="auto" w:sz="4" w:space="0"/>
              <w:bottom w:val="single" w:color="auto" w:sz="4" w:space="0"/>
              <w:right w:val="single" w:color="auto" w:sz="4" w:space="0"/>
            </w:tcBorders>
            <w:tcW w:w="5670" w:type="dxa"/>
            <w:textDirection w:val="lrTb"/>
            <w:noWrap w:val="false"/>
          </w:tcPr>
          <w:p>
            <w:pPr>
              <w:pStyle w:val="828"/>
              <w:jc w:val="center"/>
            </w:pPr>
            <w:r>
              <w:t xml:space="preserve">6,1</w:t>
            </w:r>
            <w:r/>
          </w:p>
        </w:tc>
      </w:tr>
    </w:tbl>
    <w:p>
      <w:r/>
      <w:r/>
    </w:p>
    <w:p>
      <w:pPr>
        <w:pStyle w:val="821"/>
      </w:pPr>
      <w:r>
        <w:t xml:space="preserve">Общая потребность в местах </w:t>
      </w:r>
      <w:r>
        <w:t xml:space="preserve">размещения</w:t>
      </w:r>
      <w:r>
        <w:t xml:space="preserve"> транспортных средств </w:t>
      </w:r>
      <w:r>
        <w:t xml:space="preserve">для</w:t>
      </w:r>
      <w:r>
        <w:t xml:space="preserve"> </w:t>
      </w:r>
      <w:r>
        <w:t xml:space="preserve">постоянной или временной парковки на территории города расчетным способом оценивается в </w:t>
      </w:r>
      <w:r>
        <w:t xml:space="preserve">510,4 тыс.</w:t>
      </w:r>
      <w:r>
        <w:t xml:space="preserve"> парковочных мест.</w:t>
      </w:r>
      <w:r/>
    </w:p>
    <w:p>
      <w:pPr>
        <w:pStyle w:val="821"/>
      </w:pPr>
      <w:r>
        <w:t xml:space="preserve">Произвести оценку общего количества</w:t>
      </w:r>
      <w:r>
        <w:t xml:space="preserve"> существующих</w:t>
      </w:r>
      <w:r>
        <w:t xml:space="preserve"> мест размещения транспортных средств на территории города на основании имеющихся данных не представляется возможным по следующим причинам:</w:t>
      </w:r>
      <w:r/>
    </w:p>
    <w:p>
      <w:r>
        <w:t xml:space="preserve">реестр парковок общего пользования на автомобильных дорогах общего пользования местного значения, расположенных на территории города Перми, </w:t>
      </w:r>
      <w:r>
        <w:t xml:space="preserve">ведется не в полном объеме (по состоянию на </w:t>
      </w:r>
      <w:r>
        <w:t xml:space="preserve">7</w:t>
      </w:r>
      <w:r>
        <w:t xml:space="preserve"> </w:t>
      </w:r>
      <w:r>
        <w:t xml:space="preserve">ноября</w:t>
      </w:r>
      <w:r>
        <w:t xml:space="preserve"> </w:t>
      </w:r>
      <w:r>
        <w:t xml:space="preserve">202</w:t>
      </w:r>
      <w:r>
        <w:t xml:space="preserve">4</w:t>
      </w:r>
      <w:r>
        <w:t xml:space="preserve"> г.</w:t>
      </w:r>
      <w:r>
        <w:t xml:space="preserve"> в него включен</w:t>
      </w:r>
      <w:r>
        <w:t xml:space="preserve">о</w:t>
      </w:r>
      <w:r>
        <w:t xml:space="preserve"> только </w:t>
      </w:r>
      <w:r>
        <w:t xml:space="preserve">120</w:t>
      </w:r>
      <w:r>
        <w:t xml:space="preserve"> </w:t>
      </w:r>
      <w:r>
        <w:t xml:space="preserve">учас</w:t>
      </w:r>
      <w:r>
        <w:t xml:space="preserve">тк</w:t>
      </w:r>
      <w:r>
        <w:t xml:space="preserve">ов</w:t>
      </w:r>
      <w:r>
        <w:t xml:space="preserve"> автомобильных дорог</w:t>
      </w:r>
      <w:r>
        <w:t xml:space="preserve">)</w:t>
      </w:r>
      <w:r>
        <w:t xml:space="preserve">;</w:t>
      </w:r>
      <w:r/>
    </w:p>
    <w:p>
      <w:r>
        <w:t xml:space="preserve">сбор информации о количестве парковочных мест на частных территориях в</w:t>
      </w:r>
      <w:r>
        <w:t xml:space="preserve"> </w:t>
      </w:r>
      <w:r>
        <w:t xml:space="preserve">городе Перми не осуществляется.</w:t>
      </w:r>
      <w:r/>
    </w:p>
    <w:p>
      <w:pPr>
        <w:pStyle w:val="821"/>
      </w:pPr>
      <w:r>
        <w:t xml:space="preserve">Парковка транспортных средств посетителей и работников вблизи мест приложения труда и оказания услуг осуществляется преимущественно в границах автомобильных дорог, на внеуличных автостоянках, на придомовых</w:t>
      </w:r>
      <w:r>
        <w:t xml:space="preserve"> территориях, </w:t>
      </w:r>
      <w:r>
        <w:t xml:space="preserve">парковках</w:t>
      </w:r>
      <w:r>
        <w:t xml:space="preserve"> при торговых или офисных объектах</w:t>
      </w:r>
      <w:r>
        <w:t xml:space="preserve">, на свободных территориях, оборудованных или не оборудованных твердым покрытием.</w:t>
      </w:r>
      <w:r/>
    </w:p>
    <w:p>
      <w:r>
        <w:t xml:space="preserve">Дефицит парковочных мест для транспортных средств посетителей и</w:t>
      </w:r>
      <w:r>
        <w:t xml:space="preserve"> </w:t>
      </w:r>
      <w:r>
        <w:t xml:space="preserve">работников в наибольшей степени проявляется в центральной части города Перми, а также вблизи крупных промышленных предприятий или офисных центров.</w:t>
      </w:r>
      <w:r/>
    </w:p>
    <w:p>
      <w:pPr>
        <w:pStyle w:val="821"/>
      </w:pPr>
      <w:r>
        <w:t xml:space="preserve">В целях регулирования спроса на парковочные места и повышения эффективности их использования в центральной части города Перми с 2016</w:t>
      </w:r>
      <w:r>
        <w:t xml:space="preserve"> </w:t>
      </w:r>
      <w:r>
        <w:t xml:space="preserve">года организовано платное использование парковок на автомобильных дорогах общего пользования местного значения. Границы зоны платной парковки изменяются по</w:t>
      </w:r>
      <w:r>
        <w:t xml:space="preserve"> </w:t>
      </w:r>
      <w:r>
        <w:t xml:space="preserve">мере выявления участков улиц, на которых</w:t>
      </w:r>
      <w:r>
        <w:t xml:space="preserve"> наблюдается существенный дефицит парковочных мест. В настоящее время </w:t>
      </w:r>
      <w:r>
        <w:t xml:space="preserve">зона платной парковки включает в себя</w:t>
      </w:r>
      <w:r>
        <w:t xml:space="preserve"> около</w:t>
      </w:r>
      <w:r>
        <w:t xml:space="preserve"> </w:t>
      </w:r>
      <w:r>
        <w:t xml:space="preserve">1</w:t>
      </w:r>
      <w:r>
        <w:t xml:space="preserve">0</w:t>
      </w:r>
      <w:r>
        <w:t xml:space="preserve">,9</w:t>
      </w:r>
      <w:r>
        <w:t xml:space="preserve"> тыс.</w:t>
      </w:r>
      <w:r>
        <w:t xml:space="preserve"> платных</w:t>
      </w:r>
      <w:r>
        <w:t xml:space="preserve"> парковочных</w:t>
      </w:r>
      <w:r>
        <w:t xml:space="preserve"> мест.</w:t>
      </w:r>
      <w:r/>
    </w:p>
    <w:p>
      <w:pPr>
        <w:pStyle w:val="821"/>
      </w:pPr>
      <w:r>
        <w:t xml:space="preserve">Платное размещение транспортных средств</w:t>
      </w:r>
      <w:r>
        <w:t xml:space="preserve"> на большинстве платных парковок </w:t>
      </w:r>
      <w:r>
        <w:t xml:space="preserve">осуществляется с 9 час</w:t>
      </w:r>
      <w:r>
        <w:t xml:space="preserve">ов</w:t>
      </w:r>
      <w:r>
        <w:t xml:space="preserve"> до 19</w:t>
      </w:r>
      <w:r>
        <w:t xml:space="preserve"> </w:t>
      </w:r>
      <w:r>
        <w:t xml:space="preserve">час</w:t>
      </w:r>
      <w:r>
        <w:t xml:space="preserve">ов</w:t>
      </w:r>
      <w:r>
        <w:t xml:space="preserve">, за исключением выходных и</w:t>
      </w:r>
      <w:r>
        <w:t xml:space="preserve"> </w:t>
      </w:r>
      <w:r>
        <w:t xml:space="preserve">нерабочих праздничных дней.</w:t>
      </w:r>
      <w:r>
        <w:t xml:space="preserve"> </w:t>
      </w:r>
      <w:r/>
    </w:p>
    <w:p>
      <w:r>
        <w:t xml:space="preserve">Установленный режим обеспечивает возможность бесплатного размещения транспортных средств жителей домов, находящихся в зоне</w:t>
      </w:r>
      <w:r>
        <w:t xml:space="preserve"> платной парковки, в</w:t>
      </w:r>
      <w:r>
        <w:t xml:space="preserve"> </w:t>
      </w:r>
      <w:r>
        <w:t xml:space="preserve">ночное время и нерабочие дни.</w:t>
      </w:r>
      <w:r/>
    </w:p>
    <w:p>
      <w:r>
        <w:t xml:space="preserve">На отдельных платных плоскостных парковках </w:t>
      </w:r>
      <w:r>
        <w:t xml:space="preserve">(ул. Революции, 13, ул. Мира, 39, ул. Мира, 45) установлено платное использование парковок круглосуточно ежедневно (за исключением нерабочих праздничных дней).</w:t>
      </w:r>
      <w:r/>
    </w:p>
    <w:p>
      <w:pPr>
        <w:pStyle w:val="821"/>
      </w:pPr>
      <w:r>
        <w:t xml:space="preserve">В соответствии с Методикой расчета размера платы за пользование платными парковками общего пользования местного значения города Перми, утвержденной решением Пермской городской Думы от 26 апреля 2022 г. №</w:t>
      </w:r>
      <w:r>
        <w:t xml:space="preserve"> </w:t>
      </w:r>
      <w:r>
        <w:t xml:space="preserve">79, размер платы устанавливается на уровне, обеспечивающем максимальную загрузку парковочных мест в объеме 80-90%.</w:t>
      </w:r>
      <w:r/>
    </w:p>
    <w:p>
      <w:pPr>
        <w:pStyle w:val="821"/>
      </w:pPr>
      <w:r>
        <w:t xml:space="preserve">В зоне</w:t>
      </w:r>
      <w:r>
        <w:t xml:space="preserve"> платной парковки</w:t>
      </w:r>
      <w:r>
        <w:t xml:space="preserve"> установлены</w:t>
      </w:r>
      <w:r>
        <w:t xml:space="preserve"> </w:t>
      </w:r>
      <w:r>
        <w:t xml:space="preserve">шесть</w:t>
      </w:r>
      <w:r>
        <w:t xml:space="preserve"> тарифны</w:t>
      </w:r>
      <w:r>
        <w:t xml:space="preserve">х</w:t>
      </w:r>
      <w:r>
        <w:t xml:space="preserve"> зон</w:t>
      </w:r>
      <w:r>
        <w:t xml:space="preserve"> для</w:t>
      </w:r>
      <w:r>
        <w:t xml:space="preserve"> </w:t>
      </w:r>
      <w:r>
        <w:t xml:space="preserve">парковок различного типа</w:t>
      </w:r>
      <w:r>
        <w:t xml:space="preserve">, различ</w:t>
      </w:r>
      <w:r>
        <w:t xml:space="preserve">ного р</w:t>
      </w:r>
      <w:r>
        <w:t xml:space="preserve">азмер</w:t>
      </w:r>
      <w:r>
        <w:t xml:space="preserve">а </w:t>
      </w:r>
      <w:r>
        <w:t xml:space="preserve">платы за парковку</w:t>
      </w:r>
      <w:r>
        <w:t xml:space="preserve"> и режима работы</w:t>
      </w:r>
      <w:r>
        <w:t xml:space="preserve">:</w:t>
      </w:r>
      <w:r/>
    </w:p>
    <w:tbl>
      <w:tblPr>
        <w:tblStyle w:val="823"/>
        <w:tblW w:w="9918" w:type="dxa"/>
        <w:tblLook w:val="04A0" w:firstRow="1" w:lastRow="0" w:firstColumn="1" w:lastColumn="0" w:noHBand="0" w:noVBand="1"/>
      </w:tblPr>
      <w:tblGrid>
        <w:gridCol w:w="1409"/>
        <w:gridCol w:w="2396"/>
        <w:gridCol w:w="2286"/>
        <w:gridCol w:w="3827"/>
      </w:tblGrid>
      <w:tr>
        <w:tblPrEx/>
        <w:trPr>
          <w:cantSplit/>
        </w:trPr>
        <w:tc>
          <w:tcPr>
            <w:tcW w:w="1409" w:type="dxa"/>
            <w:textDirection w:val="lrTb"/>
            <w:noWrap w:val="false"/>
          </w:tcPr>
          <w:p>
            <w:pPr>
              <w:ind w:firstLine="0"/>
              <w:jc w:val="center"/>
              <w:rPr>
                <w:szCs w:val="28"/>
              </w:rPr>
            </w:pPr>
            <w:r>
              <w:rPr>
                <w:szCs w:val="28"/>
              </w:rPr>
              <w:t xml:space="preserve">Тарифная зона</w:t>
            </w:r>
            <w:r>
              <w:rPr>
                <w:szCs w:val="28"/>
              </w:rPr>
            </w:r>
          </w:p>
        </w:tc>
        <w:tc>
          <w:tcPr>
            <w:tcW w:w="2396" w:type="dxa"/>
            <w:textDirection w:val="lrTb"/>
            <w:noWrap w:val="false"/>
          </w:tcPr>
          <w:p>
            <w:pPr>
              <w:ind w:firstLine="0"/>
              <w:jc w:val="center"/>
              <w:rPr>
                <w:szCs w:val="28"/>
              </w:rPr>
            </w:pPr>
            <w:r>
              <w:rPr>
                <w:szCs w:val="28"/>
              </w:rPr>
              <w:t xml:space="preserve">Тип парковки</w:t>
            </w:r>
            <w:r>
              <w:rPr>
                <w:szCs w:val="28"/>
              </w:rPr>
            </w:r>
          </w:p>
        </w:tc>
        <w:tc>
          <w:tcPr>
            <w:tcW w:w="2286" w:type="dxa"/>
            <w:textDirection w:val="lrTb"/>
            <w:noWrap w:val="false"/>
          </w:tcPr>
          <w:p>
            <w:pPr>
              <w:ind w:firstLine="0"/>
              <w:jc w:val="center"/>
              <w:rPr>
                <w:szCs w:val="28"/>
              </w:rPr>
            </w:pPr>
            <w:r>
              <w:rPr>
                <w:szCs w:val="28"/>
              </w:rPr>
              <w:t xml:space="preserve">Размер платы</w:t>
            </w:r>
            <w:r>
              <w:rPr>
                <w:szCs w:val="28"/>
              </w:rPr>
              <w:t xml:space="preserve">, </w:t>
            </w:r>
            <w:r>
              <w:rPr>
                <w:szCs w:val="28"/>
              </w:rPr>
              <w:br/>
            </w:r>
            <w:r>
              <w:rPr>
                <w:szCs w:val="28"/>
              </w:rPr>
              <w:t xml:space="preserve">руб./час</w:t>
            </w:r>
            <w:r>
              <w:rPr>
                <w:szCs w:val="28"/>
              </w:rPr>
            </w:r>
          </w:p>
        </w:tc>
        <w:tc>
          <w:tcPr>
            <w:tcW w:w="3827" w:type="dxa"/>
            <w:textDirection w:val="lrTb"/>
            <w:noWrap w:val="false"/>
          </w:tcPr>
          <w:p>
            <w:pPr>
              <w:ind w:firstLine="0"/>
              <w:jc w:val="center"/>
              <w:rPr>
                <w:szCs w:val="28"/>
              </w:rPr>
            </w:pPr>
            <w:r>
              <w:rPr>
                <w:szCs w:val="28"/>
              </w:rPr>
              <w:t xml:space="preserve">Режим работы</w:t>
            </w:r>
            <w:r>
              <w:rPr>
                <w:szCs w:val="28"/>
              </w:rPr>
            </w:r>
          </w:p>
        </w:tc>
      </w:tr>
      <w:tr>
        <w:tblPrEx/>
        <w:trPr>
          <w:cantSplit/>
        </w:trPr>
        <w:tc>
          <w:tcPr>
            <w:tcW w:w="1409" w:type="dxa"/>
            <w:textDirection w:val="lrTb"/>
            <w:noWrap w:val="false"/>
          </w:tcPr>
          <w:p>
            <w:pPr>
              <w:ind w:firstLine="0"/>
              <w:rPr>
                <w:szCs w:val="28"/>
              </w:rPr>
            </w:pPr>
            <w:r>
              <w:rPr>
                <w:szCs w:val="28"/>
              </w:rPr>
              <w:t xml:space="preserve">101</w:t>
            </w:r>
            <w:r>
              <w:rPr>
                <w:szCs w:val="28"/>
              </w:rPr>
            </w:r>
          </w:p>
        </w:tc>
        <w:tc>
          <w:tcPr>
            <w:tcW w:w="2396" w:type="dxa"/>
            <w:textDirection w:val="lrTb"/>
            <w:noWrap w:val="false"/>
          </w:tcPr>
          <w:p>
            <w:pPr>
              <w:ind w:firstLine="0"/>
              <w:rPr>
                <w:szCs w:val="28"/>
              </w:rPr>
            </w:pPr>
            <w:r>
              <w:rPr>
                <w:szCs w:val="28"/>
              </w:rPr>
              <w:t xml:space="preserve">парковка вдоль проезжей части</w:t>
            </w:r>
            <w:r>
              <w:rPr>
                <w:szCs w:val="28"/>
              </w:rPr>
            </w:r>
          </w:p>
        </w:tc>
        <w:tc>
          <w:tcPr>
            <w:tcW w:w="2286" w:type="dxa"/>
            <w:textDirection w:val="lrTb"/>
            <w:noWrap w:val="false"/>
          </w:tcPr>
          <w:p>
            <w:pPr>
              <w:ind w:firstLine="0"/>
              <w:rPr>
                <w:color w:val="000000"/>
                <w:szCs w:val="28"/>
                <w:shd w:val="clear" w:color="auto" w:fill="ffffff"/>
              </w:rPr>
            </w:pPr>
            <w:r>
              <w:rPr>
                <w:color w:val="000000"/>
                <w:szCs w:val="28"/>
                <w:shd w:val="clear" w:color="auto" w:fill="ffffff"/>
              </w:rPr>
              <w:t xml:space="preserve">а</w:t>
            </w:r>
            <w:r>
              <w:rPr>
                <w:color w:val="000000"/>
                <w:szCs w:val="28"/>
                <w:shd w:val="clear" w:color="auto" w:fill="ffffff"/>
              </w:rPr>
              <w:t xml:space="preserve">втомобиль – 20, мотоцикл – </w:t>
            </w:r>
            <w:r>
              <w:rPr>
                <w:color w:val="000000"/>
                <w:szCs w:val="28"/>
                <w:shd w:val="clear" w:color="auto" w:fill="ffffff"/>
              </w:rPr>
              <w:t xml:space="preserve">10</w:t>
            </w:r>
            <w:r>
              <w:rPr>
                <w:color w:val="000000"/>
                <w:szCs w:val="28"/>
                <w:shd w:val="clear" w:color="auto" w:fill="ffffff"/>
              </w:rPr>
            </w:r>
          </w:p>
        </w:tc>
        <w:tc>
          <w:tcPr>
            <w:tcW w:w="3827" w:type="dxa"/>
            <w:textDirection w:val="lrTb"/>
            <w:noWrap w:val="false"/>
          </w:tcPr>
          <w:p>
            <w:pPr>
              <w:ind w:firstLine="0"/>
              <w:rPr>
                <w:szCs w:val="28"/>
              </w:rPr>
            </w:pPr>
            <w:r>
              <w:rPr>
                <w:rStyle w:val="849"/>
                <w:b w:val="0"/>
                <w:color w:val="000000"/>
                <w:szCs w:val="28"/>
                <w:shd w:val="clear" w:color="auto" w:fill="ffffff"/>
              </w:rPr>
              <w:t xml:space="preserve">ежедневно</w:t>
            </w:r>
            <w:r>
              <w:rPr>
                <w:rStyle w:val="849"/>
                <w:b w:val="0"/>
                <w:color w:val="000000"/>
                <w:szCs w:val="28"/>
                <w:shd w:val="clear" w:color="auto" w:fill="ffffff"/>
              </w:rPr>
              <w:t xml:space="preserve"> с</w:t>
            </w:r>
            <w:r>
              <w:rPr>
                <w:rStyle w:val="849"/>
                <w:b w:val="0"/>
                <w:color w:val="000000"/>
                <w:szCs w:val="28"/>
                <w:shd w:val="clear" w:color="auto" w:fill="ffffff"/>
              </w:rPr>
              <w:t xml:space="preserve"> </w:t>
            </w:r>
            <w:r>
              <w:rPr>
                <w:rStyle w:val="849"/>
                <w:b w:val="0"/>
                <w:color w:val="000000"/>
                <w:szCs w:val="28"/>
                <w:shd w:val="clear" w:color="auto" w:fill="ffffff"/>
              </w:rPr>
              <w:t xml:space="preserve">09:00 до 19:00,</w:t>
            </w:r>
            <w:r>
              <w:rPr>
                <w:color w:val="000000"/>
                <w:szCs w:val="28"/>
                <w:shd w:val="clear" w:color="auto" w:fill="ffffff"/>
              </w:rPr>
              <w:t xml:space="preserve"> </w:t>
            </w:r>
            <w:r>
              <w:rPr>
                <w:color w:val="000000"/>
                <w:szCs w:val="28"/>
                <w:shd w:val="clear" w:color="auto" w:fill="ffffff"/>
              </w:rPr>
              <w:t xml:space="preserve">за исключением выходных и нерабочих праздничных дней</w:t>
            </w:r>
            <w:r>
              <w:rPr>
                <w:szCs w:val="28"/>
              </w:rPr>
            </w:r>
          </w:p>
        </w:tc>
      </w:tr>
      <w:tr>
        <w:tblPrEx/>
        <w:trPr>
          <w:cantSplit/>
        </w:trPr>
        <w:tc>
          <w:tcPr>
            <w:tcW w:w="1409" w:type="dxa"/>
            <w:textDirection w:val="lrTb"/>
            <w:noWrap w:val="false"/>
          </w:tcPr>
          <w:p>
            <w:pPr>
              <w:ind w:firstLine="0"/>
              <w:rPr>
                <w:szCs w:val="28"/>
              </w:rPr>
            </w:pPr>
            <w:r>
              <w:rPr>
                <w:szCs w:val="28"/>
              </w:rPr>
              <w:t xml:space="preserve">102</w:t>
            </w:r>
            <w:r>
              <w:rPr>
                <w:szCs w:val="28"/>
              </w:rPr>
            </w:r>
          </w:p>
        </w:tc>
        <w:tc>
          <w:tcPr>
            <w:tcW w:w="2396" w:type="dxa"/>
            <w:textDirection w:val="lrTb"/>
            <w:noWrap w:val="false"/>
          </w:tcPr>
          <w:p>
            <w:pPr>
              <w:ind w:firstLine="0"/>
              <w:rPr>
                <w:szCs w:val="28"/>
              </w:rPr>
            </w:pPr>
            <w:r>
              <w:rPr>
                <w:szCs w:val="28"/>
              </w:rPr>
              <w:t xml:space="preserve">парковка вдоль проезжей части</w:t>
            </w:r>
            <w:r>
              <w:rPr>
                <w:szCs w:val="28"/>
              </w:rPr>
            </w:r>
          </w:p>
        </w:tc>
        <w:tc>
          <w:tcPr>
            <w:tcW w:w="2286" w:type="dxa"/>
            <w:textDirection w:val="lrTb"/>
            <w:noWrap w:val="false"/>
          </w:tcPr>
          <w:p>
            <w:pPr>
              <w:ind w:firstLine="0"/>
              <w:rPr>
                <w:szCs w:val="28"/>
              </w:rPr>
            </w:pPr>
            <w:r>
              <w:rPr>
                <w:color w:val="000000"/>
                <w:szCs w:val="28"/>
                <w:shd w:val="clear" w:color="auto" w:fill="ffffff"/>
              </w:rPr>
              <w:t xml:space="preserve">автомобиль – </w:t>
            </w:r>
            <w:r>
              <w:rPr>
                <w:color w:val="000000"/>
                <w:szCs w:val="28"/>
                <w:shd w:val="clear" w:color="auto" w:fill="ffffff"/>
              </w:rPr>
              <w:t xml:space="preserve">40</w:t>
            </w:r>
            <w:r>
              <w:rPr>
                <w:color w:val="000000"/>
                <w:szCs w:val="28"/>
                <w:shd w:val="clear" w:color="auto" w:fill="ffffff"/>
              </w:rPr>
              <w:t xml:space="preserve">, мотоцикл – </w:t>
            </w:r>
            <w:r>
              <w:rPr>
                <w:color w:val="000000"/>
                <w:szCs w:val="28"/>
                <w:shd w:val="clear" w:color="auto" w:fill="ffffff"/>
              </w:rPr>
              <w:t xml:space="preserve">20</w:t>
            </w:r>
            <w:r>
              <w:rPr>
                <w:szCs w:val="28"/>
              </w:rPr>
            </w:r>
          </w:p>
        </w:tc>
        <w:tc>
          <w:tcPr>
            <w:tcW w:w="3827" w:type="dxa"/>
            <w:textDirection w:val="lrTb"/>
            <w:noWrap w:val="false"/>
          </w:tcPr>
          <w:p>
            <w:pPr>
              <w:ind w:firstLine="0"/>
              <w:rPr>
                <w:szCs w:val="28"/>
              </w:rPr>
            </w:pPr>
            <w:r>
              <w:rPr>
                <w:rStyle w:val="849"/>
                <w:b w:val="0"/>
                <w:color w:val="000000"/>
                <w:szCs w:val="28"/>
                <w:shd w:val="clear" w:color="auto" w:fill="ffffff"/>
              </w:rPr>
              <w:t xml:space="preserve">ежедневно</w:t>
            </w:r>
            <w:r>
              <w:rPr>
                <w:rStyle w:val="849"/>
                <w:b w:val="0"/>
                <w:color w:val="000000"/>
                <w:szCs w:val="28"/>
                <w:shd w:val="clear" w:color="auto" w:fill="ffffff"/>
              </w:rPr>
              <w:t xml:space="preserve"> с</w:t>
            </w:r>
            <w:r>
              <w:rPr>
                <w:rStyle w:val="849"/>
                <w:b w:val="0"/>
                <w:color w:val="000000"/>
                <w:szCs w:val="28"/>
                <w:shd w:val="clear" w:color="auto" w:fill="ffffff"/>
              </w:rPr>
              <w:t xml:space="preserve"> </w:t>
            </w:r>
            <w:r>
              <w:rPr>
                <w:rStyle w:val="849"/>
                <w:b w:val="0"/>
                <w:color w:val="000000"/>
                <w:szCs w:val="28"/>
                <w:shd w:val="clear" w:color="auto" w:fill="ffffff"/>
              </w:rPr>
              <w:t xml:space="preserve">09:00 до 19:00,</w:t>
            </w:r>
            <w:r>
              <w:rPr>
                <w:color w:val="000000"/>
                <w:szCs w:val="28"/>
                <w:shd w:val="clear" w:color="auto" w:fill="ffffff"/>
              </w:rPr>
              <w:t xml:space="preserve"> </w:t>
            </w:r>
            <w:r>
              <w:rPr>
                <w:color w:val="000000"/>
                <w:szCs w:val="28"/>
                <w:shd w:val="clear" w:color="auto" w:fill="ffffff"/>
              </w:rPr>
              <w:t xml:space="preserve">за исключением выходных и нерабочих праздничных дней</w:t>
            </w:r>
            <w:r>
              <w:rPr>
                <w:szCs w:val="28"/>
              </w:rPr>
            </w:r>
          </w:p>
        </w:tc>
      </w:tr>
      <w:tr>
        <w:tblPrEx/>
        <w:trPr>
          <w:cantSplit/>
        </w:trPr>
        <w:tc>
          <w:tcPr>
            <w:tcW w:w="1409" w:type="dxa"/>
            <w:textDirection w:val="lrTb"/>
            <w:noWrap w:val="false"/>
          </w:tcPr>
          <w:p>
            <w:pPr>
              <w:ind w:firstLine="0"/>
              <w:rPr>
                <w:szCs w:val="28"/>
              </w:rPr>
            </w:pPr>
            <w:r>
              <w:rPr>
                <w:szCs w:val="28"/>
              </w:rPr>
              <w:t xml:space="preserve">201</w:t>
            </w:r>
            <w:r>
              <w:rPr>
                <w:szCs w:val="28"/>
              </w:rPr>
            </w:r>
          </w:p>
        </w:tc>
        <w:tc>
          <w:tcPr>
            <w:tcW w:w="2396" w:type="dxa"/>
            <w:textDirection w:val="lrTb"/>
            <w:noWrap w:val="false"/>
          </w:tcPr>
          <w:p>
            <w:pPr>
              <w:ind w:firstLine="0"/>
              <w:rPr>
                <w:szCs w:val="28"/>
              </w:rPr>
            </w:pPr>
            <w:r>
              <w:rPr>
                <w:szCs w:val="28"/>
              </w:rPr>
              <w:t xml:space="preserve">внутризональная плоскостная парковка</w:t>
            </w:r>
            <w:r>
              <w:rPr>
                <w:szCs w:val="28"/>
              </w:rPr>
            </w:r>
          </w:p>
        </w:tc>
        <w:tc>
          <w:tcPr>
            <w:tcW w:w="2286" w:type="dxa"/>
            <w:textDirection w:val="lrTb"/>
            <w:noWrap w:val="false"/>
          </w:tcPr>
          <w:p>
            <w:pPr>
              <w:ind w:firstLine="0"/>
              <w:rPr>
                <w:szCs w:val="28"/>
              </w:rPr>
            </w:pPr>
            <w:r>
              <w:rPr>
                <w:color w:val="000000"/>
                <w:szCs w:val="28"/>
                <w:shd w:val="clear" w:color="auto" w:fill="ffffff"/>
              </w:rPr>
              <w:t xml:space="preserve">автомобиль  – </w:t>
            </w:r>
            <w:r>
              <w:rPr>
                <w:color w:val="000000"/>
                <w:szCs w:val="28"/>
                <w:shd w:val="clear" w:color="auto" w:fill="ffffff"/>
              </w:rPr>
              <w:t xml:space="preserve">20</w:t>
            </w:r>
            <w:r>
              <w:rPr>
                <w:color w:val="000000"/>
                <w:szCs w:val="28"/>
                <w:shd w:val="clear" w:color="auto" w:fill="ffffff"/>
              </w:rPr>
              <w:t xml:space="preserve">, мотоцикл  – </w:t>
            </w:r>
            <w:r>
              <w:rPr>
                <w:color w:val="000000"/>
                <w:szCs w:val="28"/>
                <w:shd w:val="clear" w:color="auto" w:fill="ffffff"/>
              </w:rPr>
              <w:t xml:space="preserve">10</w:t>
            </w:r>
            <w:r>
              <w:rPr>
                <w:color w:val="000000"/>
                <w:szCs w:val="28"/>
                <w:shd w:val="clear" w:color="auto" w:fill="ffffff"/>
              </w:rPr>
              <w:t xml:space="preserve">, оплата не более шести часов</w:t>
            </w:r>
            <w:r>
              <w:rPr>
                <w:szCs w:val="28"/>
              </w:rPr>
            </w:r>
          </w:p>
        </w:tc>
        <w:tc>
          <w:tcPr>
            <w:tcW w:w="3827" w:type="dxa"/>
            <w:textDirection w:val="lrTb"/>
            <w:noWrap w:val="false"/>
          </w:tcPr>
          <w:p>
            <w:pPr>
              <w:ind w:firstLine="0"/>
              <w:rPr>
                <w:szCs w:val="28"/>
              </w:rPr>
            </w:pPr>
            <w:r>
              <w:rPr>
                <w:rStyle w:val="849"/>
                <w:b w:val="0"/>
                <w:color w:val="000000"/>
                <w:szCs w:val="28"/>
                <w:shd w:val="clear" w:color="auto" w:fill="ffffff"/>
              </w:rPr>
              <w:t xml:space="preserve">ежедневно</w:t>
            </w:r>
            <w:r>
              <w:rPr>
                <w:rStyle w:val="849"/>
                <w:b w:val="0"/>
                <w:color w:val="000000"/>
                <w:szCs w:val="28"/>
                <w:shd w:val="clear" w:color="auto" w:fill="ffffff"/>
              </w:rPr>
              <w:t xml:space="preserve"> с</w:t>
            </w:r>
            <w:r>
              <w:rPr>
                <w:rStyle w:val="849"/>
                <w:b w:val="0"/>
                <w:color w:val="000000"/>
                <w:szCs w:val="28"/>
                <w:shd w:val="clear" w:color="auto" w:fill="ffffff"/>
              </w:rPr>
              <w:t xml:space="preserve"> </w:t>
            </w:r>
            <w:r>
              <w:rPr>
                <w:rStyle w:val="849"/>
                <w:b w:val="0"/>
                <w:color w:val="000000"/>
                <w:szCs w:val="28"/>
                <w:shd w:val="clear" w:color="auto" w:fill="ffffff"/>
              </w:rPr>
              <w:t xml:space="preserve">09:00 до 19:00,</w:t>
            </w:r>
            <w:r>
              <w:rPr>
                <w:color w:val="000000"/>
                <w:szCs w:val="28"/>
                <w:shd w:val="clear" w:color="auto" w:fill="ffffff"/>
              </w:rPr>
              <w:t xml:space="preserve"> </w:t>
            </w:r>
            <w:r>
              <w:rPr>
                <w:color w:val="000000"/>
                <w:szCs w:val="28"/>
                <w:shd w:val="clear" w:color="auto" w:fill="ffffff"/>
              </w:rPr>
              <w:t xml:space="preserve">за исключением выходных и нерабочих праздничных дней</w:t>
            </w:r>
            <w:r>
              <w:rPr>
                <w:szCs w:val="28"/>
              </w:rPr>
            </w:r>
          </w:p>
        </w:tc>
      </w:tr>
      <w:tr>
        <w:tblPrEx/>
        <w:trPr>
          <w:cantSplit/>
        </w:trPr>
        <w:tc>
          <w:tcPr>
            <w:tcW w:w="1409" w:type="dxa"/>
            <w:textDirection w:val="lrTb"/>
            <w:noWrap w:val="false"/>
          </w:tcPr>
          <w:p>
            <w:pPr>
              <w:ind w:firstLine="0"/>
              <w:rPr>
                <w:szCs w:val="28"/>
              </w:rPr>
            </w:pPr>
            <w:r>
              <w:rPr>
                <w:szCs w:val="28"/>
              </w:rPr>
              <w:t xml:space="preserve">202</w:t>
            </w:r>
            <w:r>
              <w:rPr>
                <w:szCs w:val="28"/>
              </w:rPr>
            </w:r>
          </w:p>
        </w:tc>
        <w:tc>
          <w:tcPr>
            <w:tcW w:w="2396" w:type="dxa"/>
            <w:textDirection w:val="lrTb"/>
            <w:noWrap w:val="false"/>
          </w:tcPr>
          <w:p>
            <w:pPr>
              <w:ind w:firstLine="0"/>
              <w:rPr>
                <w:szCs w:val="28"/>
              </w:rPr>
            </w:pPr>
            <w:r>
              <w:rPr>
                <w:szCs w:val="28"/>
              </w:rPr>
              <w:t xml:space="preserve">внутризональная плоскостная парковка</w:t>
            </w:r>
            <w:r>
              <w:rPr>
                <w:szCs w:val="28"/>
              </w:rPr>
            </w:r>
          </w:p>
        </w:tc>
        <w:tc>
          <w:tcPr>
            <w:tcW w:w="2286" w:type="dxa"/>
            <w:textDirection w:val="lrTb"/>
            <w:noWrap w:val="false"/>
          </w:tcPr>
          <w:p>
            <w:pPr>
              <w:ind w:firstLine="0"/>
              <w:rPr>
                <w:szCs w:val="28"/>
              </w:rPr>
            </w:pPr>
            <w:r>
              <w:rPr>
                <w:color w:val="000000"/>
                <w:szCs w:val="28"/>
                <w:shd w:val="clear" w:color="auto" w:fill="ffffff"/>
              </w:rPr>
              <w:t xml:space="preserve">автомобиль </w:t>
            </w:r>
            <w:r>
              <w:rPr>
                <w:color w:val="000000"/>
                <w:szCs w:val="28"/>
                <w:shd w:val="clear" w:color="auto" w:fill="ffffff"/>
              </w:rPr>
              <w:t xml:space="preserve">– </w:t>
            </w:r>
            <w:r>
              <w:rPr>
                <w:color w:val="000000"/>
                <w:szCs w:val="28"/>
                <w:shd w:val="clear" w:color="auto" w:fill="ffffff"/>
              </w:rPr>
              <w:t xml:space="preserve">20</w:t>
            </w:r>
            <w:r>
              <w:rPr>
                <w:color w:val="000000"/>
                <w:szCs w:val="28"/>
                <w:shd w:val="clear" w:color="auto" w:fill="ffffff"/>
              </w:rPr>
              <w:t xml:space="preserve">, мотоцикл</w:t>
            </w:r>
            <w:r>
              <w:rPr>
                <w:color w:val="000000"/>
                <w:szCs w:val="28"/>
                <w:shd w:val="clear" w:color="auto" w:fill="ffffff"/>
              </w:rPr>
              <w:t xml:space="preserve"> </w:t>
            </w:r>
            <w:r>
              <w:rPr>
                <w:color w:val="000000"/>
                <w:szCs w:val="28"/>
                <w:shd w:val="clear" w:color="auto" w:fill="ffffff"/>
              </w:rPr>
              <w:t xml:space="preserve">– </w:t>
            </w:r>
            <w:r>
              <w:rPr>
                <w:color w:val="000000"/>
                <w:szCs w:val="28"/>
                <w:shd w:val="clear" w:color="auto" w:fill="ffffff"/>
              </w:rPr>
              <w:t xml:space="preserve">10</w:t>
            </w:r>
            <w:r>
              <w:rPr>
                <w:color w:val="000000"/>
                <w:szCs w:val="28"/>
                <w:shd w:val="clear" w:color="auto" w:fill="ffffff"/>
              </w:rPr>
              <w:t xml:space="preserve">, оплата не более шести часов в дневное время, четырех часов в ночное время</w:t>
            </w:r>
            <w:r>
              <w:rPr>
                <w:szCs w:val="28"/>
              </w:rPr>
            </w:r>
          </w:p>
        </w:tc>
        <w:tc>
          <w:tcPr>
            <w:tcW w:w="3827" w:type="dxa"/>
            <w:textDirection w:val="lrTb"/>
            <w:noWrap w:val="false"/>
          </w:tcPr>
          <w:p>
            <w:pPr>
              <w:ind w:firstLine="0"/>
              <w:rPr>
                <w:szCs w:val="28"/>
              </w:rPr>
            </w:pPr>
            <w:r>
              <w:rPr>
                <w:rStyle w:val="849"/>
                <w:b w:val="0"/>
                <w:color w:val="000000"/>
                <w:szCs w:val="28"/>
                <w:shd w:val="clear" w:color="auto" w:fill="ffffff"/>
              </w:rPr>
              <w:t xml:space="preserve">круглосуточно</w:t>
            </w:r>
            <w:r>
              <w:rPr>
                <w:color w:val="000000"/>
                <w:szCs w:val="28"/>
                <w:shd w:val="clear" w:color="auto" w:fill="ffffff"/>
              </w:rPr>
              <w:t xml:space="preserve">, </w:t>
            </w:r>
            <w:r>
              <w:rPr>
                <w:color w:val="000000"/>
                <w:szCs w:val="28"/>
                <w:shd w:val="clear" w:color="auto" w:fill="ffffff"/>
              </w:rPr>
              <w:t xml:space="preserve">за исключением нерабочих праздничных дней.</w:t>
            </w:r>
            <w:r>
              <w:rPr>
                <w:szCs w:val="28"/>
              </w:rPr>
            </w:r>
          </w:p>
        </w:tc>
      </w:tr>
      <w:tr>
        <w:tblPrEx/>
        <w:trPr>
          <w:cantSplit/>
        </w:trPr>
        <w:tc>
          <w:tcPr>
            <w:tcW w:w="1409" w:type="dxa"/>
            <w:textDirection w:val="lrTb"/>
            <w:noWrap w:val="false"/>
          </w:tcPr>
          <w:p>
            <w:pPr>
              <w:ind w:firstLine="0"/>
              <w:rPr>
                <w:szCs w:val="28"/>
              </w:rPr>
            </w:pPr>
            <w:r>
              <w:rPr>
                <w:szCs w:val="28"/>
              </w:rPr>
              <w:t xml:space="preserve">301</w:t>
            </w:r>
            <w:r>
              <w:rPr>
                <w:szCs w:val="28"/>
              </w:rPr>
            </w:r>
          </w:p>
        </w:tc>
        <w:tc>
          <w:tcPr>
            <w:tcW w:w="2396" w:type="dxa"/>
            <w:textDirection w:val="lrTb"/>
            <w:noWrap w:val="false"/>
          </w:tcPr>
          <w:p>
            <w:pPr>
              <w:ind w:firstLine="0"/>
              <w:rPr>
                <w:szCs w:val="28"/>
              </w:rPr>
            </w:pPr>
            <w:r>
              <w:rPr>
                <w:szCs w:val="28"/>
              </w:rPr>
              <w:t xml:space="preserve">перехватывающая плоскостная парковка</w:t>
            </w:r>
            <w:r>
              <w:rPr>
                <w:szCs w:val="28"/>
              </w:rPr>
            </w:r>
          </w:p>
        </w:tc>
        <w:tc>
          <w:tcPr>
            <w:tcW w:w="2286" w:type="dxa"/>
            <w:textDirection w:val="lrTb"/>
            <w:noWrap w:val="false"/>
          </w:tcPr>
          <w:p>
            <w:pPr>
              <w:ind w:firstLine="0"/>
              <w:rPr>
                <w:szCs w:val="28"/>
              </w:rPr>
            </w:pPr>
            <w:r>
              <w:rPr>
                <w:color w:val="000000"/>
                <w:szCs w:val="28"/>
                <w:shd w:val="clear" w:color="auto" w:fill="ffffff"/>
              </w:rPr>
              <w:t xml:space="preserve">автомобиль – </w:t>
            </w:r>
            <w:r>
              <w:rPr>
                <w:color w:val="000000"/>
                <w:szCs w:val="28"/>
                <w:shd w:val="clear" w:color="auto" w:fill="ffffff"/>
              </w:rPr>
              <w:t xml:space="preserve">20</w:t>
            </w:r>
            <w:r>
              <w:rPr>
                <w:color w:val="000000"/>
                <w:szCs w:val="28"/>
                <w:shd w:val="clear" w:color="auto" w:fill="ffffff"/>
              </w:rPr>
              <w:t xml:space="preserve">, мотоцикл – </w:t>
            </w:r>
            <w:r>
              <w:rPr>
                <w:color w:val="000000"/>
                <w:szCs w:val="28"/>
                <w:shd w:val="clear" w:color="auto" w:fill="ffffff"/>
              </w:rPr>
              <w:t xml:space="preserve">10</w:t>
            </w:r>
            <w:r>
              <w:rPr>
                <w:color w:val="000000"/>
                <w:szCs w:val="28"/>
                <w:shd w:val="clear" w:color="auto" w:fill="ffffff"/>
              </w:rPr>
              <w:t xml:space="preserve">, оплата не более четырех часов</w:t>
            </w:r>
            <w:r>
              <w:rPr>
                <w:szCs w:val="28"/>
              </w:rPr>
            </w:r>
          </w:p>
        </w:tc>
        <w:tc>
          <w:tcPr>
            <w:tcW w:w="3827" w:type="dxa"/>
            <w:textDirection w:val="lrTb"/>
            <w:noWrap w:val="false"/>
          </w:tcPr>
          <w:p>
            <w:pPr>
              <w:ind w:firstLine="0"/>
              <w:rPr>
                <w:szCs w:val="28"/>
              </w:rPr>
            </w:pPr>
            <w:r>
              <w:rPr>
                <w:rStyle w:val="849"/>
                <w:b w:val="0"/>
                <w:color w:val="000000"/>
                <w:szCs w:val="28"/>
                <w:shd w:val="clear" w:color="auto" w:fill="ffffff"/>
              </w:rPr>
              <w:t xml:space="preserve">ежедневно</w:t>
            </w:r>
            <w:r>
              <w:rPr>
                <w:rStyle w:val="849"/>
                <w:b w:val="0"/>
                <w:color w:val="000000"/>
                <w:szCs w:val="28"/>
                <w:shd w:val="clear" w:color="auto" w:fill="ffffff"/>
              </w:rPr>
              <w:t xml:space="preserve"> с</w:t>
            </w:r>
            <w:r>
              <w:rPr>
                <w:rStyle w:val="849"/>
                <w:b w:val="0"/>
                <w:color w:val="000000"/>
                <w:szCs w:val="28"/>
                <w:shd w:val="clear" w:color="auto" w:fill="ffffff"/>
              </w:rPr>
              <w:t xml:space="preserve"> </w:t>
            </w:r>
            <w:r>
              <w:rPr>
                <w:rStyle w:val="849"/>
                <w:b w:val="0"/>
                <w:color w:val="000000"/>
                <w:szCs w:val="28"/>
                <w:shd w:val="clear" w:color="auto" w:fill="ffffff"/>
              </w:rPr>
              <w:t xml:space="preserve">09:00 до 19:00,</w:t>
            </w:r>
            <w:r>
              <w:rPr>
                <w:color w:val="000000"/>
                <w:szCs w:val="28"/>
                <w:shd w:val="clear" w:color="auto" w:fill="ffffff"/>
              </w:rPr>
              <w:t xml:space="preserve"> </w:t>
            </w:r>
            <w:r>
              <w:rPr>
                <w:color w:val="000000"/>
                <w:szCs w:val="28"/>
                <w:shd w:val="clear" w:color="auto" w:fill="ffffff"/>
              </w:rPr>
              <w:t xml:space="preserve">за исключением выходных и нерабочих праздничных дней</w:t>
            </w:r>
            <w:r>
              <w:rPr>
                <w:szCs w:val="28"/>
              </w:rPr>
            </w:r>
          </w:p>
        </w:tc>
      </w:tr>
      <w:tr>
        <w:tblPrEx/>
        <w:trPr>
          <w:cantSplit/>
        </w:trPr>
        <w:tc>
          <w:tcPr>
            <w:tcW w:w="1409" w:type="dxa"/>
            <w:textDirection w:val="lrTb"/>
            <w:noWrap w:val="false"/>
          </w:tcPr>
          <w:p>
            <w:pPr>
              <w:ind w:firstLine="0"/>
              <w:rPr>
                <w:szCs w:val="28"/>
              </w:rPr>
            </w:pPr>
            <w:r>
              <w:rPr>
                <w:szCs w:val="28"/>
              </w:rPr>
              <w:t xml:space="preserve">302</w:t>
            </w:r>
            <w:r>
              <w:rPr>
                <w:szCs w:val="28"/>
              </w:rPr>
            </w:r>
          </w:p>
        </w:tc>
        <w:tc>
          <w:tcPr>
            <w:tcW w:w="2396" w:type="dxa"/>
            <w:textDirection w:val="lrTb"/>
            <w:noWrap w:val="false"/>
          </w:tcPr>
          <w:p>
            <w:pPr>
              <w:ind w:firstLine="0"/>
              <w:rPr>
                <w:szCs w:val="28"/>
              </w:rPr>
            </w:pPr>
            <w:r>
              <w:rPr>
                <w:szCs w:val="28"/>
              </w:rPr>
              <w:t xml:space="preserve">перехватывающая плоскостная парковка</w:t>
            </w:r>
            <w:r>
              <w:rPr>
                <w:szCs w:val="28"/>
              </w:rPr>
            </w:r>
          </w:p>
        </w:tc>
        <w:tc>
          <w:tcPr>
            <w:tcW w:w="2286" w:type="dxa"/>
            <w:textDirection w:val="lrTb"/>
            <w:noWrap w:val="false"/>
          </w:tcPr>
          <w:p>
            <w:pPr>
              <w:ind w:firstLine="0"/>
              <w:rPr>
                <w:szCs w:val="28"/>
              </w:rPr>
            </w:pPr>
            <w:r>
              <w:rPr>
                <w:color w:val="000000"/>
                <w:szCs w:val="28"/>
                <w:shd w:val="clear" w:color="auto" w:fill="ffffff"/>
              </w:rPr>
              <w:t xml:space="preserve">а</w:t>
            </w:r>
            <w:r>
              <w:rPr>
                <w:color w:val="000000"/>
                <w:szCs w:val="28"/>
                <w:shd w:val="clear" w:color="auto" w:fill="ffffff"/>
              </w:rPr>
              <w:t xml:space="preserve">втомобиль</w:t>
            </w:r>
            <w:r>
              <w:rPr>
                <w:color w:val="000000"/>
                <w:szCs w:val="28"/>
                <w:shd w:val="clear" w:color="auto" w:fill="ffffff"/>
              </w:rPr>
              <w:t xml:space="preserve"> </w:t>
            </w:r>
            <w:r>
              <w:rPr>
                <w:color w:val="000000"/>
                <w:szCs w:val="28"/>
                <w:shd w:val="clear" w:color="auto" w:fill="ffffff"/>
              </w:rPr>
              <w:t xml:space="preserve">– </w:t>
            </w:r>
            <w:r>
              <w:rPr>
                <w:color w:val="000000"/>
                <w:szCs w:val="28"/>
                <w:shd w:val="clear" w:color="auto" w:fill="ffffff"/>
              </w:rPr>
              <w:t xml:space="preserve">20</w:t>
            </w:r>
            <w:r>
              <w:rPr>
                <w:color w:val="000000"/>
                <w:szCs w:val="28"/>
                <w:shd w:val="clear" w:color="auto" w:fill="ffffff"/>
              </w:rPr>
              <w:t xml:space="preserve">, мотоцикл</w:t>
            </w:r>
            <w:r>
              <w:rPr>
                <w:color w:val="000000"/>
                <w:szCs w:val="28"/>
                <w:shd w:val="clear" w:color="auto" w:fill="ffffff"/>
              </w:rPr>
              <w:t xml:space="preserve"> </w:t>
            </w:r>
            <w:r>
              <w:rPr>
                <w:color w:val="000000"/>
                <w:szCs w:val="28"/>
                <w:shd w:val="clear" w:color="auto" w:fill="ffffff"/>
              </w:rPr>
              <w:t xml:space="preserve">– </w:t>
            </w:r>
            <w:r>
              <w:rPr>
                <w:color w:val="000000"/>
                <w:szCs w:val="28"/>
                <w:shd w:val="clear" w:color="auto" w:fill="ffffff"/>
              </w:rPr>
              <w:t xml:space="preserve">10</w:t>
            </w:r>
            <w:r>
              <w:rPr>
                <w:color w:val="000000"/>
                <w:szCs w:val="28"/>
                <w:shd w:val="clear" w:color="auto" w:fill="ffffff"/>
              </w:rPr>
              <w:t xml:space="preserve">, оплата не более четырех часов</w:t>
            </w:r>
            <w:r>
              <w:rPr>
                <w:szCs w:val="28"/>
              </w:rPr>
            </w:r>
          </w:p>
        </w:tc>
        <w:tc>
          <w:tcPr>
            <w:tcW w:w="3827" w:type="dxa"/>
            <w:textDirection w:val="lrTb"/>
            <w:noWrap w:val="false"/>
          </w:tcPr>
          <w:p>
            <w:pPr>
              <w:ind w:firstLine="0"/>
              <w:rPr>
                <w:szCs w:val="28"/>
              </w:rPr>
            </w:pPr>
            <w:r>
              <w:rPr>
                <w:rStyle w:val="849"/>
                <w:b w:val="0"/>
                <w:color w:val="000000"/>
                <w:szCs w:val="28"/>
                <w:shd w:val="clear" w:color="auto" w:fill="ffffff"/>
              </w:rPr>
              <w:t xml:space="preserve">круглосуточно</w:t>
            </w:r>
            <w:r>
              <w:rPr>
                <w:color w:val="000000"/>
                <w:szCs w:val="28"/>
                <w:shd w:val="clear" w:color="auto" w:fill="ffffff"/>
              </w:rPr>
              <w:t xml:space="preserve">, </w:t>
            </w:r>
            <w:r>
              <w:rPr>
                <w:color w:val="000000"/>
                <w:szCs w:val="28"/>
                <w:shd w:val="clear" w:color="auto" w:fill="ffffff"/>
              </w:rPr>
              <w:t xml:space="preserve">за исключением нерабочих праздничных дней.</w:t>
            </w:r>
            <w:r>
              <w:rPr>
                <w:szCs w:val="28"/>
              </w:rPr>
            </w:r>
          </w:p>
        </w:tc>
      </w:tr>
    </w:tbl>
    <w:p>
      <w:pPr>
        <w:ind w:firstLine="0"/>
        <w:rPr>
          <w:highlight w:val="yellow"/>
        </w:rPr>
      </w:pPr>
      <w:r>
        <w:rPr>
          <w:highlight w:val="yellow"/>
        </w:rPr>
      </w:r>
      <w:r>
        <w:rPr>
          <w:highlight w:val="yellow"/>
        </w:rPr>
      </w:r>
    </w:p>
    <w:p>
      <w:r>
        <w:t xml:space="preserve">Установленная система оплаты </w:t>
      </w:r>
      <w:r>
        <w:t xml:space="preserve">платных парковок</w:t>
      </w:r>
      <w:r>
        <w:t xml:space="preserve"> повышает экономическую привлекательность использования плоскостных парковок по сравнению с</w:t>
      </w:r>
      <w:r>
        <w:t xml:space="preserve"> </w:t>
      </w:r>
      <w:r>
        <w:t xml:space="preserve">парковочными местами вдоль проезжей части в случае длительной парковки. Это позволяет сократить число транспортных средств, размещенных на парковках вдоль проезжей части для длительной стоянки, повысить доступность и</w:t>
      </w:r>
      <w:r>
        <w:t xml:space="preserve"> </w:t>
      </w:r>
      <w:r>
        <w:t xml:space="preserve">эффективность</w:t>
      </w:r>
      <w:r>
        <w:t xml:space="preserve"> использования таких парковочных мест. Практика эксплуатации плоскостных парковок (внутризональных и перехватывающих) показала высокий спрос на них со стороны водителей транспортных средств.</w:t>
      </w:r>
      <w:r/>
    </w:p>
    <w:p>
      <w:pPr>
        <w:pStyle w:val="821"/>
      </w:pPr>
      <w:r>
        <w:t xml:space="preserve">Оборачиваемость парковочного места в рабочие дни в зоне платной парковки составляет около 7,5 авт./сутки.</w:t>
      </w:r>
      <w:r/>
    </w:p>
    <w:p>
      <w:pPr>
        <w:pStyle w:val="821"/>
      </w:pPr>
      <w:r>
        <w:t xml:space="preserve">Регулярный к</w:t>
      </w:r>
      <w:r>
        <w:t xml:space="preserve">онтроль за соблюдением пользователями парковки установленных правил оплаты организован с </w:t>
      </w:r>
      <w:r>
        <w:t xml:space="preserve">использованием</w:t>
      </w:r>
      <w:r>
        <w:t xml:space="preserve"> мобильных и стационарных</w:t>
      </w:r>
      <w:r>
        <w:t xml:space="preserve"> средств</w:t>
      </w:r>
      <w:r>
        <w:t xml:space="preserve"> фотовидеофикса</w:t>
      </w:r>
      <w:r>
        <w:t xml:space="preserve">ции. Средства фотовидеофиксации обеспечивают выявление фактов размещения автомобилей на пар</w:t>
      </w:r>
      <w:r>
        <w:t xml:space="preserve">ковочных местах платной парковки для последующей сверки с фактами оплаты парковки. В случае выявления неоплаченной парковки продолжительностью более установленного времени административной комиссией выносится постановление об</w:t>
      </w:r>
      <w:r>
        <w:t xml:space="preserve"> </w:t>
      </w:r>
      <w:r>
        <w:t xml:space="preserve">административном правонарушении владельцу транспортного средства.</w:t>
      </w:r>
      <w:r/>
    </w:p>
    <w:p>
      <w:r>
        <w:t xml:space="preserve">В связи с массовым распространением практики сокрытия государственных регистрационных знаков припаркованных транспортных средств дополнительный контроль организован с помощью пеших контролеров, производящих фиксацию нарушений с помощью фотосъемки и </w:t>
      </w:r>
      <w:r>
        <w:t xml:space="preserve">видеозаписи</w:t>
      </w:r>
      <w:r>
        <w:t xml:space="preserve"> для последующего составления</w:t>
      </w:r>
      <w:r>
        <w:t xml:space="preserve"> и рассмотрения протоколов об административных правонарушениях.</w:t>
      </w:r>
      <w:r/>
    </w:p>
    <w:p>
      <w:pPr>
        <w:pStyle w:val="821"/>
        <w:keepNext/>
      </w:pPr>
      <w:r>
        <w:t xml:space="preserve">Контроль за парковкой транспортных средств </w:t>
      </w:r>
      <w:r>
        <w:t xml:space="preserve">сопряжен со</w:t>
      </w:r>
      <w:r>
        <w:t xml:space="preserve"> </w:t>
      </w:r>
      <w:r>
        <w:t xml:space="preserve">следующими проблемами:</w:t>
      </w:r>
      <w:r/>
    </w:p>
    <w:p>
      <w:r>
        <w:t xml:space="preserve">ресурсы, выделяемые на систему контроля платной парковки (оборудование</w:t>
      </w:r>
      <w:r>
        <w:t xml:space="preserve">, количество работников</w:t>
      </w:r>
      <w:r>
        <w:t xml:space="preserve">), недостаточны для обеспечения </w:t>
      </w:r>
      <w:r>
        <w:t xml:space="preserve">надлежащего</w:t>
      </w:r>
      <w:r>
        <w:t xml:space="preserve"> уровня контроля организованной зоны платной парковки;</w:t>
      </w:r>
      <w:r/>
    </w:p>
    <w:p>
      <w:r>
        <w:t xml:space="preserve">федеральное законодательство не предоставляет возможность обеспечить контроль за оплатой парковки транспортного средства, водитель которого снимает государственные регистрационные знаки на период размещения транспортного средства на парковке;</w:t>
      </w:r>
      <w:r/>
    </w:p>
    <w:p>
      <w:r>
        <w:t xml:space="preserve">нарушения правил остановки и стоянки, которые не предполагают задержания транспортного средства, практически полностью не контролируются со стороны полиции;</w:t>
      </w:r>
      <w:r/>
    </w:p>
    <w:p>
      <w:r>
        <w:t xml:space="preserve">сложившаяся судебная практика не признает носимые средства фотофиксации работающими в автоматическом режиме, что затрудняет привлечение к ответственности водителей, размещающих транспортные средства с</w:t>
      </w:r>
      <w:r>
        <w:t xml:space="preserve"> </w:t>
      </w:r>
      <w:r>
        <w:t xml:space="preserve">нарушением установленных правил благоустройства (на газонах, детских и спортивных площадках и т.п.).</w:t>
      </w:r>
      <w:r/>
    </w:p>
    <w:p>
      <w:pPr>
        <w:pStyle w:val="821"/>
      </w:pPr>
      <w:r>
        <w:t xml:space="preserve">Многодетным семьям города Перми предоставлено п</w:t>
      </w:r>
      <w:r>
        <w:t xml:space="preserve">раво льготного использования платной парковки в городе Перми. Льгота </w:t>
      </w:r>
      <w:r>
        <w:t xml:space="preserve">предоставляется на один автомобиль многодетной семьи и заключается в возможности производить бесплатную парковку продолжительностью до двух часов каждая. Льгота предоставляется по заявлению многодетной семьи после включения транспортного средства в реестр </w:t>
      </w:r>
      <w:r>
        <w:t xml:space="preserve">парковочных разрешений</w:t>
      </w:r>
      <w:r>
        <w:t xml:space="preserve">. Ведение реестра </w:t>
      </w:r>
      <w:r>
        <w:t xml:space="preserve">парковочных разрешений</w:t>
      </w:r>
      <w:r>
        <w:t xml:space="preserve"> обеспечивает муниципальное казенное учреждение «Пермская дирекция дорожного движения».</w:t>
      </w:r>
      <w:r/>
    </w:p>
    <w:p>
      <w:pPr>
        <w:pStyle w:val="821"/>
      </w:pPr>
      <w:r>
        <w:t xml:space="preserve">Право льготного использования платной парковки в городе Перми предоставляется владельцам э</w:t>
      </w:r>
      <w:r>
        <w:t xml:space="preserve">лектромобилей. Льгота для парковки электромобиля заключается в возможности производить бесплатную парковку продолжительностью до двух часов каждая. Льгота предоставляется по заявлению владельца электромобиля после включения транспортного средства в реестр </w:t>
      </w:r>
      <w:r>
        <w:t xml:space="preserve">парковочных разрешений</w:t>
      </w:r>
      <w:r>
        <w:t xml:space="preserve">.</w:t>
      </w:r>
      <w:r/>
    </w:p>
    <w:p>
      <w:pPr>
        <w:pStyle w:val="821"/>
      </w:pPr>
      <w:r>
        <w:t xml:space="preserve">В городе Перми ведется регулярная работа по выделению и обустройству на парковках мест для размещения транспортных средств инвалидов, как в зоне платной парковки, так и за ее пределами.</w:t>
      </w:r>
      <w:r/>
    </w:p>
    <w:p>
      <w:r>
        <w:t xml:space="preserve">Вместе с тем до настоящего времени не на всех парковках города Перми выделено установленное законодательством число парковочных мест для</w:t>
      </w:r>
      <w:r>
        <w:t xml:space="preserve"> </w:t>
      </w:r>
      <w:r>
        <w:t xml:space="preserve">транспортных средств инвалидов. Часть обозначенных парковочных мест для транспортных средств инвалидов не оборудована пандусами для удобного прохода на тротуар.</w:t>
      </w:r>
      <w:r/>
    </w:p>
    <w:p>
      <w:pPr>
        <w:pStyle w:val="821"/>
      </w:pPr>
      <w:r>
        <w:t xml:space="preserve">Жители многоквартирных домов осуществляют размещение транспортных средств для постоянной парковки преимущественно на придомовых территориях, на платных автостоянках, в гаражах. Большинство жилых домов не</w:t>
      </w:r>
      <w:r>
        <w:t xml:space="preserve"> </w:t>
      </w:r>
      <w:r>
        <w:t xml:space="preserve">обеспечено числом парковочных мест, соответствующим количеству транспортных средств жильцов.</w:t>
      </w:r>
      <w:r/>
    </w:p>
    <w:p>
      <w:r>
        <w:t xml:space="preserve">Причинами нехватки парковочных мест являются:</w:t>
      </w:r>
      <w:r/>
    </w:p>
    <w:p>
      <w:r>
        <w:t xml:space="preserve">для жилых домов старой застройки – площадь и оборудование придомовой территории не рассчитывались на сложившийся уровень владения автомобилем;</w:t>
      </w:r>
      <w:r/>
    </w:p>
    <w:p>
      <w:r>
        <w:t xml:space="preserve">для жилых домов новой застройки – проектирование и строительство домов с минимальной обеспеченностью парковочными </w:t>
      </w:r>
      <w:r>
        <w:t xml:space="preserve">местами или с условием использования для постоянной парковки автомобилей земельных участков за пределами придомовой территории, в том числе в границах улично-дорожной сети.</w:t>
      </w:r>
      <w:r/>
    </w:p>
    <w:p>
      <w:pPr>
        <w:pStyle w:val="821"/>
      </w:pPr>
      <w:r>
        <w:t xml:space="preserve">Вследствие дефицита парковочных мест на придомовых территориях и недостаточного контроля за размещением транспортных средств водители используют для размещения автотранспорта проезды и дороги, газоны, детские, спортивные и </w:t>
      </w:r>
      <w:r>
        <w:t xml:space="preserve">хозяйственные площадки. Это затрудняет проезд к жилым домам автотранспорта, в том числе автомобилей экстренных служб и коммунальной техники, снижает безопасность на придомовых территориях, ухудшает качество проживания, приводит к конфликтам между жильцами.</w:t>
      </w:r>
      <w:r/>
    </w:p>
    <w:p>
      <w:r>
        <w:t xml:space="preserve">Следует отметить, что причиной описанной выше ситуации является не только недостаточное количество парковочных мест, но и отсутствие у части владельцев транспортных средств готовности </w:t>
      </w:r>
      <w:r>
        <w:t xml:space="preserve">оплачивать размещение автомобилей на оборудованных автостоянках, в том числе подземных парковках жилых зданий.</w:t>
      </w:r>
      <w:r/>
    </w:p>
    <w:p>
      <w:r/>
      <w:r/>
    </w:p>
    <w:p>
      <w:pPr>
        <w:pStyle w:val="811"/>
      </w:pPr>
      <w:r/>
      <w:bookmarkStart w:id="13" w:name="_Toc154411823"/>
      <w:r>
        <w:t xml:space="preserve">Характеристика работы общественного транспорта, включая анализ пассажиропотока</w:t>
      </w:r>
      <w:bookmarkEnd w:id="13"/>
      <w:r/>
      <w:r/>
    </w:p>
    <w:p>
      <w:pPr>
        <w:pStyle w:val="821"/>
        <w:rPr>
          <w:lang w:eastAsia="ru-RU"/>
        </w:rPr>
      </w:pPr>
      <w:r>
        <w:rPr>
          <w:lang w:eastAsia="ru-RU"/>
        </w:rPr>
        <w:t xml:space="preserve">В связи с </w:t>
      </w:r>
      <w:r>
        <w:rPr>
          <w:lang w:eastAsia="ru-RU"/>
        </w:rPr>
        <w:t xml:space="preserve">растущим парком</w:t>
      </w:r>
      <w:r>
        <w:rPr>
          <w:lang w:eastAsia="ru-RU"/>
        </w:rPr>
        <w:t xml:space="preserve"> индивидуального транспорта</w:t>
      </w:r>
      <w:r>
        <w:rPr>
          <w:lang w:eastAsia="ru-RU"/>
        </w:rPr>
        <w:t xml:space="preserve"> и</w:t>
      </w:r>
      <w:r>
        <w:rPr>
          <w:lang w:eastAsia="ru-RU"/>
        </w:rPr>
        <w:t xml:space="preserve"> </w:t>
      </w:r>
      <w:r>
        <w:rPr>
          <w:lang w:eastAsia="ru-RU"/>
        </w:rPr>
        <w:t xml:space="preserve">повышением доступности такси в течение </w:t>
      </w:r>
      <w:r>
        <w:rPr>
          <w:lang w:eastAsia="ru-RU"/>
        </w:rPr>
        <w:t xml:space="preserve">последних 10 лет наблюдалось </w:t>
      </w:r>
      <w:r>
        <w:rPr>
          <w:lang w:eastAsia="ru-RU"/>
        </w:rPr>
        <w:t xml:space="preserve">снижение пассажиропотока на городских маршрутах регулярных перевозок</w:t>
      </w:r>
      <w:r>
        <w:rPr>
          <w:lang w:eastAsia="ru-RU"/>
        </w:rPr>
        <w:t xml:space="preserve">. </w:t>
      </w:r>
      <w:r>
        <w:rPr>
          <w:lang w:eastAsia="ru-RU"/>
        </w:rPr>
        <w:t xml:space="preserve">П</w:t>
      </w:r>
      <w:r>
        <w:rPr>
          <w:lang w:eastAsia="ru-RU"/>
        </w:rPr>
        <w:t xml:space="preserve">адение усилилось в 2020 году на фоне пандемии коронавирусной инфекции </w:t>
      </w:r>
      <w:r>
        <w:rPr>
          <w:lang w:val="en-US" w:eastAsia="ru-RU"/>
        </w:rPr>
        <w:t xml:space="preserve">COVID</w:t>
      </w:r>
      <w:r>
        <w:rPr>
          <w:lang w:eastAsia="ru-RU"/>
        </w:rPr>
        <w:t xml:space="preserve">-</w:t>
      </w:r>
      <w:r>
        <w:rPr>
          <w:lang w:eastAsia="ru-RU"/>
        </w:rPr>
        <w:t xml:space="preserve">19, когда годовое значение пассажиропотока уменьшилось в 1,5 раза относительно 2019 года. После 2020 года наблюдается положительная динамика </w:t>
      </w:r>
      <w:r>
        <w:rPr>
          <w:lang w:eastAsia="ru-RU"/>
        </w:rPr>
        <w:t xml:space="preserve">пассажиропотока, однако, уровень 2019 года до сих пор не достигнут. Значения показателей годового пассажиро</w:t>
      </w:r>
      <w:r>
        <w:rPr>
          <w:lang w:eastAsia="ru-RU"/>
        </w:rPr>
        <w:t xml:space="preserve">п</w:t>
      </w:r>
      <w:r>
        <w:rPr>
          <w:lang w:eastAsia="ru-RU"/>
        </w:rPr>
        <w:t xml:space="preserve">отока представлены в таблице 2.6.1.</w:t>
      </w:r>
      <w:r>
        <w:rPr>
          <w:lang w:eastAsia="ru-RU"/>
        </w:rPr>
      </w:r>
    </w:p>
    <w:p>
      <w:pPr>
        <w:rPr>
          <w:lang w:eastAsia="ru-RU"/>
        </w:rPr>
      </w:pPr>
      <w:r>
        <w:rPr>
          <w:lang w:eastAsia="ru-RU"/>
        </w:rPr>
      </w:r>
      <w:r>
        <w:rPr>
          <w:lang w:eastAsia="ru-RU"/>
        </w:rPr>
      </w:r>
    </w:p>
    <w:p>
      <w:pPr>
        <w:jc w:val="right"/>
        <w:keepNext/>
        <w:rPr>
          <w:lang w:eastAsia="ru-RU"/>
        </w:rPr>
      </w:pPr>
      <w:r>
        <w:rPr>
          <w:lang w:eastAsia="ru-RU"/>
        </w:rPr>
        <w:t xml:space="preserve">Таблица 2.6.1</w:t>
      </w:r>
      <w:r>
        <w:rPr>
          <w:lang w:eastAsia="ru-RU"/>
        </w:rPr>
      </w:r>
    </w:p>
    <w:p>
      <w:pPr>
        <w:ind w:firstLine="0"/>
        <w:jc w:val="center"/>
        <w:keepNext/>
        <w:rPr>
          <w:lang w:eastAsia="ru-RU"/>
        </w:rPr>
      </w:pPr>
      <w:r>
        <w:rPr>
          <w:lang w:eastAsia="ru-RU"/>
        </w:rPr>
        <w:t xml:space="preserve">Значения годового пассажиропотока</w:t>
      </w:r>
      <w:r>
        <w:rPr>
          <w:lang w:eastAsia="ru-RU"/>
        </w:rPr>
      </w:r>
    </w:p>
    <w:p>
      <w:pPr>
        <w:ind w:firstLine="0"/>
        <w:jc w:val="center"/>
        <w:keepNex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tbl>
      <w:tblPr>
        <w:tblW w:w="9918" w:type="dxa"/>
        <w:tblLayout w:type="fixed"/>
        <w:tblCellMar>
          <w:left w:w="62" w:type="dxa"/>
          <w:top w:w="102" w:type="dxa"/>
          <w:right w:w="62" w:type="dxa"/>
          <w:bottom w:w="102" w:type="dxa"/>
        </w:tblCellMar>
        <w:tblLook w:val="0000" w:firstRow="0" w:lastRow="0" w:firstColumn="0" w:lastColumn="0" w:noHBand="0" w:noVBand="0"/>
      </w:tblPr>
      <w:tblGrid>
        <w:gridCol w:w="1847"/>
        <w:gridCol w:w="808"/>
        <w:gridCol w:w="807"/>
        <w:gridCol w:w="807"/>
        <w:gridCol w:w="807"/>
        <w:gridCol w:w="807"/>
        <w:gridCol w:w="807"/>
        <w:gridCol w:w="807"/>
        <w:gridCol w:w="807"/>
        <w:gridCol w:w="807"/>
        <w:gridCol w:w="807"/>
      </w:tblGrid>
      <w:tr>
        <w:tblPrEx/>
        <w:trPr>
          <w:trHeight w:val="349"/>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Год</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2011</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2013</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2015</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2017</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2018</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2019</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2020</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2021</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2022</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textDirection w:val="lrTb"/>
            <w:noWrap w:val="false"/>
          </w:tcPr>
          <w:p>
            <w:pPr>
              <w:ind w:firstLine="0"/>
              <w:jc w:val="center"/>
              <w:spacing w:line="240" w:lineRule="auto"/>
              <w:widowControl w:val="off"/>
              <w:rPr>
                <w:rFonts w:eastAsia="Times New Roman"/>
                <w:sz w:val="24"/>
                <w:highlight w:val="yellow"/>
                <w:lang w:eastAsia="ru-RU"/>
                <w14:ligatures w14:val="standardContextual"/>
              </w:rPr>
            </w:pPr>
            <w:r>
              <w:rPr>
                <w:rFonts w:eastAsia="Times New Roman"/>
                <w:sz w:val="24"/>
                <w:lang w:eastAsia="ru-RU"/>
                <w14:ligatures w14:val="standardContextual"/>
              </w:rPr>
              <w:t xml:space="preserve">2023</w:t>
            </w:r>
            <w:r>
              <w:rPr>
                <w:rFonts w:eastAsia="Times New Roman"/>
                <w:sz w:val="24"/>
                <w:highlight w:val="yellow"/>
                <w:lang w:eastAsia="ru-RU"/>
                <w14:ligatures w14:val="standardContextual"/>
              </w:rPr>
            </w:r>
          </w:p>
        </w:tc>
      </w:tr>
      <w:tr>
        <w:tblPrEx/>
        <w:trPr>
          <w:trHeight w:val="721"/>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Пассажиро</w:t>
            </w:r>
            <w:r>
              <w:rPr>
                <w:rFonts w:eastAsia="Times New Roman"/>
                <w:sz w:val="24"/>
                <w:lang w:eastAsia="ru-RU"/>
                <w14:ligatures w14:val="standardContextual"/>
              </w:rPr>
              <w:t xml:space="preserve">-</w:t>
            </w:r>
            <w:r>
              <w:rPr>
                <w:rFonts w:eastAsia="Times New Roman"/>
                <w:sz w:val="24"/>
                <w:lang w:eastAsia="ru-RU"/>
                <w14:ligatures w14:val="standardContextual"/>
              </w:rPr>
              <w:t xml:space="preserve">поток, млн. чел./год</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306,8</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294,4</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280,7</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271,1</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242,1</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235,8</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155,5</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192,8</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205,4</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680" w:type="dxa"/>
            <w:vAlign w:val="bottom"/>
            <w:textDirection w:val="lrTb"/>
            <w:noWrap w:val="false"/>
          </w:tcPr>
          <w:p>
            <w:pPr>
              <w:ind w:firstLine="0"/>
              <w:jc w:val="center"/>
              <w:spacing w:line="240" w:lineRule="auto"/>
              <w:widowControl w:val="off"/>
              <w:rPr>
                <w:rFonts w:eastAsia="Times New Roman"/>
                <w:sz w:val="24"/>
                <w:highlight w:val="yellow"/>
                <w:lang w:eastAsia="ru-RU"/>
                <w14:ligatures w14:val="standardContextual"/>
              </w:rPr>
            </w:pPr>
            <w:r>
              <w:rPr>
                <w:rFonts w:eastAsia="Times New Roman"/>
                <w:sz w:val="24"/>
                <w:lang w:eastAsia="ru-RU"/>
                <w14:ligatures w14:val="standardContextual"/>
              </w:rPr>
              <w:t xml:space="preserve">2</w:t>
            </w:r>
            <w:r>
              <w:rPr>
                <w:rFonts w:eastAsia="Times New Roman"/>
                <w:sz w:val="24"/>
                <w:lang w:eastAsia="ru-RU"/>
                <w14:ligatures w14:val="standardContextual"/>
              </w:rPr>
              <w:t xml:space="preserve">3</w:t>
            </w:r>
            <w:r>
              <w:rPr>
                <w:rFonts w:eastAsia="Times New Roman"/>
                <w:sz w:val="24"/>
                <w:lang w:eastAsia="ru-RU"/>
                <w14:ligatures w14:val="standardContextual"/>
              </w:rPr>
              <w:t xml:space="preserve">3,</w:t>
            </w:r>
            <w:r>
              <w:rPr>
                <w:rFonts w:eastAsia="Times New Roman"/>
                <w:sz w:val="24"/>
                <w:lang w:eastAsia="ru-RU"/>
                <w14:ligatures w14:val="standardContextual"/>
              </w:rPr>
              <w:t xml:space="preserve">8</w:t>
            </w:r>
            <w:r>
              <w:rPr>
                <w:rFonts w:eastAsia="Times New Roman"/>
                <w:sz w:val="24"/>
                <w:highlight w:val="yellow"/>
                <w:lang w:eastAsia="ru-RU"/>
                <w14:ligatures w14:val="standardContextual"/>
              </w:rPr>
            </w:r>
          </w:p>
        </w:tc>
      </w:tr>
    </w:tbl>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pStyle w:val="821"/>
        <w:rPr>
          <w:lang w:eastAsia="ru-RU"/>
        </w:rPr>
      </w:pPr>
      <w:r>
        <w:rPr>
          <w:lang w:eastAsia="ru-RU"/>
        </w:rPr>
        <w:t xml:space="preserve">Основные направления пассажиропотока обусловлены структурой застройки территории города и топологией улично-дорожной сети. Пассажиры следуют </w:t>
      </w:r>
      <w:r>
        <w:rPr>
          <w:lang w:eastAsia="ru-RU"/>
        </w:rPr>
        <w:t xml:space="preserve">из отдаленных районов</w:t>
      </w:r>
      <w:r>
        <w:rPr>
          <w:lang w:eastAsia="ru-RU"/>
        </w:rPr>
        <w:t xml:space="preserve"> в</w:t>
      </w:r>
      <w:r>
        <w:rPr>
          <w:lang w:eastAsia="ru-RU"/>
        </w:rPr>
        <w:t xml:space="preserve"> центр города</w:t>
      </w:r>
      <w:r>
        <w:rPr>
          <w:lang w:eastAsia="ru-RU"/>
        </w:rPr>
        <w:t xml:space="preserve">,</w:t>
      </w:r>
      <w:r>
        <w:rPr>
          <w:lang w:eastAsia="ru-RU"/>
        </w:rPr>
        <w:t xml:space="preserve"> вследствие чего большинство маршрутов </w:t>
      </w:r>
      <w:r>
        <w:rPr>
          <w:lang w:eastAsia="ru-RU"/>
        </w:rPr>
        <w:t xml:space="preserve">связывают </w:t>
      </w:r>
      <w:r>
        <w:rPr>
          <w:lang w:eastAsia="ru-RU"/>
        </w:rPr>
        <w:t xml:space="preserve">отдельные </w:t>
      </w:r>
      <w:r>
        <w:rPr>
          <w:lang w:eastAsia="ru-RU"/>
        </w:rPr>
        <w:t xml:space="preserve">микрорайоны города Перми с его центральной частью или проходят непосредственно через нее. </w:t>
      </w:r>
      <w:r>
        <w:rPr>
          <w:lang w:eastAsia="ru-RU"/>
        </w:rPr>
      </w:r>
    </w:p>
    <w:p>
      <w:pPr>
        <w:pStyle w:val="821"/>
        <w:rPr>
          <w:lang w:eastAsia="ru-RU"/>
        </w:rPr>
      </w:pPr>
      <w:r>
        <w:rPr>
          <w:lang w:eastAsia="ru-RU"/>
        </w:rPr>
        <w:t xml:space="preserve">Основой маршрутной сети города Перми являются автобусные маршруты. В 2023 году автобусами перевезено 203,5 млн. пассажиров, что составляет 87,0% от годового пассажи</w:t>
      </w:r>
      <w:r>
        <w:rPr>
          <w:lang w:eastAsia="ru-RU"/>
        </w:rPr>
        <w:t xml:space="preserve">ропотока. Трамваями по итогам 2023 года перевезено 30,1 млн. пассажиров, что составляет 12,9% от годового пассажиропотока. В ноябре 2023 году в городе Перми начал работу маршрут, обслуживаемый электробусами, который осуществил перевозку 0,3 млн. пассажиров</w:t>
      </w:r>
      <w:r>
        <w:rPr>
          <w:lang w:eastAsia="ru-RU"/>
        </w:rPr>
        <w:t xml:space="preserve"> (0,1% от годового пассажиропотока).</w:t>
      </w:r>
      <w:r>
        <w:rPr>
          <w:lang w:eastAsia="ru-RU"/>
        </w:rPr>
      </w:r>
    </w:p>
    <w:p>
      <w:pPr>
        <w:pStyle w:val="821"/>
        <w:rPr>
          <w:lang w:eastAsia="ru-RU"/>
        </w:rPr>
      </w:pPr>
      <w:r>
        <w:rPr>
          <w:lang w:eastAsia="ru-RU"/>
        </w:rPr>
        <w:t xml:space="preserve">Регулярные перевозки пассажиров по муниципальным маршрутам автобусным транспортом по регулируемым и нерегулируемым тарифам осуществляются на основании муниципальных контракт</w:t>
      </w:r>
      <w:r>
        <w:rPr>
          <w:lang w:eastAsia="ru-RU"/>
        </w:rPr>
        <w:t xml:space="preserve">ов</w:t>
      </w:r>
      <w:r>
        <w:rPr>
          <w:lang w:eastAsia="ru-RU"/>
        </w:rPr>
        <w:t xml:space="preserve"> или свидетельств на</w:t>
      </w:r>
      <w:r>
        <w:rPr>
          <w:lang w:eastAsia="ru-RU"/>
        </w:rPr>
        <w:t xml:space="preserve"> </w:t>
      </w:r>
      <w:r>
        <w:rPr>
          <w:lang w:eastAsia="ru-RU"/>
        </w:rPr>
        <w:t xml:space="preserve">осуществление регулярных перевозок</w:t>
      </w:r>
      <w:r>
        <w:rPr>
          <w:lang w:eastAsia="ru-RU"/>
        </w:rPr>
        <w:t xml:space="preserve"> соответственно</w:t>
      </w:r>
      <w:r>
        <w:rPr>
          <w:lang w:eastAsia="ru-RU"/>
        </w:rPr>
        <w:t xml:space="preserve">, заключенных (выданных) департаментом транспорта администрации города Перми.</w:t>
      </w:r>
      <w:r>
        <w:rPr>
          <w:lang w:eastAsia="ru-RU"/>
        </w:rPr>
      </w:r>
    </w:p>
    <w:p>
      <w:pPr>
        <w:rPr>
          <w:lang w:eastAsia="ru-RU"/>
        </w:rPr>
      </w:pPr>
      <w:r>
        <w:rPr>
          <w:lang w:eastAsia="ru-RU"/>
        </w:rPr>
        <w:t xml:space="preserve">Перевозки городским электрическим транспортом осуществляются МУП</w:t>
      </w:r>
      <w:r>
        <w:rPr>
          <w:lang w:eastAsia="ru-RU"/>
        </w:rPr>
        <w:t xml:space="preserve"> </w:t>
      </w:r>
      <w:r>
        <w:rPr>
          <w:lang w:eastAsia="ru-RU"/>
        </w:rPr>
        <w:t xml:space="preserve">«</w:t>
      </w:r>
      <w:r>
        <w:rPr>
          <w:lang w:eastAsia="ru-RU"/>
        </w:rPr>
        <w:t xml:space="preserve">Пермгорэлектротранс</w:t>
      </w:r>
      <w:r>
        <w:rPr>
          <w:lang w:eastAsia="ru-RU"/>
        </w:rPr>
        <w:t xml:space="preserve">»</w:t>
      </w:r>
      <w:r>
        <w:rPr>
          <w:lang w:eastAsia="ru-RU"/>
        </w:rPr>
        <w:t xml:space="preserve">, обслуживающим </w:t>
      </w:r>
      <w:r>
        <w:rPr>
          <w:lang w:eastAsia="ru-RU"/>
        </w:rPr>
        <w:t xml:space="preserve">9</w:t>
      </w:r>
      <w:r>
        <w:rPr>
          <w:lang w:eastAsia="ru-RU"/>
        </w:rPr>
        <w:t xml:space="preserve"> трамвайных маршрутов и 1</w:t>
      </w:r>
      <w:r>
        <w:rPr>
          <w:lang w:eastAsia="ru-RU"/>
        </w:rPr>
        <w:t xml:space="preserve"> </w:t>
      </w:r>
      <w:r>
        <w:rPr>
          <w:lang w:eastAsia="ru-RU"/>
        </w:rPr>
        <w:t xml:space="preserve">маршрут электробуса. По состоянию на ноябрь 2023 года ежедневный выпуск на линию составлял 90 трамваев в будний день и 60 трамваев в выходной день. МУП</w:t>
      </w:r>
      <w:r>
        <w:rPr>
          <w:lang w:eastAsia="ru-RU"/>
        </w:rPr>
        <w:t xml:space="preserve"> </w:t>
      </w:r>
      <w:r>
        <w:rPr>
          <w:lang w:eastAsia="ru-RU"/>
        </w:rPr>
        <w:t xml:space="preserve">«</w:t>
      </w:r>
      <w:r>
        <w:rPr>
          <w:lang w:eastAsia="ru-RU"/>
        </w:rPr>
        <w:t xml:space="preserve">Пермгорэлектротранс</w:t>
      </w:r>
      <w:r>
        <w:rPr>
          <w:lang w:eastAsia="ru-RU"/>
        </w:rPr>
        <w:t xml:space="preserve">»</w:t>
      </w:r>
      <w:r>
        <w:rPr>
          <w:lang w:eastAsia="ru-RU"/>
        </w:rPr>
        <w:t xml:space="preserve"> располагает двумя трамвайными депо и одним троллейбусным депо, перепрофилированным для обслуживания автобусов. </w:t>
      </w:r>
      <w:r>
        <w:rPr>
          <w:lang w:eastAsia="ru-RU"/>
        </w:rPr>
      </w:r>
    </w:p>
    <w:p>
      <w:pPr>
        <w:rPr>
          <w:lang w:eastAsia="ru-RU"/>
        </w:rPr>
      </w:pPr>
      <w:r>
        <w:rPr>
          <w:lang w:eastAsia="ru-RU"/>
        </w:rPr>
        <w:t xml:space="preserve">Общий выпуск автобусов составляет 754 единицы в будний день и 507</w:t>
      </w:r>
      <w:r>
        <w:rPr>
          <w:lang w:eastAsia="ru-RU"/>
        </w:rPr>
        <w:t xml:space="preserve"> </w:t>
      </w:r>
      <w:r>
        <w:rPr>
          <w:lang w:eastAsia="ru-RU"/>
        </w:rPr>
        <w:t xml:space="preserve">единиц в выходной день.</w:t>
      </w:r>
      <w:r>
        <w:rPr>
          <w:lang w:eastAsia="ru-RU"/>
        </w:rPr>
        <w:t xml:space="preserve"> </w:t>
      </w:r>
      <w:r>
        <w:rPr>
          <w:lang w:eastAsia="ru-RU"/>
        </w:rPr>
      </w:r>
    </w:p>
    <w:p>
      <w:pPr>
        <w:pStyle w:val="821"/>
        <w:rPr>
          <w:lang w:eastAsia="ru-RU"/>
        </w:rPr>
      </w:pPr>
      <w:r>
        <w:rPr>
          <w:lang w:eastAsia="ru-RU"/>
        </w:rPr>
        <w:t xml:space="preserve">Показатель плотности маршрутной сети города Перми составляет 4,8</w:t>
      </w:r>
      <w:r>
        <w:rPr>
          <w:lang w:eastAsia="ru-RU"/>
        </w:rPr>
        <w:t xml:space="preserve"> </w:t>
      </w:r>
      <w:r>
        <w:rPr>
          <w:lang w:eastAsia="ru-RU"/>
        </w:rPr>
        <w:t xml:space="preserve">км/кв</w:t>
      </w:r>
      <w:r>
        <w:rPr>
          <w:rStyle w:val="848"/>
          <w:lang w:eastAsia="ru-RU"/>
        </w:rPr>
        <w:footnoteReference w:id="3"/>
      </w:r>
      <w:r>
        <w:rPr>
          <w:lang w:eastAsia="ru-RU"/>
        </w:rPr>
        <w:t xml:space="preserve">. км. Коэффициент дублирования маршрутов </w:t>
      </w:r>
      <w:r>
        <w:t xml:space="preserve">составляет</w:t>
      </w:r>
      <w:r>
        <w:rPr>
          <w:rStyle w:val="848"/>
        </w:rPr>
        <w:footnoteReference w:id="4"/>
      </w:r>
      <w:r>
        <w:t xml:space="preserve"> </w:t>
      </w:r>
      <w:r>
        <w:rPr>
          <w:lang w:eastAsia="ru-RU"/>
        </w:rPr>
        <w:t xml:space="preserve">2,8</w:t>
      </w:r>
      <w:r>
        <w:rPr>
          <w:lang w:eastAsia="ru-RU"/>
        </w:rPr>
        <w:t xml:space="preserve"> (в среднем на каждый участок дороги, обслуживаемый общественным транспортом, приходится </w:t>
      </w:r>
      <w:r>
        <w:rPr>
          <w:lang w:eastAsia="ru-RU"/>
        </w:rPr>
        <w:t xml:space="preserve">2</w:t>
      </w:r>
      <w:r>
        <w:rPr>
          <w:lang w:eastAsia="ru-RU"/>
        </w:rPr>
        <w:t xml:space="preserve">,</w:t>
      </w:r>
      <w:r>
        <w:rPr>
          <w:lang w:eastAsia="ru-RU"/>
        </w:rPr>
        <w:t xml:space="preserve">8</w:t>
      </w:r>
      <w:r>
        <w:rPr>
          <w:lang w:eastAsia="ru-RU"/>
        </w:rPr>
        <w:t xml:space="preserve"> маршрута).</w:t>
      </w:r>
      <w:r>
        <w:rPr>
          <w:lang w:eastAsia="ru-RU"/>
        </w:rPr>
      </w:r>
    </w:p>
    <w:p>
      <w:pPr>
        <w:pStyle w:val="821"/>
        <w:rPr>
          <w:lang w:eastAsia="ru-RU"/>
        </w:rPr>
      </w:pPr>
      <w:r>
        <w:rPr>
          <w:lang w:eastAsia="ru-RU"/>
        </w:rPr>
        <w:t xml:space="preserve">Прилегающие к центру и периферийные районы обслуживаются небольшим количеством маршрутов, что характеризуется отношением протяженности маршрутной сети города Перми к общей протяженности УДС города Перми, которое составляет 24%.</w:t>
      </w:r>
      <w:r>
        <w:rPr>
          <w:lang w:eastAsia="ru-RU"/>
        </w:rPr>
      </w:r>
    </w:p>
    <w:p>
      <w:pPr>
        <w:pStyle w:val="821"/>
        <w:rPr>
          <w:lang w:eastAsia="ru-RU"/>
        </w:rPr>
      </w:pPr>
      <w:r>
        <w:rPr>
          <w:lang w:eastAsia="ru-RU"/>
        </w:rPr>
        <w:t xml:space="preserve">Среднее время реализации транспортных корреспонденций с</w:t>
      </w:r>
      <w:r>
        <w:rPr>
          <w:lang w:eastAsia="ru-RU"/>
        </w:rPr>
        <w:t xml:space="preserve"> </w:t>
      </w:r>
      <w:r>
        <w:rPr>
          <w:lang w:eastAsia="ru-RU"/>
        </w:rPr>
        <w:t xml:space="preserve">использованием общественного транспорта на территории г.Перми составляет 48,31 минуты.</w:t>
      </w:r>
      <w:r>
        <w:rPr>
          <w:lang w:eastAsia="ru-RU"/>
        </w:rPr>
      </w:r>
    </w:p>
    <w:p>
      <w:pPr>
        <w:pStyle w:val="821"/>
        <w:rPr>
          <w:lang w:eastAsia="ru-RU"/>
        </w:rPr>
      </w:pPr>
      <w:r>
        <w:rPr>
          <w:lang w:eastAsia="ru-RU"/>
        </w:rPr>
        <w:t xml:space="preserve">Информирование пассажиров о работе общественного транспорта осуществляется посредством информационных табличек и схем, размещаемых на</w:t>
      </w:r>
      <w:r>
        <w:rPr>
          <w:lang w:eastAsia="ru-RU"/>
        </w:rPr>
        <w:t xml:space="preserve"> </w:t>
      </w:r>
      <w:r>
        <w:rPr>
          <w:lang w:eastAsia="ru-RU"/>
        </w:rPr>
        <w:t xml:space="preserve">остановочных пунктах, информационных табло, установленных на крупных остановочных пунктах,</w:t>
      </w:r>
      <w:r>
        <w:rPr>
          <w:lang w:eastAsia="ru-RU"/>
        </w:rPr>
        <w:t xml:space="preserve"> внутри транспортных средств,</w:t>
      </w:r>
      <w:r>
        <w:rPr>
          <w:lang w:eastAsia="ru-RU"/>
        </w:rPr>
        <w:t xml:space="preserve"> с помощью интернет-ресурсов, телефонного контактного центра</w:t>
      </w:r>
      <w:r>
        <w:rPr>
          <w:lang w:eastAsia="ru-RU"/>
        </w:rPr>
        <w:t xml:space="preserve"> и средств массовой информации</w:t>
      </w:r>
      <w:r>
        <w:rPr>
          <w:lang w:eastAsia="ru-RU"/>
        </w:rPr>
        <w:t xml:space="preserve">.</w:t>
      </w:r>
      <w:r>
        <w:rPr>
          <w:lang w:eastAsia="ru-RU"/>
        </w:rPr>
      </w:r>
    </w:p>
    <w:p>
      <w:pPr>
        <w:pStyle w:val="821"/>
        <w:rPr>
          <w:lang w:eastAsia="ru-RU"/>
        </w:rPr>
      </w:pPr>
      <w:r>
        <w:rPr>
          <w:lang w:eastAsia="ru-RU"/>
        </w:rPr>
        <w:t xml:space="preserve">Расчетный годовой </w:t>
      </w:r>
      <w:hyperlink w:tooltip="Пассажиропоток на городских маршрутах регулярных перевозок," w:anchor="Par1696" w:history="1">
        <w:r>
          <w:rPr>
            <w:lang w:eastAsia="ru-RU"/>
          </w:rPr>
          <w:t xml:space="preserve">пассажиропоток</w:t>
        </w:r>
      </w:hyperlink>
      <w:r>
        <w:rPr>
          <w:lang w:eastAsia="ru-RU"/>
        </w:rPr>
        <w:t xml:space="preserve"> в разрезе городских маршрутов регулярных перевозок, полученный на основании данных расчета в 20</w:t>
      </w:r>
      <w:r>
        <w:rPr>
          <w:lang w:eastAsia="ru-RU"/>
        </w:rPr>
        <w:t xml:space="preserve">22</w:t>
      </w:r>
      <w:r>
        <w:rPr>
          <w:lang w:eastAsia="ru-RU"/>
        </w:rPr>
        <w:t xml:space="preserve"> году, </w:t>
      </w:r>
      <w:r>
        <w:rPr>
          <w:lang w:eastAsia="ru-RU"/>
        </w:rPr>
        <w:t xml:space="preserve">представлен в приложении 4.</w:t>
      </w:r>
      <w:r>
        <w:rPr>
          <w:lang w:eastAsia="ru-RU"/>
        </w:rPr>
      </w:r>
    </w:p>
    <w:p>
      <w:pPr>
        <w:rPr>
          <w:lang w:eastAsia="ru-RU"/>
        </w:rPr>
      </w:pPr>
      <w:r>
        <w:rPr>
          <w:lang w:eastAsia="ru-RU"/>
        </w:rPr>
        <w:t xml:space="preserve">Суммарный среднесуточный пассажиропоток на общественном транспорте города Перми в выходной день составляет в среднем 4</w:t>
      </w:r>
      <w:r>
        <w:rPr>
          <w:lang w:eastAsia="ru-RU"/>
        </w:rPr>
        <w:t xml:space="preserve">6</w:t>
      </w:r>
      <w:r>
        <w:rPr>
          <w:lang w:eastAsia="ru-RU"/>
        </w:rPr>
        <w:t xml:space="preserve">% от суммарного среднесуточного пассажиропотока буднего дня.</w:t>
      </w:r>
      <w:r>
        <w:rPr>
          <w:lang w:eastAsia="ru-RU"/>
        </w:rPr>
      </w:r>
    </w:p>
    <w:p>
      <w:pPr>
        <w:pStyle w:val="821"/>
        <w:rPr>
          <w:lang w:eastAsia="ru-RU"/>
        </w:rPr>
      </w:pPr>
      <w:r>
        <w:rPr>
          <w:lang w:eastAsia="ru-RU"/>
        </w:rPr>
        <w:t xml:space="preserve">Одной из существенных проблем организации работы общественного транспорта является недостаток оборудованных мест для разворота и межрейсового отстоя маршрутных автобусов на конечных остановочных пунктах. Вследствие этого парковка ав</w:t>
      </w:r>
      <w:r>
        <w:rPr>
          <w:lang w:eastAsia="ru-RU"/>
        </w:rPr>
        <w:t xml:space="preserve">тобусов на конечных остановочных пунктах производится на автомобильных дорогах и других неприспособленных местах, что вызывает неудобство для других участников дорожного движения, жильцов близкорасположенных домов, снижает безопасность дорожного движения. </w:t>
      </w:r>
      <w:r>
        <w:rPr>
          <w:lang w:eastAsia="ru-RU"/>
        </w:rPr>
      </w:r>
    </w:p>
    <w:p>
      <w:pPr>
        <w:pStyle w:val="821"/>
        <w:rPr>
          <w:lang w:eastAsia="ru-RU"/>
        </w:rPr>
      </w:pPr>
      <w:r>
        <w:rPr>
          <w:lang w:eastAsia="ru-RU"/>
        </w:rPr>
        <w:t xml:space="preserve">Д</w:t>
      </w:r>
      <w:r>
        <w:rPr>
          <w:lang w:eastAsia="ru-RU"/>
        </w:rPr>
        <w:t xml:space="preserve">ля ряда территорий города не выполняются нормы по пешеходной доступности общественного транспорта, предусмотренные СП</w:t>
      </w:r>
      <w:r>
        <w:rPr>
          <w:lang w:eastAsia="ru-RU"/>
        </w:rPr>
        <w:t xml:space="preserve"> </w:t>
      </w:r>
      <w:r>
        <w:rPr>
          <w:lang w:eastAsia="ru-RU"/>
        </w:rPr>
        <w:t xml:space="preserve">42.13330.2016</w:t>
      </w:r>
      <w:r>
        <w:t xml:space="preserve"> </w:t>
      </w:r>
      <w:r>
        <w:rPr>
          <w:lang w:eastAsia="ru-RU"/>
        </w:rPr>
        <w:t xml:space="preserve">«СНиП 2.07.01-89* Градостроительство. Планировка и застройка городских и сельских поселений» и Местных нормативов градостроительного проектирования в городе Перми, утвержденных </w:t>
      </w:r>
      <w:r>
        <w:rPr>
          <w:lang w:eastAsia="ru-RU"/>
        </w:rPr>
        <w:t xml:space="preserve">постановлением администрации </w:t>
      </w:r>
      <w:r>
        <w:rPr>
          <w:lang w:eastAsia="ru-RU"/>
        </w:rPr>
        <w:t xml:space="preserve">города Перми от 29</w:t>
      </w:r>
      <w:r>
        <w:rPr>
          <w:lang w:eastAsia="ru-RU"/>
        </w:rPr>
        <w:t xml:space="preserve"> декабря </w:t>
      </w:r>
      <w:r>
        <w:rPr>
          <w:lang w:eastAsia="ru-RU"/>
        </w:rPr>
        <w:t xml:space="preserve">2022</w:t>
      </w:r>
      <w:r>
        <w:rPr>
          <w:lang w:eastAsia="ru-RU"/>
        </w:rPr>
        <w:t xml:space="preserve"> г.</w:t>
      </w:r>
      <w:r>
        <w:rPr>
          <w:lang w:eastAsia="ru-RU"/>
        </w:rPr>
        <w:t xml:space="preserve"> №</w:t>
      </w:r>
      <w:r>
        <w:rPr>
          <w:lang w:eastAsia="ru-RU"/>
        </w:rPr>
        <w:t xml:space="preserve"> </w:t>
      </w:r>
      <w:r>
        <w:rPr>
          <w:lang w:eastAsia="ru-RU"/>
        </w:rPr>
        <w:t xml:space="preserve">1408</w:t>
      </w:r>
      <w:r>
        <w:rPr>
          <w:lang w:eastAsia="ru-RU"/>
        </w:rPr>
        <w:t xml:space="preserve"> (приложение 5)</w:t>
      </w:r>
      <w:r>
        <w:rPr>
          <w:lang w:eastAsia="ru-RU"/>
        </w:rPr>
        <w:t xml:space="preserve">.</w:t>
      </w:r>
      <w:r>
        <w:rPr>
          <w:lang w:eastAsia="ru-RU"/>
        </w:rPr>
      </w:r>
    </w:p>
    <w:p>
      <w:r/>
      <w:r/>
    </w:p>
    <w:p>
      <w:pPr>
        <w:pStyle w:val="811"/>
      </w:pPr>
      <w:r/>
      <w:bookmarkStart w:id="14" w:name="_Toc154411824"/>
      <w:r>
        <w:t xml:space="preserve">Характеристика условий пешеходного </w:t>
      </w:r>
      <w:r>
        <w:br/>
      </w:r>
      <w:r>
        <w:t xml:space="preserve">и велосипедного передвижения</w:t>
      </w:r>
      <w:bookmarkEnd w:id="14"/>
      <w:r/>
      <w:r/>
    </w:p>
    <w:p>
      <w:pPr>
        <w:pStyle w:val="821"/>
      </w:pPr>
      <w:r>
        <w:t xml:space="preserve">Пешеходное движение имеет важнейшее значение для удовлетворения потребност</w:t>
      </w:r>
      <w:r>
        <w:t xml:space="preserve">и жителей в перемещениях. Особую важность организация пешеходного движения приобретает в центральной части города с плотной концентрацией точек деловой активности, культурно-бытовых и учебных заведений, административных зданий, торговых объектов и т.п. при</w:t>
      </w:r>
      <w:r>
        <w:t xml:space="preserve"> </w:t>
      </w:r>
      <w:r>
        <w:t xml:space="preserve">одновременном интенсивном движения транспорта.</w:t>
      </w:r>
      <w:r/>
    </w:p>
    <w:p>
      <w:r>
        <w:t xml:space="preserve">Пешеходное движение в городе Перми осуществляется преимущественно по</w:t>
      </w:r>
      <w:r>
        <w:t xml:space="preserve"> </w:t>
      </w:r>
      <w:r>
        <w:t xml:space="preserve">пешеходным тротуарам с твердым покрытием, которыми оборудованы большинство автомобильных дорог в центральной части города и в микрорайонах жилой застройки многоквартирными домами. Вм</w:t>
      </w:r>
      <w:r>
        <w:t xml:space="preserve">есте с тем имеются многочисленные случаи сокращение ширины тротуаров, доступной для движения пешеходов, вследствие обустроенных за счет пространства тротуара входных групп, парковок, установленных нестационарных торговых объектов или рекламных конструкций.</w:t>
      </w:r>
      <w:r/>
    </w:p>
    <w:p>
      <w:r>
        <w:t xml:space="preserve">Значительная часть участков автомобильных дорог, проходящих в зонах производственной застройки, индивидуальной жилой застройки, внутриквартальных проездов не оборудована благоустроенными тротуарами. На</w:t>
      </w:r>
      <w:r>
        <w:t xml:space="preserve"> </w:t>
      </w:r>
      <w:r>
        <w:t xml:space="preserve">этих участках автомобильных дорог пешеходное движение осуществляется по</w:t>
      </w:r>
      <w:r>
        <w:t xml:space="preserve"> </w:t>
      </w:r>
      <w:r>
        <w:t xml:space="preserve">обочине дороги или, как правило в пределах жилых зон, по проезжей части.</w:t>
      </w:r>
      <w:r/>
    </w:p>
    <w:p>
      <w:pPr>
        <w:pStyle w:val="821"/>
      </w:pPr>
      <w:r>
        <w:t xml:space="preserve">Пересечение автомобильных дорог пешеходами организовано в</w:t>
      </w:r>
      <w:r>
        <w:t xml:space="preserve"> </w:t>
      </w:r>
      <w:r>
        <w:t xml:space="preserve">основном по пешеходным переходам различного типа:</w:t>
      </w:r>
      <w:r/>
    </w:p>
    <w:p>
      <w:r>
        <w:t xml:space="preserve">пешеходные переходы в разных уровнях с проезжей частью (подземные и</w:t>
      </w:r>
      <w:r>
        <w:t xml:space="preserve"> </w:t>
      </w:r>
      <w:r>
        <w:t xml:space="preserve">надземные);</w:t>
      </w:r>
      <w:r/>
    </w:p>
    <w:p>
      <w:r>
        <w:t xml:space="preserve">пешеходные переходы в одном уровне с проезжей частью (нерегулируемые и регулируемые).</w:t>
      </w:r>
      <w:r/>
    </w:p>
    <w:p>
      <w:r>
        <w:t xml:space="preserve">Пешеходными переходами в разных уровнях с проезжей частью (подземными и надземными) оборудовано незначительное автомобильных дорог в</w:t>
      </w:r>
      <w:r>
        <w:t xml:space="preserve"> </w:t>
      </w:r>
      <w:r>
        <w:t xml:space="preserve">городе Перми, преимущественно вне центральной части города. П</w:t>
      </w:r>
      <w:r>
        <w:t xml:space="preserve">ри</w:t>
      </w:r>
      <w:r>
        <w:t xml:space="preserve"> </w:t>
      </w:r>
      <w:r>
        <w:t xml:space="preserve">строительстве</w:t>
      </w:r>
      <w:r>
        <w:t xml:space="preserve"> или </w:t>
      </w:r>
      <w:r>
        <w:t xml:space="preserve">реконструкции автомобильных дорог обустройство пешеходных переходов в разных уровнях с проезжей частью предусматривается только в исключительных случаях при наличии соответствующего обоснования.</w:t>
      </w:r>
      <w:r/>
    </w:p>
    <w:p>
      <w:r>
        <w:t xml:space="preserve">В зависимости от интенсивности пересекаемых транспортных и пешеходных потоков в городе Перми оборудованы регулируемые и нерегулируемые пешеходные переходы в одном уровне с проезжей частью. </w:t>
      </w:r>
      <w:r/>
    </w:p>
    <w:p>
      <w:r>
        <w:t xml:space="preserve">На отдельных регулируемых перекрестках </w:t>
      </w:r>
      <w:r>
        <w:t xml:space="preserve">с интенсивным пешеходным движением и</w:t>
      </w:r>
      <w:r>
        <w:t xml:space="preserve">ли</w:t>
      </w:r>
      <w:r>
        <w:t xml:space="preserve"> высоким риском дорожно-транспортных происшествий</w:t>
      </w:r>
      <w:r>
        <w:t xml:space="preserve"> с участием пешеходов светофорное регулиро</w:t>
      </w:r>
      <w:r>
        <w:t xml:space="preserve">вание осуществляется с выделением отдельной фазы для движения пешеходов. Регулируемые перекрестки, на которых в одной фазе светофорного цикла допускается движение пешеходов и поворачивающих транспортных средств (пересекающих направление движения пешеходов)</w:t>
      </w:r>
      <w:r>
        <w:t xml:space="preserve">,</w:t>
      </w:r>
      <w:r>
        <w:t xml:space="preserve"> поэтапно оборудуются информационными световыми секциями, предупреждающими водител</w:t>
      </w:r>
      <w:r>
        <w:t xml:space="preserve">я</w:t>
      </w:r>
      <w:r>
        <w:t xml:space="preserve"> о возможном движении пешеходов по</w:t>
      </w:r>
      <w:r>
        <w:t xml:space="preserve"> </w:t>
      </w:r>
      <w:r>
        <w:t xml:space="preserve">пешеходному переходу, на который он поворачивает.</w:t>
      </w:r>
      <w:r/>
    </w:p>
    <w:p>
      <w:r>
        <w:t xml:space="preserve">На</w:t>
      </w:r>
      <w:r>
        <w:t xml:space="preserve"> подавляющем большинстве</w:t>
      </w:r>
      <w:r>
        <w:t xml:space="preserve"> пешеходных переход</w:t>
      </w:r>
      <w:r>
        <w:t xml:space="preserve">ах</w:t>
      </w:r>
      <w:r>
        <w:t xml:space="preserve"> используются знаки 5.19.1 и 5.19.2</w:t>
      </w:r>
      <w:r>
        <w:t xml:space="preserve"> «Пешеходный переход»</w:t>
      </w:r>
      <w:r>
        <w:t xml:space="preserve"> на щитах со световозвращающей флуоресцентной пленкой желто-зеленого цвета для повышения видимости пешеходного перехода водителями транспортных средств. Большинство </w:t>
      </w:r>
      <w:r>
        <w:t xml:space="preserve">нерегулируемых </w:t>
      </w:r>
      <w:r>
        <w:t xml:space="preserve">пешеходных переходов, расположенных на двухсторонних дорогах с двумя и более полосам</w:t>
      </w:r>
      <w:r>
        <w:t xml:space="preserve">и движения в каждом направлении, а также отдельные пешеходные переходы на двухсторонних дорогах с одной полосой движения в каждом направлении, оборудованы островками безопасности.</w:t>
      </w:r>
      <w:r/>
    </w:p>
    <w:p>
      <w:r>
        <w:t xml:space="preserve">Пешеходные переходы, расположенные вблизи территории детских образовательных учреждений, оборудованы пешеходными ограждениями, предотвращающими вых</w:t>
      </w:r>
      <w:r>
        <w:t xml:space="preserve">од пешеходов на проезжую часть вне пешеходного перехода. Нерегулируемые пешеходные переходы вблизи территории детских учреждений дополнительно оборудованы искусственными неровностями для принудительного снижения скорости транспортных средств и светофорами </w:t>
      </w:r>
      <w:r>
        <w:t xml:space="preserve">типа </w:t>
      </w:r>
      <w:r>
        <w:t xml:space="preserve">Т.7.</w:t>
      </w:r>
      <w:r/>
    </w:p>
    <w:p>
      <w:pPr>
        <w:pStyle w:val="821"/>
      </w:pPr>
      <w:r>
        <w:t xml:space="preserve">Пешеходная инфраструктура города Перми не в полной мере приспособлена для ее использования маломобильными категориями населения. </w:t>
      </w:r>
      <w:r/>
    </w:p>
    <w:p>
      <w:r>
        <w:t xml:space="preserve">Большинство регулируемых пешеходных пе</w:t>
      </w:r>
      <w:r>
        <w:t xml:space="preserve">реходов оборудованы устройствами звукового сопровождения или устройствами голосового и звукового сопровождения. В ходе проведения работ по ремонту пешеходных тротуаров оборудуются пандусы на подходах к пешеходным переходам или пересекаемым проезжим частям.</w:t>
      </w:r>
      <w:r/>
    </w:p>
    <w:p>
      <w:r>
        <w:t xml:space="preserve">Вместе с тем незначительное число тротуаров и подходов к пешеходным переходам оборудованы наземными тактильными указателями для инвалидов по</w:t>
      </w:r>
      <w:r>
        <w:t xml:space="preserve"> </w:t>
      </w:r>
      <w:r>
        <w:t xml:space="preserve">зрению. При этом использование тактильной плитки на тротуарах не</w:t>
      </w:r>
      <w:r>
        <w:t xml:space="preserve"> </w:t>
      </w:r>
      <w:r>
        <w:t xml:space="preserve">закладывается в большинство проектов по ремонту, капитальному ремонту или реконструкции автомобильных дорог.</w:t>
      </w:r>
      <w:r/>
    </w:p>
    <w:p>
      <w:r>
        <w:t xml:space="preserve">В Перми также не развивается система радиоинформирования и звукового ориентирования для инвалидов по зрению и других маломобильных групп населения. </w:t>
      </w:r>
      <w:r/>
    </w:p>
    <w:p>
      <w:pPr>
        <w:pStyle w:val="821"/>
      </w:pPr>
      <w:r>
        <w:t xml:space="preserve">При введении ограничения или прекращения движения на</w:t>
      </w:r>
      <w:r>
        <w:t xml:space="preserve"> </w:t>
      </w:r>
      <w:r>
        <w:t xml:space="preserve">автомобильных дорогах общего пользования местного значения пешеходное движение организуется на основании согласованных в установленном порядке проектов организации дорожного движ</w:t>
      </w:r>
      <w:r>
        <w:t xml:space="preserve">ения на период введения временных ограничения или прекращения движения. Указанные документы предусматривают сохранение зон для прохода пешеходов, организацию временных тротуаров, пешеходных переходов, ограждений зоны производства работ, путей обхода и т.п.</w:t>
      </w:r>
      <w:r/>
    </w:p>
    <w:p>
      <w:r>
        <w:t xml:space="preserve">В то же время значительное число нареканий на организацию движения в</w:t>
      </w:r>
      <w:r>
        <w:t xml:space="preserve"> </w:t>
      </w:r>
      <w:r>
        <w:t xml:space="preserve">период введения временных ограничения или прекращения движения поступает от пешеходов, что связано с недостаточным контролем за выполнением условий по</w:t>
      </w:r>
      <w:r>
        <w:t xml:space="preserve"> </w:t>
      </w:r>
      <w:r>
        <w:t xml:space="preserve">организации пешеходного движения, предусмотренных проектами организации дорожного движения на период введения временных ограничения или прекращения движения.</w:t>
      </w:r>
      <w:r/>
    </w:p>
    <w:p>
      <w:pPr>
        <w:pStyle w:val="821"/>
      </w:pPr>
      <w:r>
        <w:t xml:space="preserve">В ходе анализа выявлены следующие основные недостатки пешеходной инфраструктуры города Перми:</w:t>
      </w:r>
      <w:r/>
    </w:p>
    <w:p>
      <w:r>
        <w:t xml:space="preserve">наличие участков автомобильных дорог, не оборудованных пешеходными тротуарами;</w:t>
      </w:r>
      <w:r/>
    </w:p>
    <w:p>
      <w:r>
        <w:t xml:space="preserve">наличие тротуаров, пешеходное пространство которых заужено;</w:t>
      </w:r>
      <w:r/>
    </w:p>
    <w:p>
      <w:r>
        <w:t xml:space="preserve">низкая пешеходная проницаемость отдельных кварталов вследствие массовой установки ограждений придомовых территорий;</w:t>
      </w:r>
      <w:r/>
    </w:p>
    <w:p>
      <w:r>
        <w:t xml:space="preserve">недостаточная пешеходная связность соседних районов города, разделенных долинами малых рек;</w:t>
      </w:r>
      <w:r/>
    </w:p>
    <w:p>
      <w:r>
        <w:t xml:space="preserve">затрудненная пешеходная проходимость вдоль кромок долин малых рек;</w:t>
      </w:r>
      <w:r/>
    </w:p>
    <w:p>
      <w:r>
        <w:t xml:space="preserve">недостаточный уровень приспособленности пешеходной инфраструктуры для ее использования инвалидами по зрению;</w:t>
      </w:r>
      <w:r/>
    </w:p>
    <w:p>
      <w:r>
        <w:t xml:space="preserve">низкий уровень контроля</w:t>
      </w:r>
      <w:r>
        <w:t xml:space="preserve"> за организацией пешеходного движения </w:t>
      </w:r>
      <w:r>
        <w:t xml:space="preserve">на период введения временных ограничения или прекращения движения для производства работ.</w:t>
      </w:r>
      <w:r/>
    </w:p>
    <w:p>
      <w:pPr>
        <w:pStyle w:val="821"/>
      </w:pPr>
      <w:r>
        <w:t xml:space="preserve">Велосипедное движение в городе Перми </w:t>
      </w:r>
      <w:r>
        <w:t xml:space="preserve">осуществляется в </w:t>
      </w:r>
      <w:r>
        <w:t xml:space="preserve">транспортных и рекреационных целях. Подавляющее большинство поездок на</w:t>
      </w:r>
      <w:r>
        <w:t xml:space="preserve"> </w:t>
      </w:r>
      <w:r>
        <w:t xml:space="preserve">велосипедах совершается в теплое время года (с мая по сентябрь), в то же время увеличивается лиц, использующих велосипед в круглогодичном режиме.</w:t>
      </w:r>
      <w:r/>
    </w:p>
    <w:p>
      <w:r>
        <w:t xml:space="preserve">В период с 2020 по 202</w:t>
      </w:r>
      <w:r>
        <w:t xml:space="preserve">4</w:t>
      </w:r>
      <w:r>
        <w:t xml:space="preserve"> годы существенное влияние на увеличение числа велосипедных поездок с транспортными целями (в том числе в зимнее время) оказало развитие служб доставки. </w:t>
      </w:r>
      <w:r/>
    </w:p>
    <w:p>
      <w:r>
        <w:t xml:space="preserve">Кроме того, использование велосипедного транспорта становится доступным более широкому кругу пользователей вследствие снижения цен на электрические велосипеды, улучшения их технических характеристик, уменьшения массы.</w:t>
      </w:r>
      <w:r/>
    </w:p>
    <w:p>
      <w:pPr>
        <w:pStyle w:val="821"/>
      </w:pPr>
      <w:r>
        <w:t xml:space="preserve">Велосипедное движение в городе осуществляется преимущественно</w:t>
      </w:r>
      <w:r>
        <w:t xml:space="preserve"> вне организованной велосипедной инфраструктуры. На дорогах, не оборудованных </w:t>
      </w:r>
      <w:r>
        <w:t xml:space="preserve">велосипедными или велопешеходными дорожками, велополосами (далее - велодорожки) велосипедисты осуществляют движение не только по проезжей части, но и по тротуарам в нарушение требований правил дорожного движения.</w:t>
      </w:r>
      <w:r/>
    </w:p>
    <w:p>
      <w:r>
        <w:t xml:space="preserve">Общая протяженность велодорожек по состоянию на</w:t>
      </w:r>
      <w:r>
        <w:t xml:space="preserve">чало </w:t>
      </w:r>
      <w:r>
        <w:t xml:space="preserve">202</w:t>
      </w:r>
      <w:r>
        <w:t xml:space="preserve">4</w:t>
      </w:r>
      <w:r>
        <w:t xml:space="preserve"> год</w:t>
      </w:r>
      <w:r>
        <w:t xml:space="preserve">а</w:t>
      </w:r>
      <w:r>
        <w:t xml:space="preserve"> составляет </w:t>
      </w:r>
      <w:r>
        <w:t xml:space="preserve">3</w:t>
      </w:r>
      <w:r>
        <w:t xml:space="preserve">2</w:t>
      </w:r>
      <w:r>
        <w:t xml:space="preserve">,</w:t>
      </w:r>
      <w:r>
        <w:t xml:space="preserve">2</w:t>
      </w:r>
      <w:r>
        <w:t xml:space="preserve"> км (приложение</w:t>
      </w:r>
      <w:r>
        <w:t xml:space="preserve"> </w:t>
      </w:r>
      <w:r>
        <w:t xml:space="preserve">6</w:t>
      </w:r>
      <w:r>
        <w:t xml:space="preserve">).</w:t>
      </w:r>
      <w:r/>
    </w:p>
    <w:p>
      <w:r>
        <w:t xml:space="preserve">Новые велодорожки организуются в ходе строительства, реконструкции, капитального ремонта и ремонта автомобильных дорог и выделяются конструктивно, оборудуются велопереездами, в т</w:t>
      </w:r>
      <w:r>
        <w:t xml:space="preserve">ом числе</w:t>
      </w:r>
      <w:r>
        <w:t xml:space="preserve"> регулируемыми. В</w:t>
      </w:r>
      <w:r>
        <w:t xml:space="preserve"> </w:t>
      </w:r>
      <w:r>
        <w:t xml:space="preserve">2023</w:t>
      </w:r>
      <w:r>
        <w:t xml:space="preserve"> </w:t>
      </w:r>
      <w:r>
        <w:t xml:space="preserve">году впервые в городе Перми на ул.</w:t>
      </w:r>
      <w:r>
        <w:t xml:space="preserve"> </w:t>
      </w:r>
      <w:r>
        <w:t xml:space="preserve">Ленина были установлены велопоручни.</w:t>
      </w:r>
      <w:r/>
    </w:p>
    <w:p>
      <w:pPr>
        <w:pStyle w:val="821"/>
      </w:pPr>
      <w:r>
        <w:t xml:space="preserve">Велопешеходные дорожки, выделенные на тротуарах путем нанесения дорожной разметки в предшествующие годы, остаются недостаточно удобными для использования, им присущи следующие недостатки:</w:t>
      </w:r>
      <w:r/>
    </w:p>
    <w:p>
      <w:r>
        <w:t xml:space="preserve">наличие физических препятствий для движения (ступени, входные группы, нестационарные торговые объекты, опоры и др.);</w:t>
      </w:r>
      <w:r/>
    </w:p>
    <w:p>
      <w:r>
        <w:t xml:space="preserve">отсутствие плавных понижений на пересечениях с проезжими частями;</w:t>
      </w:r>
      <w:r/>
    </w:p>
    <w:p>
      <w:r>
        <w:t xml:space="preserve">отсутствие организованных велопереездов на пересечениях с проезжими частями;</w:t>
      </w:r>
      <w:r/>
    </w:p>
    <w:p>
      <w:r>
        <w:t xml:space="preserve">дефекты покрытия велопешеходных дорожек, люки колодцев выше или ниже плоскости покрытия;</w:t>
      </w:r>
      <w:r/>
    </w:p>
    <w:p>
      <w:r>
        <w:t xml:space="preserve">недостаточный уровень ухода и восстановления за дорожной разметкой, отделяющей велосипедную часть тротуара от пешеходной;</w:t>
      </w:r>
      <w:r/>
    </w:p>
    <w:p>
      <w:r>
        <w:t xml:space="preserve">велосипедная часть воспринимается и используется пешеходами, как часть пешеходного тротуара;</w:t>
      </w:r>
      <w:r/>
    </w:p>
    <w:p>
      <w:r>
        <w:t xml:space="preserve">недостаточная ширина велосипедной части тротуара для обеспечения двухстороннего движения велосипедистов.</w:t>
      </w:r>
      <w:r/>
    </w:p>
    <w:p>
      <w:pPr>
        <w:pStyle w:val="821"/>
      </w:pPr>
      <w:r>
        <w:t xml:space="preserve">Большинство объектов, являющихся местами притяжения велосипедистов (учебные заведения, спортивные объекты, места массового отдыха, заведения общественного питания, торговые объекты), не оборудованы парковками для велосипедов.</w:t>
      </w:r>
      <w:r/>
    </w:p>
    <w:p>
      <w:r>
        <w:t xml:space="preserve">Правилами благоустройства территории города Перми определены требования к конструкции и размещению велопарковок. Однако при установке конструкций велопарковок утвержденные требования в ряде случаев игнорируются.</w:t>
      </w:r>
      <w:r/>
    </w:p>
    <w:p>
      <w:pPr>
        <w:pStyle w:val="821"/>
      </w:pPr>
      <w:r>
        <w:t xml:space="preserve">В городе Перми отсутствуют общегородской прокат традиционных или электрических велосипедов, позволяющий использовать велосипед для п</w:t>
      </w:r>
      <w:r>
        <w:t xml:space="preserve">оездок между станциями проката.</w:t>
      </w:r>
      <w:r/>
    </w:p>
    <w:p>
      <w:r>
        <w:t xml:space="preserve">Частные велосипедные прокаты функционируют вблизи рекреационных территорий и не имеют транспортного значения.</w:t>
      </w:r>
      <w:r>
        <w:t xml:space="preserve"> В 2024 году ООО «ВУШ» </w:t>
      </w:r>
      <w:r>
        <w:t xml:space="preserve">(</w:t>
      </w:r>
      <w:r>
        <w:rPr>
          <w:lang w:val="en-US"/>
        </w:rPr>
        <w:t xml:space="preserve">Whoosh</w:t>
      </w:r>
      <w:r>
        <w:t xml:space="preserve">) предпринята попытка развития в городе Перми услуги краткосрочной аренды электровелосипедов (велошеринг).</w:t>
      </w:r>
      <w:r/>
    </w:p>
    <w:p>
      <w:pPr>
        <w:pStyle w:val="821"/>
        <w:keepNext/>
      </w:pPr>
      <w:r>
        <w:t xml:space="preserve">В ходе анализа выявлены следующие основные недостатки велосипедной инфраструктуры города Перми:</w:t>
      </w:r>
      <w:r/>
    </w:p>
    <w:p>
      <w:r>
        <w:t xml:space="preserve">низкая обеспеченность велосипедными дорожками улично-дорожной сети города;</w:t>
      </w:r>
      <w:r/>
    </w:p>
    <w:p>
      <w:r>
        <w:t xml:space="preserve">фрагментарность отдельных участков велодорожек, которые не образуют </w:t>
      </w:r>
      <w:r>
        <w:t xml:space="preserve">собой связную сеть</w:t>
      </w:r>
      <w:r>
        <w:t xml:space="preserve"> (приложение 7)</w:t>
      </w:r>
      <w:r>
        <w:t xml:space="preserve">;</w:t>
      </w:r>
      <w:r/>
    </w:p>
    <w:p>
      <w:r>
        <w:t xml:space="preserve">низкое качество оборудования и плохое эксплуатационное состояние велопешеходных дорожек, выделенных на тротуарах дорожной разметкой;</w:t>
      </w:r>
      <w:r/>
    </w:p>
    <w:p>
      <w:r>
        <w:t xml:space="preserve">отсутствие возможности для непрерывного движения по велодорожкам на</w:t>
      </w:r>
      <w:r>
        <w:t xml:space="preserve"> </w:t>
      </w:r>
      <w:r>
        <w:t xml:space="preserve">пересечениях с проезжими частями дорог;</w:t>
      </w:r>
      <w:r/>
    </w:p>
    <w:p>
      <w:r>
        <w:t xml:space="preserve">практически полное отсутствие велосипедной инфраструктуры в жилых микрорайонах, на подъездах к школам, учреждениям дополнительного образования;</w:t>
      </w:r>
      <w:r/>
    </w:p>
    <w:p>
      <w:r>
        <w:t xml:space="preserve">низкое качество содержания велосипедной инфраструктуры в зимнее время</w:t>
      </w:r>
      <w:r/>
    </w:p>
    <w:p>
      <w:r>
        <w:t xml:space="preserve">недостаточное количество велосипедных парковок, не во всех случаях применяются велопарковки удобные для использования велосипедистами;</w:t>
      </w:r>
      <w:r/>
    </w:p>
    <w:p>
      <w:r>
        <w:t xml:space="preserve">отсутствие общегородского велосипедного проката.</w:t>
      </w:r>
      <w:r/>
    </w:p>
    <w:p>
      <w:pPr>
        <w:pStyle w:val="821"/>
      </w:pPr>
      <w:r>
        <w:t xml:space="preserve">В настоящее время помимо велосипеда существенную транспортную роль приобрели средства индивидуальной мобильности </w:t>
      </w:r>
      <w:r>
        <w:t xml:space="preserve">– </w:t>
      </w:r>
      <w:r>
        <w:t xml:space="preserve">электросамокаты, гироскутеры, моноколеса и др.</w:t>
      </w:r>
      <w:r>
        <w:t xml:space="preserve"> (</w:t>
      </w:r>
      <w:r>
        <w:t xml:space="preserve">далее – СИМ). Наряду с</w:t>
      </w:r>
      <w:r>
        <w:t xml:space="preserve"> </w:t>
      </w:r>
      <w:r>
        <w:t xml:space="preserve">увеличением числа частных владельцев СИМ наиболее существенное влияние на</w:t>
      </w:r>
      <w:r>
        <w:t xml:space="preserve"> </w:t>
      </w:r>
      <w:r>
        <w:t xml:space="preserve">распространения использования данного вида транспорта в городе Перми в</w:t>
      </w:r>
      <w:r>
        <w:t xml:space="preserve"> </w:t>
      </w:r>
      <w:r>
        <w:t xml:space="preserve">2022-2023 годы оказало развитие сервисов краткосрочной аренды электросамокатов (кикшеринг).</w:t>
      </w:r>
      <w:r/>
    </w:p>
    <w:p>
      <w:pPr>
        <w:pStyle w:val="821"/>
      </w:pPr>
      <w:r>
        <w:t xml:space="preserve">В городе Перми</w:t>
      </w:r>
      <w:r>
        <w:t xml:space="preserve"> в период с 2022 по 2023 годы</w:t>
      </w:r>
      <w:r>
        <w:t xml:space="preserve"> </w:t>
      </w:r>
      <w:r>
        <w:t xml:space="preserve">работа</w:t>
      </w:r>
      <w:r>
        <w:t xml:space="preserve">ли</w:t>
      </w:r>
      <w:r>
        <w:t xml:space="preserve"> две компании, предоставляющие услуги краткосрочной аренды электросамокатов: </w:t>
      </w:r>
      <w:r>
        <w:t xml:space="preserve">ООО «ВУШ» (</w:t>
      </w:r>
      <w:r>
        <w:rPr>
          <w:lang w:val="en-US"/>
        </w:rPr>
        <w:t xml:space="preserve">Whoosh</w:t>
      </w:r>
      <w:r>
        <w:t xml:space="preserve">) и ООО «Шеринговые технологии» (</w:t>
      </w:r>
      <w:r>
        <w:t xml:space="preserve">Юрент</w:t>
      </w:r>
      <w:r>
        <w:t xml:space="preserve">)</w:t>
      </w:r>
      <w:r>
        <w:t xml:space="preserve">. Заявленное</w:t>
      </w:r>
      <w:r>
        <w:t xml:space="preserve"> компаниями</w:t>
      </w:r>
      <w:r>
        <w:t xml:space="preserve"> количество электросамокатов в 2023 году</w:t>
      </w:r>
      <w:r>
        <w:t xml:space="preserve"> в городе Перми:</w:t>
      </w:r>
      <w:r>
        <w:t xml:space="preserve"> </w:t>
      </w:r>
      <w:r>
        <w:t xml:space="preserve">ООО</w:t>
      </w:r>
      <w:r>
        <w:t xml:space="preserve"> </w:t>
      </w:r>
      <w:r>
        <w:t xml:space="preserve">«</w:t>
      </w:r>
      <w:r>
        <w:t xml:space="preserve">ВУШ</w:t>
      </w:r>
      <w:r>
        <w:t xml:space="preserve">»</w:t>
      </w:r>
      <w:r>
        <w:t xml:space="preserve"> – более 3 тыс. шт.</w:t>
      </w:r>
      <w:r>
        <w:t xml:space="preserve">, ООО «Шеринговые технологии» </w:t>
      </w:r>
      <w:r>
        <w:t xml:space="preserve">– около 2</w:t>
      </w:r>
      <w:r>
        <w:t xml:space="preserve"> </w:t>
      </w:r>
      <w:r>
        <w:t xml:space="preserve">тыс.</w:t>
      </w:r>
      <w:r>
        <w:t xml:space="preserve"> </w:t>
      </w:r>
      <w:r>
        <w:t xml:space="preserve">шт.</w:t>
      </w:r>
      <w:r/>
    </w:p>
    <w:p>
      <w:r>
        <w:t xml:space="preserve">Краткосрочная аренда электросамокатов организов</w:t>
      </w:r>
      <w:r>
        <w:t xml:space="preserve">ывалась</w:t>
      </w:r>
      <w:r>
        <w:t xml:space="preserve"> по принципу шеринга – пользователь находит любой свободный самокат на карте и пользуется им. После использования электросамокат оставляется в любом разрешенном месте.</w:t>
      </w:r>
      <w:r>
        <w:t xml:space="preserve"> </w:t>
      </w:r>
      <w:r>
        <w:t xml:space="preserve">Для упорядочения размещения электросамокатов кикшеринговые компании программными методами устанавливают места их допустимого размещения.</w:t>
      </w:r>
      <w:r/>
    </w:p>
    <w:p>
      <w:pPr>
        <w:pStyle w:val="821"/>
      </w:pPr>
      <w:r>
        <w:t xml:space="preserve">Существенный рост популярности СИМ в течение 2022-2023</w:t>
      </w:r>
      <w:r>
        <w:t xml:space="preserve"> </w:t>
      </w:r>
      <w:r>
        <w:t xml:space="preserve">годов привел к </w:t>
      </w:r>
      <w:r>
        <w:t xml:space="preserve">ряду негативных</w:t>
      </w:r>
      <w:r>
        <w:t xml:space="preserve"> последстви</w:t>
      </w:r>
      <w:r>
        <w:t xml:space="preserve">й</w:t>
      </w:r>
      <w:r>
        <w:t xml:space="preserve">:</w:t>
      </w:r>
      <w:r/>
    </w:p>
    <w:p>
      <w:r>
        <w:t xml:space="preserve">обострение недовольства и конфликтных ситуаций во взаимоотношениях пешеходов и пользователей СИМ вследствие повсеместного использования тротуаров для движения СИМ;</w:t>
      </w:r>
      <w:r/>
    </w:p>
    <w:p>
      <w:r>
        <w:t xml:space="preserve">рост аварийности с участием пользователей СИМ;</w:t>
      </w:r>
      <w:r/>
    </w:p>
    <w:p>
      <w:r>
        <w:t xml:space="preserve">регулярные случаи бессистемного размещения самокатов кикшеринговых компаний на тротуарах с созданием помех для движения пешеходов</w:t>
      </w:r>
      <w:r>
        <w:t xml:space="preserve"> и работы коммунальных служб</w:t>
      </w:r>
      <w:r>
        <w:t xml:space="preserve">.</w:t>
      </w:r>
      <w:r/>
    </w:p>
    <w:p>
      <w:pPr>
        <w:pStyle w:val="821"/>
      </w:pPr>
      <w:r>
        <w:t xml:space="preserve">В 2024 году в городе Перми введены ограничения на размещение средств индивидуальной мобильности на территор</w:t>
      </w:r>
      <w:r>
        <w:t xml:space="preserve">иях общего пользования. Правилами благоустройства территории города Перми установлено, что средства индивидуальной мобильности на территориях общего пользования могут размещаться только на обозначенных велосипедных парковках вне центральной части города и </w:t>
      </w:r>
      <w:r>
        <w:t xml:space="preserve">вне </w:t>
      </w:r>
      <w:r>
        <w:t xml:space="preserve">улиц градостроительного значения. Введенные ограничения привели к прекращению </w:t>
      </w:r>
      <w:r>
        <w:t xml:space="preserve">в 2024 году оказания услуг кратковременной аренды электросамокатов на территории города Перми</w:t>
      </w:r>
      <w:r>
        <w:t xml:space="preserve"> и одновременному снижению аварийности с участием пользователей СИМ</w:t>
      </w:r>
      <w:r>
        <w:t xml:space="preserve">.</w:t>
      </w:r>
      <w:r/>
    </w:p>
    <w:p>
      <w:pPr>
        <w:pStyle w:val="811"/>
      </w:pPr>
      <w:r/>
      <w:bookmarkStart w:id="15" w:name="_Toc154411825"/>
      <w:r>
        <w:t xml:space="preserve">Характеристика движения грузовых транспортных средств, оценка работы транспортных средств коммунальных и дорожных служб, оценка состояния инфраструктуры для данных транспортных средств</w:t>
      </w:r>
      <w:bookmarkEnd w:id="15"/>
      <w:r/>
      <w:r/>
    </w:p>
    <w:p>
      <w:pPr>
        <w:pStyle w:val="821"/>
      </w:pPr>
      <w:r>
        <w:t xml:space="preserve">К улицам города Перми, по которым осуществляется наиболее интенсивное движение грузовых транспортных средств, относятся: обходы города, </w:t>
      </w:r>
      <w:r>
        <w:t xml:space="preserve">ул.</w:t>
      </w:r>
      <w:r>
        <w:t xml:space="preserve"> </w:t>
      </w:r>
      <w:r>
        <w:t xml:space="preserve">Героев Хасана, шоссе</w:t>
      </w:r>
      <w:r>
        <w:t xml:space="preserve"> </w:t>
      </w:r>
      <w:r>
        <w:t xml:space="preserve">Космонавтов, ул.</w:t>
      </w:r>
      <w:r>
        <w:t xml:space="preserve"> </w:t>
      </w:r>
      <w:r>
        <w:t xml:space="preserve">Соликамская, ул.</w:t>
      </w:r>
      <w:r>
        <w:t xml:space="preserve"> </w:t>
      </w:r>
      <w:r>
        <w:t xml:space="preserve">Промышленная, ул.</w:t>
      </w:r>
      <w:r>
        <w:t xml:space="preserve"> </w:t>
      </w:r>
      <w:r>
        <w:t xml:space="preserve">Докучаева, ул.</w:t>
      </w:r>
      <w:r>
        <w:t xml:space="preserve"> </w:t>
      </w:r>
      <w:r>
        <w:t xml:space="preserve">Ветлужская, ул.</w:t>
      </w:r>
      <w:r>
        <w:t xml:space="preserve"> </w:t>
      </w:r>
      <w:r>
        <w:t xml:space="preserve">Светлогорская, дорога Дружбы, ул.</w:t>
      </w:r>
      <w:r>
        <w:t xml:space="preserve"> </w:t>
      </w:r>
      <w:r>
        <w:t xml:space="preserve">Новогайвинская</w:t>
      </w:r>
      <w:r>
        <w:t xml:space="preserve">,</w:t>
      </w:r>
      <w:r>
        <w:t xml:space="preserve"> плотина Камской ГЭС, ул.</w:t>
      </w:r>
      <w:r>
        <w:t xml:space="preserve"> </w:t>
      </w:r>
      <w:r>
        <w:t xml:space="preserve">Первомайская, ул.</w:t>
      </w:r>
      <w:r>
        <w:t xml:space="preserve"> </w:t>
      </w:r>
      <w:r>
        <w:t xml:space="preserve">Цимлянская, </w:t>
      </w:r>
      <w:r>
        <w:t xml:space="preserve">ул.</w:t>
      </w:r>
      <w:r>
        <w:t xml:space="preserve"> </w:t>
      </w:r>
      <w:r>
        <w:t xml:space="preserve">Гайвинская, ул.</w:t>
      </w:r>
      <w:r>
        <w:t xml:space="preserve"> </w:t>
      </w:r>
      <w:r>
        <w:t xml:space="preserve">Архитектора Свиязева, ул.</w:t>
      </w:r>
      <w:r>
        <w:t xml:space="preserve"> </w:t>
      </w:r>
      <w:r>
        <w:t xml:space="preserve">Василия Васильева, Бродовский тракт</w:t>
      </w:r>
      <w:r>
        <w:t xml:space="preserve">, ул.</w:t>
      </w:r>
      <w:r>
        <w:t xml:space="preserve"> </w:t>
      </w:r>
      <w:r>
        <w:t xml:space="preserve">Строителей, ул.</w:t>
      </w:r>
      <w:r>
        <w:t xml:space="preserve"> </w:t>
      </w:r>
      <w:r>
        <w:t xml:space="preserve">Встречная, ул.</w:t>
      </w:r>
      <w:r>
        <w:t xml:space="preserve"> </w:t>
      </w:r>
      <w:r>
        <w:t xml:space="preserve">Оверятская, ул.</w:t>
      </w:r>
      <w:r>
        <w:t xml:space="preserve"> </w:t>
      </w:r>
      <w:r>
        <w:t xml:space="preserve">Космонавта Леонова</w:t>
      </w:r>
      <w:r>
        <w:t xml:space="preserve">.</w:t>
      </w:r>
      <w:r/>
    </w:p>
    <w:p>
      <w:r>
        <w:t xml:space="preserve">Движение грузового транспорта по городу Перми преимущественно осуществляется для подвоза грузов к торговым объектам, промышленным предприятиям, </w:t>
      </w:r>
      <w:r>
        <w:t xml:space="preserve">логистическим центрам, </w:t>
      </w:r>
      <w:r>
        <w:t xml:space="preserve">строительным площадкам, для содержания и ремонта автомобильных дорог, обслуживания жилых домов и территории жилой застройки.</w:t>
      </w:r>
      <w:r/>
    </w:p>
    <w:p>
      <w:pPr>
        <w:pStyle w:val="821"/>
      </w:pPr>
      <w:r>
        <w:t xml:space="preserve">Департаментом дорог и благоустройства администрации города Перми утверждена схема ограничения движения грузового транспорта в городе Перми</w:t>
      </w:r>
      <w:r>
        <w:t xml:space="preserve"> </w:t>
      </w:r>
      <w:r>
        <w:t xml:space="preserve">(приложение </w:t>
      </w:r>
      <w:r>
        <w:t xml:space="preserve">8</w:t>
      </w:r>
      <w:r>
        <w:t xml:space="preserve">)</w:t>
      </w:r>
      <w:r>
        <w:t xml:space="preserve">, включающая в себя:</w:t>
      </w:r>
      <w:r/>
    </w:p>
    <w:p>
      <w:r>
        <w:t xml:space="preserve">улицы грузового каркаса, за пределами которых движение грузового транспорта запрещено (за исключением</w:t>
      </w:r>
      <w:r>
        <w:t xml:space="preserve"> грузовых автомобилей без прицепа с</w:t>
      </w:r>
      <w:r>
        <w:t xml:space="preserve"> </w:t>
      </w:r>
      <w:r>
        <w:t xml:space="preserve">разрешенной максимальной массой не более 26 тонн, которые обслуживают предприятия, находящиеся в обозначенной зоне</w:t>
      </w:r>
      <w:r>
        <w:t xml:space="preserve">, в соответствии с правилами дорожного движения</w:t>
      </w:r>
      <w:r>
        <w:t xml:space="preserve">);</w:t>
      </w:r>
      <w:r/>
    </w:p>
    <w:p>
      <w:r>
        <w:t xml:space="preserve">территорию города, на котор</w:t>
      </w:r>
      <w:r>
        <w:t xml:space="preserve">ой</w:t>
      </w:r>
      <w:r>
        <w:t xml:space="preserve"> запрещ</w:t>
      </w:r>
      <w:r>
        <w:t xml:space="preserve">ается движение грузовых автомобилей и составов транспортных средств с разрешенной максимальной массой более 3.5 тонны </w:t>
      </w:r>
      <w:r>
        <w:t xml:space="preserve">в часы </w:t>
      </w:r>
      <w:r>
        <w:t xml:space="preserve">максимальной транспортной нагрузки: с 7 часов до</w:t>
      </w:r>
      <w:r>
        <w:t xml:space="preserve"> </w:t>
      </w:r>
      <w:r>
        <w:t xml:space="preserve">11 часов, с 17 часов до 20 часов;</w:t>
      </w:r>
      <w:r/>
    </w:p>
    <w:p>
      <w:r>
        <w:t xml:space="preserve">ограничение массы</w:t>
      </w:r>
      <w:r>
        <w:t xml:space="preserve"> транспортных средств</w:t>
      </w:r>
      <w:r>
        <w:t xml:space="preserve"> на искусственных сооружениях</w:t>
      </w:r>
      <w:r>
        <w:t xml:space="preserve"> вследствие их технического состояния</w:t>
      </w:r>
      <w:r>
        <w:t xml:space="preserve">.</w:t>
      </w:r>
      <w:r/>
    </w:p>
    <w:p>
      <w:pPr>
        <w:pStyle w:val="821"/>
      </w:pPr>
      <w:r>
        <w:t xml:space="preserve">Ограничения движения грузового транспорта</w:t>
      </w:r>
      <w:r>
        <w:t xml:space="preserve">, предусмотренные схемой, </w:t>
      </w:r>
      <w:r>
        <w:t xml:space="preserve">реализуются путем установки </w:t>
      </w:r>
      <w:r>
        <w:t xml:space="preserve">соответствующих </w:t>
      </w:r>
      <w:r>
        <w:t xml:space="preserve">дорожных знаков</w:t>
      </w:r>
      <w:r>
        <w:t xml:space="preserve"> на улично-дорожной сети города Перми.</w:t>
      </w:r>
      <w:r>
        <w:t xml:space="preserve"> Однако, </w:t>
      </w:r>
      <w:r>
        <w:t xml:space="preserve">требования запрещающих знаков</w:t>
      </w:r>
      <w:r>
        <w:t xml:space="preserve"> </w:t>
      </w:r>
      <w:r>
        <w:t xml:space="preserve">массово нарушаются водителями грузовых автомобилей, контроль за</w:t>
      </w:r>
      <w:r>
        <w:t xml:space="preserve"> </w:t>
      </w:r>
      <w:r>
        <w:t xml:space="preserve">их</w:t>
      </w:r>
      <w:r>
        <w:t xml:space="preserve"> </w:t>
      </w:r>
      <w:r>
        <w:t xml:space="preserve">соблюдением полицией на регулярной основе не ведется.</w:t>
      </w:r>
      <w:r/>
    </w:p>
    <w:p>
      <w:r>
        <w:t xml:space="preserve">Наиболее остро проблема несоблюдения установленных запретов на</w:t>
      </w:r>
      <w:r>
        <w:t xml:space="preserve"> </w:t>
      </w:r>
      <w:r>
        <w:t xml:space="preserve">движение грузовых автомобилей стоит в м/р Судозаводской. На протяжении многих лет через жилой микрорайон п</w:t>
      </w:r>
      <w:r>
        <w:t xml:space="preserve">роизводится массовое движение грузовых автомобилей, осуществляющих транспортировку продукции с Чукаевского месторождения. Интенсивность грузового движения через жилой микрорайон дополнительно увеличилась в результате организации работы Пермской судоверфи. </w:t>
      </w:r>
      <w:r>
        <w:t xml:space="preserve">Требования дорожных знаков, запрещающих</w:t>
      </w:r>
      <w:r>
        <w:t xml:space="preserve"> движение грузовых автомобилей</w:t>
      </w:r>
      <w:r>
        <w:t xml:space="preserve">,</w:t>
      </w:r>
      <w:r>
        <w:t xml:space="preserve"> водителями не соблюдаются, регулярный ко</w:t>
      </w:r>
      <w:r>
        <w:t xml:space="preserve">нтроль со стороны полиции не </w:t>
      </w:r>
      <w:r>
        <w:t xml:space="preserve">обеспечен</w:t>
      </w:r>
      <w:r>
        <w:t xml:space="preserve">.</w:t>
      </w:r>
      <w:r/>
    </w:p>
    <w:p>
      <w:pPr>
        <w:pStyle w:val="821"/>
      </w:pPr>
      <w:r>
        <w:t xml:space="preserve">Город Пермь обладает развитой инфраструктурой для</w:t>
      </w:r>
      <w:r>
        <w:t xml:space="preserve"> </w:t>
      </w:r>
      <w:r>
        <w:t xml:space="preserve">функционирования грузового транспорта - автозаправочные станции,</w:t>
      </w:r>
      <w:r>
        <w:t xml:space="preserve"> в том числе газовые,</w:t>
      </w:r>
      <w:r>
        <w:t xml:space="preserve"> станции технического обслуживания грузовых автомобилей, шиномонтаж</w:t>
      </w:r>
      <w:r>
        <w:t xml:space="preserve">ные мастерские</w:t>
      </w:r>
      <w:r>
        <w:t xml:space="preserve"> для грузовых автомобилей и т.п.</w:t>
      </w:r>
      <w:r>
        <w:t xml:space="preserve"> </w:t>
      </w:r>
      <w:r/>
    </w:p>
    <w:p>
      <w:r>
        <w:t xml:space="preserve">Вместе с тем </w:t>
      </w:r>
      <w:r>
        <w:t xml:space="preserve">наблюдается нехватка автостоянок для грузового транспорта на</w:t>
      </w:r>
      <w:r>
        <w:t xml:space="preserve"> </w:t>
      </w:r>
      <w:r>
        <w:t xml:space="preserve">отдельных участках дорог, где грузовой транспорт в ожидании </w:t>
      </w:r>
      <w:r>
        <w:t xml:space="preserve">разгрузки или </w:t>
      </w:r>
      <w:r>
        <w:t xml:space="preserve">погрузки осуществляет стихийную парковку на дорогах, затрудняя движение прочего транспорта. </w:t>
      </w:r>
      <w:r>
        <w:t xml:space="preserve">Например</w:t>
      </w:r>
      <w:r>
        <w:t xml:space="preserve">:</w:t>
      </w:r>
      <w:r/>
    </w:p>
    <w:p>
      <w:r>
        <w:t xml:space="preserve">по </w:t>
      </w:r>
      <w:r>
        <w:t xml:space="preserve">ул. </w:t>
      </w:r>
      <w:r>
        <w:t xml:space="preserve">Докучаева</w:t>
      </w:r>
      <w:r>
        <w:t xml:space="preserve"> в районе дома 33</w:t>
      </w:r>
      <w:r>
        <w:t xml:space="preserve">,</w:t>
      </w:r>
      <w:r/>
    </w:p>
    <w:p>
      <w:r>
        <w:t xml:space="preserve">по ул.</w:t>
      </w:r>
      <w:r>
        <w:t xml:space="preserve"> </w:t>
      </w:r>
      <w:r>
        <w:t xml:space="preserve">Строителей </w:t>
      </w:r>
      <w:r>
        <w:t xml:space="preserve">на местном проезде вблизи комплекса зданий по</w:t>
      </w:r>
      <w:r>
        <w:t xml:space="preserve"> </w:t>
      </w:r>
      <w:r>
        <w:t xml:space="preserve">ул.</w:t>
      </w:r>
      <w:r>
        <w:t xml:space="preserve"> </w:t>
      </w:r>
      <w:r>
        <w:t xml:space="preserve">Пожарная, 18,</w:t>
      </w:r>
      <w:r/>
    </w:p>
    <w:p>
      <w:r>
        <w:t xml:space="preserve">по </w:t>
      </w:r>
      <w:r>
        <w:t xml:space="preserve">ул.</w:t>
      </w:r>
      <w:r>
        <w:t xml:space="preserve"> </w:t>
      </w:r>
      <w:r>
        <w:t xml:space="preserve">Корсуньской</w:t>
      </w:r>
      <w:r>
        <w:t xml:space="preserve"> перед проездом к П</w:t>
      </w:r>
      <w:r>
        <w:t xml:space="preserve">ермской целюлозно-бумажной компании</w:t>
      </w:r>
      <w:r>
        <w:t xml:space="preserve">,</w:t>
      </w:r>
      <w:r/>
    </w:p>
    <w:p>
      <w:r>
        <w:t xml:space="preserve">по </w:t>
      </w:r>
      <w:r>
        <w:t xml:space="preserve">Бродовскому тракту</w:t>
      </w:r>
      <w:r>
        <w:t xml:space="preserve"> в зоне примыкания автодороги в м/р Голый Мыс</w:t>
      </w:r>
      <w:r>
        <w:t xml:space="preserve">.</w:t>
      </w:r>
      <w:r/>
    </w:p>
    <w:p>
      <w:pPr>
        <w:pStyle w:val="821"/>
      </w:pPr>
      <w:r>
        <w:t xml:space="preserve">Работы по ремонту автомобильных дорог общего пользования местного значения выполняются подрядными организациями на основании заключенных муниципальных контрактов. Заказчиками работ по ремонту выступают муниципальные учреждения:</w:t>
      </w:r>
      <w:r/>
    </w:p>
    <w:p>
      <w:r>
        <w:t xml:space="preserve">МКУ «Содержание объектов благоустройства» - в отношении </w:t>
      </w:r>
      <w:r>
        <w:t xml:space="preserve">автомобильных дорог;</w:t>
      </w:r>
      <w:r/>
    </w:p>
    <w:p>
      <w:r>
        <w:t xml:space="preserve">МКУ «Пермблагоустройство» - в отношении искусственных сооружений.</w:t>
      </w:r>
      <w:r/>
    </w:p>
    <w:p>
      <w:r>
        <w:t xml:space="preserve">Ремонт расположенных на территории города Перми автомобильных дорог регионального или межмуниципального значения выполняется на основании государственных контрактов, заключаемых</w:t>
      </w:r>
      <w:r>
        <w:t xml:space="preserve"> балансодержателем указанных дорог </w:t>
      </w:r>
      <w:r>
        <w:t xml:space="preserve">– </w:t>
      </w:r>
      <w:r>
        <w:t xml:space="preserve">КГБУ «Управление автомобильных дорог и транспорта» Пермского края.</w:t>
      </w:r>
      <w:r/>
    </w:p>
    <w:p>
      <w:r>
        <w:t xml:space="preserve">Ремонт расположенных на территории города Перми автомобильных дорог федерального значения выполняется на основании государственных контрактов, заключаемых </w:t>
      </w:r>
      <w:r>
        <w:t xml:space="preserve">балансодержателем указанных дорог – ФКУ</w:t>
      </w:r>
      <w:r>
        <w:t xml:space="preserve"> </w:t>
      </w:r>
      <w:r>
        <w:t xml:space="preserve">Управление федеральных автомобильных дорог «Прикамье».</w:t>
      </w:r>
      <w:r/>
    </w:p>
    <w:p>
      <w:pPr>
        <w:pStyle w:val="821"/>
      </w:pPr>
      <w:r>
        <w:t xml:space="preserve">В</w:t>
      </w:r>
      <w:r>
        <w:t xml:space="preserve"> зависимости от зна</w:t>
      </w:r>
      <w:r>
        <w:t xml:space="preserve">чения автомобильных дорог и перераспределения полномочий в области осуществления дорожной деятельности заказчиками работ по содержанию автомобильных дорог общего пользования на территории города Перми могут выступать четыре учреждения, указанные в таблице </w:t>
      </w:r>
      <w:r>
        <w:t xml:space="preserve">2.8.1.</w:t>
      </w:r>
      <w:r/>
    </w:p>
    <w:p>
      <w:r/>
      <w:r/>
    </w:p>
    <w:p>
      <w:pPr>
        <w:jc w:val="right"/>
      </w:pPr>
      <w:r>
        <w:t xml:space="preserve">Таблица 2.8.1.</w:t>
      </w:r>
      <w:r/>
    </w:p>
    <w:p>
      <w:pPr>
        <w:jc w:val="center"/>
      </w:pPr>
      <w:r>
        <w:t xml:space="preserve">Заказчики и исполнители работ по содержанию автомобильных дорог общего пользования на территории города Перми</w:t>
      </w:r>
      <w:r/>
    </w:p>
    <w:p>
      <w:r/>
      <w:r/>
    </w:p>
    <w:tbl>
      <w:tblPr>
        <w:tblStyle w:val="823"/>
        <w:tblW w:w="9918" w:type="dxa"/>
        <w:tblLook w:val="04A0" w:firstRow="1" w:lastRow="0" w:firstColumn="1" w:lastColumn="0" w:noHBand="0" w:noVBand="1"/>
      </w:tblPr>
      <w:tblGrid>
        <w:gridCol w:w="594"/>
        <w:gridCol w:w="3215"/>
        <w:gridCol w:w="2899"/>
        <w:gridCol w:w="3210"/>
      </w:tblGrid>
      <w:tr>
        <w:tblPrEx/>
        <w:trPr>
          <w:cantSplit/>
        </w:trPr>
        <w:tc>
          <w:tcPr>
            <w:tcW w:w="594" w:type="dxa"/>
            <w:textDirection w:val="lrTb"/>
            <w:noWrap w:val="false"/>
          </w:tcPr>
          <w:p>
            <w:pPr>
              <w:pStyle w:val="828"/>
              <w:jc w:val="center"/>
            </w:pPr>
            <w:r>
              <w:t xml:space="preserve">№ п/п</w:t>
            </w:r>
            <w:r/>
          </w:p>
        </w:tc>
        <w:tc>
          <w:tcPr>
            <w:tcW w:w="3215" w:type="dxa"/>
            <w:textDirection w:val="lrTb"/>
            <w:noWrap w:val="false"/>
          </w:tcPr>
          <w:p>
            <w:pPr>
              <w:pStyle w:val="828"/>
              <w:jc w:val="center"/>
            </w:pPr>
            <w:r>
              <w:t xml:space="preserve">Дороги</w:t>
            </w:r>
            <w:r/>
          </w:p>
        </w:tc>
        <w:tc>
          <w:tcPr>
            <w:tcW w:w="2899" w:type="dxa"/>
            <w:textDirection w:val="lrTb"/>
            <w:noWrap w:val="false"/>
          </w:tcPr>
          <w:p>
            <w:pPr>
              <w:pStyle w:val="828"/>
              <w:jc w:val="center"/>
            </w:pPr>
            <w:r>
              <w:t xml:space="preserve">Заказчик</w:t>
            </w:r>
            <w:r/>
          </w:p>
        </w:tc>
        <w:tc>
          <w:tcPr>
            <w:tcW w:w="3210" w:type="dxa"/>
            <w:textDirection w:val="lrTb"/>
            <w:noWrap w:val="false"/>
          </w:tcPr>
          <w:p>
            <w:pPr>
              <w:pStyle w:val="828"/>
              <w:jc w:val="center"/>
            </w:pPr>
            <w:r>
              <w:t xml:space="preserve">Исполнитель</w:t>
            </w:r>
            <w:r>
              <w:t xml:space="preserve"> работ по содержанию</w:t>
            </w:r>
            <w:r/>
          </w:p>
        </w:tc>
      </w:tr>
      <w:tr>
        <w:tblPrEx/>
        <w:trPr>
          <w:cantSplit/>
        </w:trPr>
        <w:tc>
          <w:tcPr>
            <w:tcW w:w="594" w:type="dxa"/>
            <w:textDirection w:val="lrTb"/>
            <w:noWrap w:val="false"/>
          </w:tcPr>
          <w:p>
            <w:pPr>
              <w:pStyle w:val="828"/>
            </w:pPr>
            <w:r>
              <w:t xml:space="preserve">1</w:t>
            </w:r>
            <w:r/>
          </w:p>
        </w:tc>
        <w:tc>
          <w:tcPr>
            <w:tcW w:w="3215" w:type="dxa"/>
            <w:textDirection w:val="lrTb"/>
            <w:noWrap w:val="false"/>
          </w:tcPr>
          <w:p>
            <w:pPr>
              <w:pStyle w:val="828"/>
            </w:pPr>
            <w:r>
              <w:t xml:space="preserve">Автомобильные дороги </w:t>
            </w:r>
            <w:r>
              <w:t xml:space="preserve">общего пользования </w:t>
            </w:r>
            <w:r>
              <w:t xml:space="preserve">федерального значения</w:t>
            </w:r>
            <w:r/>
          </w:p>
        </w:tc>
        <w:tc>
          <w:tcPr>
            <w:tcW w:w="2899" w:type="dxa"/>
            <w:textDirection w:val="lrTb"/>
            <w:noWrap w:val="false"/>
          </w:tcPr>
          <w:p>
            <w:pPr>
              <w:pStyle w:val="828"/>
            </w:pPr>
            <w:r>
              <w:t xml:space="preserve">ФКУ </w:t>
            </w:r>
            <w:r>
              <w:t xml:space="preserve">Управление федеральных автомобильных дорог «Прикамье»</w:t>
            </w:r>
            <w:r/>
          </w:p>
        </w:tc>
        <w:tc>
          <w:tcPr>
            <w:tcW w:w="3210" w:type="dxa"/>
            <w:textDirection w:val="lrTb"/>
            <w:noWrap w:val="false"/>
          </w:tcPr>
          <w:p>
            <w:pPr>
              <w:pStyle w:val="828"/>
            </w:pPr>
            <w:r>
              <w:t xml:space="preserve">Подрядные организации на основании государственных контрактов</w:t>
            </w:r>
            <w:r/>
          </w:p>
        </w:tc>
      </w:tr>
      <w:tr>
        <w:tblPrEx/>
        <w:trPr>
          <w:cantSplit/>
        </w:trPr>
        <w:tc>
          <w:tcPr>
            <w:tcW w:w="594" w:type="dxa"/>
            <w:textDirection w:val="lrTb"/>
            <w:noWrap w:val="false"/>
          </w:tcPr>
          <w:p>
            <w:pPr>
              <w:pStyle w:val="828"/>
            </w:pPr>
            <w:r>
              <w:t xml:space="preserve">2</w:t>
            </w:r>
            <w:r/>
          </w:p>
        </w:tc>
        <w:tc>
          <w:tcPr>
            <w:tcW w:w="3215" w:type="dxa"/>
            <w:textDirection w:val="lrTb"/>
            <w:noWrap w:val="false"/>
          </w:tcPr>
          <w:p>
            <w:pPr>
              <w:pStyle w:val="828"/>
            </w:pPr>
            <w:r>
              <w:t xml:space="preserve">Автомобильные дороги общего пользования регионального или межмуниципального значения</w:t>
            </w:r>
            <w:r/>
          </w:p>
        </w:tc>
        <w:tc>
          <w:tcPr>
            <w:tcW w:w="2899" w:type="dxa"/>
            <w:textDirection w:val="lrTb"/>
            <w:noWrap w:val="false"/>
          </w:tcPr>
          <w:p>
            <w:pPr>
              <w:pStyle w:val="828"/>
            </w:pPr>
            <w:r>
              <w:t xml:space="preserve">КГБУ «Дорожно-эксплуатационная служба» Пермского края</w:t>
            </w:r>
            <w:r/>
          </w:p>
        </w:tc>
        <w:tc>
          <w:tcPr>
            <w:tcW w:w="3210" w:type="dxa"/>
            <w:vMerge w:val="restart"/>
            <w:textDirection w:val="lrTb"/>
            <w:noWrap w:val="false"/>
          </w:tcPr>
          <w:p>
            <w:pPr>
              <w:pStyle w:val="828"/>
            </w:pPr>
            <w:r>
              <w:t xml:space="preserve">КГБУ «Дорожно-эксплуатационная служба» Пермского края</w:t>
            </w:r>
            <w:r/>
          </w:p>
        </w:tc>
      </w:tr>
      <w:tr>
        <w:tblPrEx/>
        <w:trPr>
          <w:cantSplit/>
        </w:trPr>
        <w:tc>
          <w:tcPr>
            <w:tcW w:w="594" w:type="dxa"/>
            <w:textDirection w:val="lrTb"/>
            <w:noWrap w:val="false"/>
          </w:tcPr>
          <w:p>
            <w:pPr>
              <w:pStyle w:val="828"/>
            </w:pPr>
            <w:r>
              <w:t xml:space="preserve">3</w:t>
            </w:r>
            <w:r/>
          </w:p>
        </w:tc>
        <w:tc>
          <w:tcPr>
            <w:shd w:val="clear" w:color="auto" w:fill="auto"/>
            <w:tcW w:w="3215" w:type="dxa"/>
            <w:textDirection w:val="lrTb"/>
            <w:noWrap w:val="false"/>
          </w:tcPr>
          <w:p>
            <w:pPr>
              <w:pStyle w:val="828"/>
            </w:pPr>
            <w:r>
              <w:t xml:space="preserve">Автомобильные дороги общего пользования местного значения, полномочия по содержанию которых перераспределены между органами государственной власти Пермского края и органами местного самоуправления Пермского городского округа</w:t>
            </w:r>
            <w:r/>
          </w:p>
        </w:tc>
        <w:tc>
          <w:tcPr>
            <w:tcW w:w="2899" w:type="dxa"/>
            <w:textDirection w:val="lrTb"/>
            <w:noWrap w:val="false"/>
          </w:tcPr>
          <w:p>
            <w:pPr>
              <w:pStyle w:val="828"/>
            </w:pPr>
            <w:r>
              <w:t xml:space="preserve">КГБУ «Дорожно-эксплуатационная служба» Пермского края</w:t>
            </w:r>
            <w:r/>
          </w:p>
        </w:tc>
        <w:tc>
          <w:tcPr>
            <w:tcW w:w="3210" w:type="dxa"/>
            <w:vMerge w:val="continue"/>
            <w:textDirection w:val="lrTb"/>
            <w:noWrap w:val="false"/>
          </w:tcPr>
          <w:p>
            <w:pPr>
              <w:pStyle w:val="828"/>
            </w:pPr>
            <w:r/>
            <w:r/>
          </w:p>
        </w:tc>
      </w:tr>
      <w:tr>
        <w:tblPrEx/>
        <w:trPr>
          <w:cantSplit/>
        </w:trPr>
        <w:tc>
          <w:tcPr>
            <w:tcW w:w="594" w:type="dxa"/>
            <w:textDirection w:val="lrTb"/>
            <w:noWrap w:val="false"/>
          </w:tcPr>
          <w:p>
            <w:pPr>
              <w:pStyle w:val="828"/>
            </w:pPr>
            <w:r>
              <w:t xml:space="preserve">4</w:t>
            </w:r>
            <w:r/>
          </w:p>
        </w:tc>
        <w:tc>
          <w:tcPr>
            <w:tcW w:w="3215" w:type="dxa"/>
            <w:textDirection w:val="lrTb"/>
            <w:noWrap w:val="false"/>
          </w:tcPr>
          <w:p>
            <w:pPr>
              <w:pStyle w:val="828"/>
            </w:pPr>
            <w:r>
              <w:t xml:space="preserve">Автомобильные дороги </w:t>
            </w:r>
            <w:r>
              <w:t xml:space="preserve">общего пользования </w:t>
            </w:r>
            <w:r>
              <w:t xml:space="preserve">местного значения </w:t>
            </w:r>
            <w:r>
              <w:t xml:space="preserve">(</w:t>
            </w:r>
            <w:r>
              <w:t xml:space="preserve">за исключением</w:t>
            </w:r>
            <w:r>
              <w:t xml:space="preserve"> дорог,</w:t>
            </w:r>
            <w:r>
              <w:t xml:space="preserve"> указанных в строке 3</w:t>
            </w:r>
            <w:r>
              <w:t xml:space="preserve">)</w:t>
            </w:r>
            <w:r/>
          </w:p>
        </w:tc>
        <w:tc>
          <w:tcPr>
            <w:tcW w:w="2899" w:type="dxa"/>
            <w:textDirection w:val="lrTb"/>
            <w:noWrap w:val="false"/>
          </w:tcPr>
          <w:p>
            <w:pPr>
              <w:pStyle w:val="828"/>
            </w:pPr>
            <w:r>
              <w:t xml:space="preserve">МКУ «Содержание объектов благоустройства»</w:t>
            </w:r>
            <w:r/>
          </w:p>
        </w:tc>
        <w:tc>
          <w:tcPr>
            <w:tcW w:w="3210" w:type="dxa"/>
            <w:textDirection w:val="lrTb"/>
            <w:noWrap w:val="false"/>
          </w:tcPr>
          <w:p>
            <w:pPr>
              <w:pStyle w:val="828"/>
            </w:pPr>
            <w:r>
              <w:t xml:space="preserve">Подрядные организации на основании муниципальных контрактов</w:t>
            </w:r>
            <w:r/>
          </w:p>
        </w:tc>
      </w:tr>
    </w:tbl>
    <w:p>
      <w:r/>
      <w:r/>
    </w:p>
    <w:p>
      <w:pPr>
        <w:pStyle w:val="821"/>
      </w:pPr>
      <w:r>
        <w:t xml:space="preserve">В связи с вступлением в силу с 1 января 2024 г. изменений в закон Пермского края от </w:t>
      </w:r>
      <w:r>
        <w:rPr>
          <w:szCs w:val="28"/>
        </w:rPr>
        <w:t xml:space="preserve">7 октября 2022 г</w:t>
      </w:r>
      <w:r>
        <w:t xml:space="preserve">. № 119-ПК «</w:t>
      </w:r>
      <w:r>
        <w:rPr>
          <w:szCs w:val="28"/>
        </w:rPr>
        <w:t xml:space="preserve">О перераспределении отдельных полномочий между органами государственной власти Пермского края и </w:t>
      </w:r>
      <w:r>
        <w:rPr>
          <w:color w:val="000000" w:themeColor="text1"/>
          <w:szCs w:val="28"/>
        </w:rPr>
        <w:t xml:space="preserve">органами местного самоуправления</w:t>
      </w:r>
      <w:r>
        <w:rPr>
          <w:color w:val="ff0000"/>
          <w:szCs w:val="28"/>
        </w:rPr>
        <w:t xml:space="preserve"> </w:t>
      </w:r>
      <w:r>
        <w:rPr>
          <w:szCs w:val="28"/>
        </w:rPr>
        <w:t xml:space="preserve">муниципальных образований</w:t>
      </w:r>
      <w:r>
        <w:rPr>
          <w:color w:val="ff0000"/>
          <w:szCs w:val="28"/>
        </w:rPr>
        <w:t xml:space="preserve"> </w:t>
      </w:r>
      <w:r>
        <w:rPr>
          <w:color w:val="000000" w:themeColor="text1"/>
          <w:szCs w:val="28"/>
        </w:rPr>
        <w:t xml:space="preserve">Пермского края </w:t>
      </w:r>
      <w:r>
        <w:rPr>
          <w:szCs w:val="28"/>
        </w:rPr>
        <w:t xml:space="preserve">в области осуществления дорожной деятельности</w:t>
      </w:r>
      <w:r>
        <w:t xml:space="preserve">» с</w:t>
      </w:r>
      <w:r>
        <w:t xml:space="preserve">одержание технически сложных элементов обустройства автомобильных дорог общего пользования местного значения города Перми (светофорных объектов, видеосистем, средств фотовидеофиксации, пунктов учета интенсивности движения и т.п.) </w:t>
      </w:r>
      <w:r>
        <w:t xml:space="preserve">с начала 2024</w:t>
      </w:r>
      <w:r>
        <w:t xml:space="preserve"> </w:t>
      </w:r>
      <w:r>
        <w:t xml:space="preserve">года </w:t>
      </w:r>
      <w:r>
        <w:t xml:space="preserve">осуществля</w:t>
      </w:r>
      <w:r>
        <w:t xml:space="preserve">е</w:t>
      </w:r>
      <w:r>
        <w:t xml:space="preserve">т </w:t>
      </w:r>
      <w:r>
        <w:t xml:space="preserve">государственн</w:t>
      </w:r>
      <w:r>
        <w:t xml:space="preserve">ое</w:t>
      </w:r>
      <w:r>
        <w:t xml:space="preserve"> краев</w:t>
      </w:r>
      <w:r>
        <w:t xml:space="preserve">ое учреждение</w:t>
      </w:r>
      <w:r>
        <w:t xml:space="preserve"> </w:t>
      </w:r>
      <w:r>
        <w:t xml:space="preserve">«Центр безопасности дорожного движения Пермского края».</w:t>
      </w:r>
      <w:r/>
    </w:p>
    <w:p>
      <w:pPr>
        <w:pStyle w:val="821"/>
      </w:pPr>
      <w:r>
        <w:t xml:space="preserve">Работы по содержанию и ремонту автомобильных дорог общего пользования в городе Перми выполняются </w:t>
      </w:r>
      <w:r>
        <w:t xml:space="preserve">при помощи преимущественно универсальных и специализированных</w:t>
      </w:r>
      <w:r>
        <w:t xml:space="preserve"> машин, позволяющи</w:t>
      </w:r>
      <w:r>
        <w:t xml:space="preserve">х</w:t>
      </w:r>
      <w:r>
        <w:t xml:space="preserve"> сократить ручной труд, обеспечить быстрое, качественное и эффективное выполнение работ.</w:t>
      </w:r>
      <w:r>
        <w:t xml:space="preserve"> Для</w:t>
      </w:r>
      <w:r>
        <w:t xml:space="preserve"> </w:t>
      </w:r>
      <w:r>
        <w:t xml:space="preserve">выполнения работ, которые не могут быть выполнены механизированным способом, привлекаются дорожные рабочие с ручным инструментом.</w:t>
      </w:r>
      <w:r/>
    </w:p>
    <w:p>
      <w:r>
        <w:t xml:space="preserve">Наибольшее количество техники и дорожных рабочих задействуются в</w:t>
      </w:r>
      <w:r>
        <w:t xml:space="preserve"> </w:t>
      </w:r>
      <w:r>
        <w:t xml:space="preserve">зимнее время. В период зимнего содержания на УДС города Перми подрядными организациями</w:t>
      </w:r>
      <w:r>
        <w:t xml:space="preserve"> по контрактам с МКУ «Содержание объектов благоустройства»</w:t>
      </w:r>
      <w:r>
        <w:t xml:space="preserve"> задействуются </w:t>
      </w:r>
      <w:r>
        <w:t xml:space="preserve">до </w:t>
      </w:r>
      <w:r>
        <w:t xml:space="preserve">200</w:t>
      </w:r>
      <w:r>
        <w:t xml:space="preserve"> единиц</w:t>
      </w:r>
      <w:r>
        <w:t xml:space="preserve"> специализированных или универсальных транспортных средств, в том числе до </w:t>
      </w:r>
      <w:r>
        <w:t xml:space="preserve">40</w:t>
      </w:r>
      <w:r>
        <w:t xml:space="preserve"> единиц техники для очистки тротуаров. </w:t>
      </w:r>
      <w:r>
        <w:t xml:space="preserve">Кроме того,</w:t>
      </w:r>
      <w:r>
        <w:t xml:space="preserve"> </w:t>
      </w:r>
      <w:r>
        <w:t xml:space="preserve">КГБУ «Дорожно-эксплуатационная</w:t>
      </w:r>
      <w:r>
        <w:t xml:space="preserve"> служб</w:t>
      </w:r>
      <w:r>
        <w:t xml:space="preserve">а» Пермского края</w:t>
      </w:r>
      <w:r>
        <w:t xml:space="preserve"> для</w:t>
      </w:r>
      <w:r>
        <w:t xml:space="preserve"> </w:t>
      </w:r>
      <w:r>
        <w:t xml:space="preserve">содержания автомобильных дорог на территории города Перми</w:t>
      </w:r>
      <w:r>
        <w:t xml:space="preserve"> использует</w:t>
      </w:r>
      <w:r>
        <w:t xml:space="preserve"> </w:t>
      </w:r>
      <w:r>
        <w:t xml:space="preserve">до</w:t>
      </w:r>
      <w:r>
        <w:t xml:space="preserve"> </w:t>
      </w:r>
      <w:r>
        <w:t xml:space="preserve">186</w:t>
      </w:r>
      <w:r>
        <w:t xml:space="preserve"> единиц</w:t>
      </w:r>
      <w:r>
        <w:t xml:space="preserve"> специализированных или универсальных транспортных средств, в</w:t>
      </w:r>
      <w:r>
        <w:t xml:space="preserve"> </w:t>
      </w:r>
      <w:r>
        <w:t xml:space="preserve">том числе до </w:t>
      </w:r>
      <w:r>
        <w:t xml:space="preserve">18</w:t>
      </w:r>
      <w:r>
        <w:t xml:space="preserve"> единиц малогабаритной техники для очистки тротуаров.</w:t>
      </w:r>
      <w:r/>
    </w:p>
    <w:p>
      <w:pPr>
        <w:pStyle w:val="821"/>
      </w:pPr>
      <w:r>
        <w:t xml:space="preserve">Доступность объектов содержания для</w:t>
      </w:r>
      <w:r>
        <w:t xml:space="preserve"> специализированных и</w:t>
      </w:r>
      <w:r>
        <w:t xml:space="preserve"> </w:t>
      </w:r>
      <w:r>
        <w:t xml:space="preserve">универсальных</w:t>
      </w:r>
      <w:r>
        <w:t xml:space="preserve"> транспортных средств коммунальных и дорожных служб является удовлетворительной. Основные затруднения для механизированного содержания</w:t>
      </w:r>
      <w:r>
        <w:t xml:space="preserve"> дорог и вывозу бытовых отходов создае</w:t>
      </w:r>
      <w:r>
        <w:t xml:space="preserve">т автотранспорт, припаркованный на автомобильных дорогах и придомовых территориях, а также препятствия, затрудняющие проезд малогабаритной дорожной техники по</w:t>
      </w:r>
      <w:r>
        <w:t xml:space="preserve"> </w:t>
      </w:r>
      <w:r>
        <w:t xml:space="preserve">тротуарам.</w:t>
      </w:r>
      <w:r/>
    </w:p>
    <w:p>
      <w:r>
        <w:t xml:space="preserve">В отдельных случаях препятствием для содержания отдельных участков дорог и придомовых территорий является брошенный, разукомплектованный </w:t>
      </w:r>
      <w:r>
        <w:t xml:space="preserve">транспорт, для перемещения которого без согласия владельца отсутствуют правовые основания и механизмы.</w:t>
      </w:r>
      <w:r/>
    </w:p>
    <w:p>
      <w:r>
        <w:t xml:space="preserve">Основной объем работ по содержанию</w:t>
      </w:r>
      <w:r>
        <w:t xml:space="preserve"> и ремонту</w:t>
      </w:r>
      <w:r>
        <w:t xml:space="preserve"> автомобильных дорог</w:t>
      </w:r>
      <w:r>
        <w:t xml:space="preserve">, </w:t>
      </w:r>
      <w:r>
        <w:t xml:space="preserve">вызывающих затруднения в дорожном движении,</w:t>
      </w:r>
      <w:r>
        <w:t xml:space="preserve"> выполняется в ночное время. Существенного негативного влияния на транспортную ситуацию деятельность коммунальных и дорожных служб не оказывает, за исключением периодов проведения массовых ремонтных работ. </w:t>
      </w:r>
      <w:r/>
    </w:p>
    <w:p>
      <w:pPr>
        <w:pStyle w:val="821"/>
      </w:pPr>
      <w:r>
        <w:t xml:space="preserve">Оценка качества содержания автомобильных дорог, работы средств коммунальных и дорожных служб производится:</w:t>
      </w:r>
      <w:r/>
    </w:p>
    <w:p>
      <w:r>
        <w:t xml:space="preserve">заказчиками соответствующих работ – на предмет соблюдения контрактных (договорных) обязательств;</w:t>
      </w:r>
      <w:r/>
    </w:p>
    <w:p>
      <w:r>
        <w:t xml:space="preserve">м</w:t>
      </w:r>
      <w:r>
        <w:t xml:space="preserve">униципальн</w:t>
      </w:r>
      <w:r>
        <w:t xml:space="preserve">ым</w:t>
      </w:r>
      <w:r>
        <w:t xml:space="preserve"> казенн</w:t>
      </w:r>
      <w:r>
        <w:t xml:space="preserve">ым</w:t>
      </w:r>
      <w:r>
        <w:t xml:space="preserve"> учреждение</w:t>
      </w:r>
      <w:r>
        <w:t xml:space="preserve">м</w:t>
      </w:r>
      <w:r>
        <w:t xml:space="preserve"> «Административно-техническая инспекция города Перми»</w:t>
      </w:r>
      <w:r>
        <w:t xml:space="preserve"> и Контрольным департаментом администрации города Перми</w:t>
      </w:r>
      <w:r>
        <w:t xml:space="preserve"> – на </w:t>
      </w:r>
      <w:r>
        <w:t xml:space="preserve">соответствие утвержденным правилам благоустройства, установленным нормативам содержания;</w:t>
      </w:r>
      <w:r/>
    </w:p>
    <w:p>
      <w:pPr>
        <w:rPr>
          <w:highlight w:val="cyan"/>
        </w:rPr>
      </w:pPr>
      <w:r>
        <w:t xml:space="preserve">отделом ГИБДД УМВД РФ по городу Перми –</w:t>
      </w:r>
      <w:r>
        <w:t xml:space="preserve"> на соответствие требованиям</w:t>
      </w:r>
      <w:r>
        <w:t xml:space="preserve"> к эксплуатационному состоянию</w:t>
      </w:r>
      <w:r>
        <w:t xml:space="preserve"> автомобильных дорог</w:t>
      </w:r>
      <w:r>
        <w:t xml:space="preserve">, допустимому по условиям обеспечения безопасности дорожного движения</w:t>
      </w:r>
      <w:r>
        <w:t xml:space="preserve">.</w:t>
      </w:r>
      <w:r>
        <w:rPr>
          <w:highlight w:val="cyan"/>
        </w:rPr>
      </w:r>
    </w:p>
    <w:p>
      <w:r/>
      <w:r/>
    </w:p>
    <w:p>
      <w:pPr>
        <w:pStyle w:val="811"/>
      </w:pPr>
      <w:r/>
      <w:bookmarkStart w:id="16" w:name="_Toc154411826"/>
      <w:r>
        <w:t xml:space="preserve">Анализ уровня безопасности дорожного движения</w:t>
      </w:r>
      <w:bookmarkEnd w:id="16"/>
      <w:r/>
      <w:r/>
    </w:p>
    <w:p>
      <w:pPr>
        <w:pStyle w:val="821"/>
      </w:pPr>
      <w:r>
        <w:t xml:space="preserve">Информация о количестве ДТП на территории города Перми</w:t>
      </w:r>
      <w:r>
        <w:t xml:space="preserve">, в</w:t>
      </w:r>
      <w:r>
        <w:t xml:space="preserve"> </w:t>
      </w:r>
      <w:r>
        <w:t xml:space="preserve">которых погибли или пострадали люди,</w:t>
      </w:r>
      <w:r>
        <w:t xml:space="preserve"> за период с </w:t>
      </w:r>
      <w:r>
        <w:t xml:space="preserve">2019</w:t>
      </w:r>
      <w:r>
        <w:t xml:space="preserve"> по </w:t>
      </w:r>
      <w:r>
        <w:t xml:space="preserve">2023</w:t>
      </w:r>
      <w:r>
        <w:t xml:space="preserve"> год представлена в т</w:t>
      </w:r>
      <w:r>
        <w:t xml:space="preserve">а</w:t>
      </w:r>
      <w:r>
        <w:t xml:space="preserve">блице</w:t>
      </w:r>
      <w:r>
        <w:t xml:space="preserve"> 2.9.1</w:t>
      </w:r>
      <w:r>
        <w:t xml:space="preserve">.</w:t>
      </w:r>
      <w:r/>
    </w:p>
    <w:p>
      <w:r/>
      <w:r/>
    </w:p>
    <w:p>
      <w:pPr>
        <w:ind w:firstLine="709"/>
        <w:jc w:val="right"/>
        <w:keepNext/>
      </w:pPr>
      <w:r>
        <w:t xml:space="preserve">Таблица </w:t>
      </w:r>
      <w:r>
        <w:t xml:space="preserve">2.9.1</w:t>
      </w:r>
      <w:r/>
    </w:p>
    <w:p>
      <w:pPr>
        <w:ind w:firstLine="709"/>
        <w:jc w:val="center"/>
        <w:keepNext/>
      </w:pPr>
      <w:r>
        <w:t xml:space="preserve">Количество ДТП на территории города Перми и их последствий </w:t>
      </w:r>
      <w:r>
        <w:br/>
        <w:t xml:space="preserve">в период с 201</w:t>
      </w:r>
      <w:r>
        <w:t xml:space="preserve">9</w:t>
      </w:r>
      <w:r>
        <w:t xml:space="preserve"> по 2023 год</w:t>
      </w:r>
      <w:r/>
    </w:p>
    <w:p>
      <w:pPr>
        <w:ind w:firstLine="709"/>
        <w:jc w:val="center"/>
        <w:keepNext/>
      </w:pPr>
      <w:r/>
      <w:r/>
    </w:p>
    <w:tbl>
      <w:tblPr>
        <w:tblStyle w:val="823"/>
        <w:tblW w:w="9918" w:type="dxa"/>
        <w:tblLook w:val="04A0" w:firstRow="1" w:lastRow="0" w:firstColumn="1" w:lastColumn="0" w:noHBand="0" w:noVBand="1"/>
      </w:tblPr>
      <w:tblGrid>
        <w:gridCol w:w="2547"/>
        <w:gridCol w:w="1417"/>
        <w:gridCol w:w="1418"/>
        <w:gridCol w:w="1559"/>
        <w:gridCol w:w="1559"/>
        <w:gridCol w:w="1418"/>
      </w:tblGrid>
      <w:tr>
        <w:tblPrEx/>
        <w:trPr/>
        <w:tc>
          <w:tcPr>
            <w:tcW w:w="2547" w:type="dxa"/>
            <w:textDirection w:val="lrTb"/>
            <w:noWrap w:val="false"/>
          </w:tcPr>
          <w:p>
            <w:pPr>
              <w:pStyle w:val="828"/>
              <w:jc w:val="center"/>
            </w:pPr>
            <w:r>
              <w:t xml:space="preserve">Показатель \ год</w:t>
            </w:r>
            <w:r/>
          </w:p>
        </w:tc>
        <w:tc>
          <w:tcPr>
            <w:tcW w:w="1417" w:type="dxa"/>
            <w:textDirection w:val="lrTb"/>
            <w:noWrap w:val="false"/>
          </w:tcPr>
          <w:p>
            <w:pPr>
              <w:pStyle w:val="828"/>
              <w:jc w:val="center"/>
            </w:pPr>
            <w:r>
              <w:t xml:space="preserve">2019</w:t>
            </w:r>
            <w:r/>
          </w:p>
        </w:tc>
        <w:tc>
          <w:tcPr>
            <w:tcW w:w="1418" w:type="dxa"/>
            <w:textDirection w:val="lrTb"/>
            <w:noWrap w:val="false"/>
          </w:tcPr>
          <w:p>
            <w:pPr>
              <w:pStyle w:val="828"/>
              <w:jc w:val="center"/>
            </w:pPr>
            <w:r>
              <w:t xml:space="preserve">2020</w:t>
            </w:r>
            <w:r/>
          </w:p>
        </w:tc>
        <w:tc>
          <w:tcPr>
            <w:tcW w:w="1559" w:type="dxa"/>
            <w:textDirection w:val="lrTb"/>
            <w:noWrap w:val="false"/>
          </w:tcPr>
          <w:p>
            <w:pPr>
              <w:pStyle w:val="828"/>
              <w:jc w:val="center"/>
            </w:pPr>
            <w:r>
              <w:t xml:space="preserve">2021</w:t>
            </w:r>
            <w:r/>
          </w:p>
        </w:tc>
        <w:tc>
          <w:tcPr>
            <w:tcW w:w="1559" w:type="dxa"/>
            <w:textDirection w:val="lrTb"/>
            <w:noWrap w:val="false"/>
          </w:tcPr>
          <w:p>
            <w:pPr>
              <w:pStyle w:val="828"/>
              <w:jc w:val="center"/>
            </w:pPr>
            <w:r>
              <w:t xml:space="preserve">2022</w:t>
            </w:r>
            <w:r/>
          </w:p>
        </w:tc>
        <w:tc>
          <w:tcPr>
            <w:tcW w:w="1418" w:type="dxa"/>
            <w:textDirection w:val="lrTb"/>
            <w:noWrap w:val="false"/>
          </w:tcPr>
          <w:p>
            <w:pPr>
              <w:pStyle w:val="828"/>
              <w:jc w:val="center"/>
            </w:pPr>
            <w:r>
              <w:t xml:space="preserve">2023</w:t>
            </w:r>
            <w:r/>
          </w:p>
        </w:tc>
      </w:tr>
      <w:tr>
        <w:tblPrEx/>
        <w:trPr/>
        <w:tc>
          <w:tcPr>
            <w:tcW w:w="2547" w:type="dxa"/>
            <w:textDirection w:val="lrTb"/>
            <w:noWrap w:val="false"/>
          </w:tcPr>
          <w:p>
            <w:pPr>
              <w:pStyle w:val="828"/>
            </w:pPr>
            <w:r>
              <w:t xml:space="preserve">ДТП, всего</w:t>
            </w:r>
            <w:r/>
          </w:p>
        </w:tc>
        <w:tc>
          <w:tcPr>
            <w:tcW w:w="1417" w:type="dxa"/>
            <w:textDirection w:val="lrTb"/>
            <w:noWrap w:val="false"/>
          </w:tcPr>
          <w:p>
            <w:pPr>
              <w:pStyle w:val="828"/>
              <w:jc w:val="right"/>
            </w:pPr>
            <w:r>
              <w:t xml:space="preserve">1 392</w:t>
            </w:r>
            <w:r/>
          </w:p>
        </w:tc>
        <w:tc>
          <w:tcPr>
            <w:tcW w:w="1418" w:type="dxa"/>
            <w:textDirection w:val="lrTb"/>
            <w:noWrap w:val="false"/>
          </w:tcPr>
          <w:p>
            <w:pPr>
              <w:pStyle w:val="828"/>
              <w:jc w:val="right"/>
            </w:pPr>
            <w:r>
              <w:t xml:space="preserve">972</w:t>
            </w:r>
            <w:r/>
          </w:p>
        </w:tc>
        <w:tc>
          <w:tcPr>
            <w:tcW w:w="1559" w:type="dxa"/>
            <w:textDirection w:val="lrTb"/>
            <w:noWrap w:val="false"/>
          </w:tcPr>
          <w:p>
            <w:pPr>
              <w:pStyle w:val="828"/>
              <w:jc w:val="right"/>
            </w:pPr>
            <w:r>
              <w:t xml:space="preserve">728</w:t>
            </w:r>
            <w:r/>
          </w:p>
        </w:tc>
        <w:tc>
          <w:tcPr>
            <w:tcW w:w="1559" w:type="dxa"/>
            <w:textDirection w:val="lrTb"/>
            <w:noWrap w:val="false"/>
          </w:tcPr>
          <w:p>
            <w:pPr>
              <w:pStyle w:val="828"/>
              <w:jc w:val="right"/>
            </w:pPr>
            <w:r>
              <w:t xml:space="preserve">676</w:t>
            </w:r>
            <w:r/>
          </w:p>
        </w:tc>
        <w:tc>
          <w:tcPr>
            <w:tcW w:w="1418" w:type="dxa"/>
            <w:textDirection w:val="lrTb"/>
            <w:noWrap w:val="false"/>
          </w:tcPr>
          <w:p>
            <w:pPr>
              <w:pStyle w:val="828"/>
              <w:jc w:val="right"/>
            </w:pPr>
            <w:r>
              <w:t xml:space="preserve">7</w:t>
            </w:r>
            <w:r>
              <w:t xml:space="preserve">78</w:t>
            </w:r>
            <w:r/>
          </w:p>
        </w:tc>
      </w:tr>
      <w:tr>
        <w:tblPrEx/>
        <w:trPr/>
        <w:tc>
          <w:tcPr>
            <w:tcW w:w="2547" w:type="dxa"/>
            <w:textDirection w:val="lrTb"/>
            <w:noWrap w:val="false"/>
          </w:tcPr>
          <w:p>
            <w:pPr>
              <w:pStyle w:val="828"/>
            </w:pPr>
            <w:r>
              <w:t xml:space="preserve">Погибло, чел.</w:t>
            </w:r>
            <w:r/>
          </w:p>
        </w:tc>
        <w:tc>
          <w:tcPr>
            <w:tcW w:w="1417" w:type="dxa"/>
            <w:textDirection w:val="lrTb"/>
            <w:noWrap w:val="false"/>
          </w:tcPr>
          <w:p>
            <w:pPr>
              <w:pStyle w:val="828"/>
              <w:jc w:val="right"/>
            </w:pPr>
            <w:r>
              <w:t xml:space="preserve">45</w:t>
            </w:r>
            <w:r/>
          </w:p>
        </w:tc>
        <w:tc>
          <w:tcPr>
            <w:tcW w:w="1418" w:type="dxa"/>
            <w:textDirection w:val="lrTb"/>
            <w:noWrap w:val="false"/>
          </w:tcPr>
          <w:p>
            <w:pPr>
              <w:pStyle w:val="828"/>
              <w:jc w:val="right"/>
            </w:pPr>
            <w:r>
              <w:t xml:space="preserve">40</w:t>
            </w:r>
            <w:r/>
          </w:p>
        </w:tc>
        <w:tc>
          <w:tcPr>
            <w:tcW w:w="1559" w:type="dxa"/>
            <w:textDirection w:val="lrTb"/>
            <w:noWrap w:val="false"/>
          </w:tcPr>
          <w:p>
            <w:pPr>
              <w:pStyle w:val="828"/>
              <w:jc w:val="right"/>
            </w:pPr>
            <w:r>
              <w:t xml:space="preserve">32</w:t>
            </w:r>
            <w:r/>
          </w:p>
        </w:tc>
        <w:tc>
          <w:tcPr>
            <w:tcW w:w="1559" w:type="dxa"/>
            <w:textDirection w:val="lrTb"/>
            <w:noWrap w:val="false"/>
          </w:tcPr>
          <w:p>
            <w:pPr>
              <w:pStyle w:val="828"/>
              <w:jc w:val="right"/>
            </w:pPr>
            <w:r>
              <w:t xml:space="preserve">36</w:t>
            </w:r>
            <w:r/>
          </w:p>
        </w:tc>
        <w:tc>
          <w:tcPr>
            <w:tcW w:w="1418" w:type="dxa"/>
            <w:textDirection w:val="lrTb"/>
            <w:noWrap w:val="false"/>
          </w:tcPr>
          <w:p>
            <w:pPr>
              <w:pStyle w:val="828"/>
              <w:jc w:val="right"/>
            </w:pPr>
            <w:r>
              <w:t xml:space="preserve">3</w:t>
            </w:r>
            <w:r>
              <w:t xml:space="preserve">7</w:t>
            </w:r>
            <w:r/>
          </w:p>
        </w:tc>
      </w:tr>
      <w:tr>
        <w:tblPrEx/>
        <w:trPr/>
        <w:tc>
          <w:tcPr>
            <w:tcW w:w="2547" w:type="dxa"/>
            <w:textDirection w:val="lrTb"/>
            <w:noWrap w:val="false"/>
          </w:tcPr>
          <w:p>
            <w:pPr>
              <w:pStyle w:val="828"/>
            </w:pPr>
            <w:r>
              <w:t xml:space="preserve">Пострадало, чел.</w:t>
            </w:r>
            <w:r/>
          </w:p>
        </w:tc>
        <w:tc>
          <w:tcPr>
            <w:tcW w:w="1417" w:type="dxa"/>
            <w:textDirection w:val="lrTb"/>
            <w:noWrap w:val="false"/>
          </w:tcPr>
          <w:p>
            <w:pPr>
              <w:pStyle w:val="828"/>
              <w:jc w:val="right"/>
            </w:pPr>
            <w:r>
              <w:t xml:space="preserve">1 771</w:t>
            </w:r>
            <w:r/>
          </w:p>
        </w:tc>
        <w:tc>
          <w:tcPr>
            <w:tcW w:w="1418" w:type="dxa"/>
            <w:textDirection w:val="lrTb"/>
            <w:noWrap w:val="false"/>
          </w:tcPr>
          <w:p>
            <w:pPr>
              <w:pStyle w:val="828"/>
              <w:jc w:val="right"/>
            </w:pPr>
            <w:r>
              <w:t xml:space="preserve">1197</w:t>
            </w:r>
            <w:r/>
          </w:p>
        </w:tc>
        <w:tc>
          <w:tcPr>
            <w:tcW w:w="1559" w:type="dxa"/>
            <w:textDirection w:val="lrTb"/>
            <w:noWrap w:val="false"/>
          </w:tcPr>
          <w:p>
            <w:pPr>
              <w:pStyle w:val="828"/>
              <w:jc w:val="right"/>
            </w:pPr>
            <w:r>
              <w:t xml:space="preserve">846</w:t>
            </w:r>
            <w:r/>
          </w:p>
        </w:tc>
        <w:tc>
          <w:tcPr>
            <w:tcW w:w="1559" w:type="dxa"/>
            <w:textDirection w:val="lrTb"/>
            <w:noWrap w:val="false"/>
          </w:tcPr>
          <w:p>
            <w:pPr>
              <w:pStyle w:val="828"/>
              <w:jc w:val="right"/>
            </w:pPr>
            <w:r>
              <w:t xml:space="preserve">831</w:t>
            </w:r>
            <w:r/>
          </w:p>
        </w:tc>
        <w:tc>
          <w:tcPr>
            <w:tcW w:w="1418" w:type="dxa"/>
            <w:textDirection w:val="lrTb"/>
            <w:noWrap w:val="false"/>
          </w:tcPr>
          <w:p>
            <w:pPr>
              <w:pStyle w:val="828"/>
              <w:jc w:val="right"/>
            </w:pPr>
            <w:r>
              <w:t xml:space="preserve">907</w:t>
            </w:r>
            <w:r/>
          </w:p>
        </w:tc>
      </w:tr>
    </w:tbl>
    <w:p>
      <w:r>
        <w:t xml:space="preserve">Источник информации</w:t>
      </w:r>
      <w:r>
        <w:t xml:space="preserve"> – </w:t>
      </w:r>
      <w:r>
        <w:t xml:space="preserve">официальный с</w:t>
      </w:r>
      <w:r>
        <w:t xml:space="preserve">айт МВД </w:t>
      </w:r>
      <w:r>
        <w:t xml:space="preserve">Российской Федерации </w:t>
      </w:r>
      <w:r>
        <w:t xml:space="preserve">http://stat.gibdd.ru</w:t>
      </w:r>
      <w:r>
        <w:t xml:space="preserve"> </w:t>
      </w:r>
      <w:r>
        <w:t xml:space="preserve">«Сведения о показателях состояния безопасности дорожного движения»</w:t>
      </w:r>
      <w:r/>
    </w:p>
    <w:p>
      <w:pPr>
        <w:pStyle w:val="821"/>
      </w:pPr>
      <w:r>
        <w:t xml:space="preserve">Наиболее частыми видами ДТП в городе Перми являются наезд на</w:t>
      </w:r>
      <w:r>
        <w:t xml:space="preserve"> </w:t>
      </w:r>
      <w:r>
        <w:t xml:space="preserve">пешехода, столкновение,</w:t>
      </w:r>
      <w:r>
        <w:t xml:space="preserve"> наезд на препятствие</w:t>
      </w:r>
      <w:r>
        <w:t xml:space="preserve">, падение пассажира</w:t>
      </w:r>
      <w:r>
        <w:t xml:space="preserve">. Данные о</w:t>
      </w:r>
      <w:r>
        <w:t xml:space="preserve"> </w:t>
      </w:r>
      <w:r>
        <w:t xml:space="preserve">количестве ДТП по </w:t>
      </w:r>
      <w:r>
        <w:t xml:space="preserve">видам происшествий за 20</w:t>
      </w:r>
      <w:r>
        <w:t xml:space="preserve">2</w:t>
      </w:r>
      <w:r>
        <w:t xml:space="preserve">3</w:t>
      </w:r>
      <w:r>
        <w:t xml:space="preserve"> год приведены в таблице</w:t>
      </w:r>
      <w:r>
        <w:t xml:space="preserve"> 2.9.2</w:t>
      </w:r>
      <w:r>
        <w:t xml:space="preserve">.</w:t>
      </w:r>
      <w:r/>
    </w:p>
    <w:p>
      <w:r/>
      <w:r/>
    </w:p>
    <w:p>
      <w:pPr>
        <w:jc w:val="right"/>
        <w:keepNext/>
      </w:pPr>
      <w:r>
        <w:t xml:space="preserve">Таблица </w:t>
      </w:r>
      <w:r>
        <w:t xml:space="preserve">2.9.2</w:t>
      </w:r>
      <w:r/>
    </w:p>
    <w:p>
      <w:pPr>
        <w:ind w:firstLine="0"/>
        <w:jc w:val="center"/>
        <w:keepNext/>
      </w:pPr>
      <w:r>
        <w:t xml:space="preserve">ДТП по видам происшествий </w:t>
      </w:r>
      <w:r>
        <w:br/>
      </w:r>
      <w:r>
        <w:t xml:space="preserve">на территории города Перми</w:t>
      </w:r>
      <w:r>
        <w:t xml:space="preserve"> </w:t>
      </w:r>
      <w:r>
        <w:t xml:space="preserve">за 20</w:t>
      </w:r>
      <w:r>
        <w:t xml:space="preserve">2</w:t>
      </w:r>
      <w:r>
        <w:t xml:space="preserve">3</w:t>
      </w:r>
      <w:r>
        <w:t xml:space="preserve"> год</w:t>
      </w:r>
      <w:r/>
    </w:p>
    <w:p>
      <w:pPr>
        <w:ind w:firstLine="0"/>
        <w:jc w:val="center"/>
        <w:keepNext/>
      </w:pPr>
      <w:r/>
      <w:r/>
    </w:p>
    <w:tbl>
      <w:tblPr>
        <w:tblW w:w="9918" w:type="dxa"/>
        <w:tblLayout w:type="fixed"/>
        <w:tblCellMar>
          <w:left w:w="62" w:type="dxa"/>
          <w:top w:w="102" w:type="dxa"/>
          <w:right w:w="62" w:type="dxa"/>
          <w:bottom w:w="102" w:type="dxa"/>
        </w:tblCellMar>
        <w:tblLook w:val="0000" w:firstRow="0" w:lastRow="0" w:firstColumn="0" w:lastColumn="0" w:noHBand="0" w:noVBand="0"/>
      </w:tblPr>
      <w:tblGrid>
        <w:gridCol w:w="4106"/>
        <w:gridCol w:w="1559"/>
        <w:gridCol w:w="2127"/>
        <w:gridCol w:w="2126"/>
      </w:tblGrid>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jc w:val="center"/>
            </w:pPr>
            <w:r>
              <w:t xml:space="preserve">Вид ДТП</w:t>
            </w: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center"/>
            </w:pPr>
            <w:r>
              <w:t xml:space="preserve">Количество ДТП</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center"/>
            </w:pPr>
            <w:r>
              <w:t xml:space="preserve">Количество погибших, чел.</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center"/>
            </w:pPr>
            <w:r>
              <w:t xml:space="preserve">Количество пострадавших, чел.</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Наезд на пешехода</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343</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18</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341</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Столкновение</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306</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9</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421</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Наезд на препятствие</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37</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4</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48</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Наезд на велосипедиста</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29</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2</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28</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Падение пассажира</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25</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0</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26</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Наезд на стоящее ТС</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16</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2</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21</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Опрокидывание</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9</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0</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9</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Съезд с дороги</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7</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0</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8</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Наезд на животное</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3</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1</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3</w:t>
            </w:r>
            <w:r/>
          </w:p>
        </w:tc>
      </w:tr>
      <w:tr>
        <w:tblPrEx/>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rPr>
                <w:highlight w:val="yellow"/>
              </w:rPr>
            </w:pPr>
            <w:r>
              <w:t xml:space="preserve">Иной вид ДТП</w:t>
            </w:r>
            <w:r>
              <w:rPr>
                <w:highlight w:val="yellow"/>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3</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1</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pPr>
            <w:r>
              <w:t xml:space="preserve">2</w:t>
            </w:r>
            <w:r/>
          </w:p>
        </w:tc>
      </w:tr>
      <w:tr>
        <w:tblPrEx/>
        <w:trPr>
          <w:trHeight w:val="403"/>
        </w:trPr>
        <w:tc>
          <w:tcPr>
            <w:tcBorders>
              <w:top w:val="single" w:color="auto" w:sz="4" w:space="0"/>
              <w:left w:val="single" w:color="auto" w:sz="4" w:space="0"/>
              <w:bottom w:val="single" w:color="auto" w:sz="4" w:space="0"/>
              <w:right w:val="single" w:color="auto" w:sz="4" w:space="0"/>
            </w:tcBorders>
            <w:tcW w:w="4106" w:type="dxa"/>
            <w:textDirection w:val="lrTb"/>
            <w:noWrap w:val="false"/>
          </w:tcPr>
          <w:p>
            <w:pPr>
              <w:pStyle w:val="828"/>
            </w:pPr>
            <w:r>
              <w:t xml:space="preserve">Итого</w:t>
            </w: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pPr>
            <w:r>
              <w:t xml:space="preserve">778</w:t>
            </w: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28"/>
              <w:jc w:val="right"/>
            </w:pPr>
            <w:r>
              <w:t xml:space="preserve">37</w:t>
            </w:r>
            <w:r/>
          </w:p>
        </w:tc>
        <w:tc>
          <w:tcPr>
            <w:tcBorders>
              <w:top w:val="single" w:color="auto" w:sz="4" w:space="0"/>
              <w:left w:val="single" w:color="auto" w:sz="4" w:space="0"/>
              <w:bottom w:val="single" w:color="auto" w:sz="4" w:space="0"/>
              <w:right w:val="single" w:color="auto" w:sz="4" w:space="0"/>
            </w:tcBorders>
            <w:tcW w:w="2126" w:type="dxa"/>
            <w:textDirection w:val="lrTb"/>
            <w:noWrap w:val="false"/>
          </w:tcPr>
          <w:p>
            <w:pPr>
              <w:pStyle w:val="828"/>
              <w:jc w:val="right"/>
              <w:rPr>
                <w:lang w:val="en-US"/>
              </w:rPr>
            </w:pPr>
            <w:r>
              <w:t xml:space="preserve">907</w:t>
            </w:r>
            <w:r>
              <w:rPr>
                <w:lang w:val="en-US"/>
              </w:rPr>
            </w:r>
          </w:p>
        </w:tc>
      </w:tr>
    </w:tbl>
    <w:p>
      <w:r>
        <w:t xml:space="preserve">Источник информации: официальный сайт МВД Российской Федерации </w:t>
      </w:r>
      <w:r>
        <w:t xml:space="preserve">http://stat.gibdd.ru</w:t>
      </w:r>
      <w:r>
        <w:t xml:space="preserve"> «Сведения о показателях состояния безопасности дорожного движения» </w:t>
      </w:r>
      <w:r/>
    </w:p>
    <w:p>
      <w:pPr>
        <w:pStyle w:val="821"/>
      </w:pPr>
      <w:r>
        <w:t xml:space="preserve">В соответствии с требованиями федерального закона от </w:t>
      </w:r>
      <w:r>
        <w:t xml:space="preserve">10</w:t>
      </w:r>
      <w:r>
        <w:t xml:space="preserve"> декабря </w:t>
      </w:r>
      <w:r>
        <w:t xml:space="preserve">1995</w:t>
      </w:r>
      <w:r>
        <w:t xml:space="preserve"> г.</w:t>
      </w:r>
      <w:r>
        <w:t xml:space="preserve"> № 196-ФЗ «О безопасности дорожного движения» </w:t>
      </w:r>
      <w:r>
        <w:t xml:space="preserve">в городе Перми выполняется ежегодное выявление и утверждение постановлением администрации города Перми перечней аварийно-опасных участков дорог и разработка мер, направленных на устранение причин и условий совершения ДТП.</w:t>
      </w:r>
      <w:r/>
    </w:p>
    <w:p>
      <w:r/>
      <w:r/>
    </w:p>
    <w:p>
      <w:pPr>
        <w:jc w:val="right"/>
        <w:keepNext/>
      </w:pPr>
      <w:r>
        <w:t xml:space="preserve">Таблица 2.9.3.</w:t>
      </w:r>
      <w:r/>
    </w:p>
    <w:p>
      <w:pPr>
        <w:ind w:firstLine="0"/>
        <w:jc w:val="center"/>
        <w:keepNext/>
      </w:pPr>
      <w:r>
        <w:t xml:space="preserve">Количество аварийно-опасных участков </w:t>
      </w:r>
      <w:r>
        <w:br/>
      </w:r>
      <w:r>
        <w:t xml:space="preserve">на автомобильных дорогах общего пользования местного значения </w:t>
      </w:r>
      <w:r>
        <w:br/>
      </w:r>
      <w:r>
        <w:t xml:space="preserve">города Перми</w:t>
      </w:r>
      <w:r>
        <w:t xml:space="preserve">, выявленных по итогам года</w:t>
      </w:r>
      <w:r/>
    </w:p>
    <w:tbl>
      <w:tblPr>
        <w:tblStyle w:val="823"/>
        <w:tblW w:w="0" w:type="auto"/>
        <w:tblInd w:w="108" w:type="dxa"/>
        <w:tblLook w:val="04A0" w:firstRow="1" w:lastRow="0" w:firstColumn="1" w:lastColumn="0" w:noHBand="0" w:noVBand="1"/>
      </w:tblPr>
      <w:tblGrid>
        <w:gridCol w:w="2510"/>
        <w:gridCol w:w="974"/>
        <w:gridCol w:w="976"/>
        <w:gridCol w:w="978"/>
        <w:gridCol w:w="978"/>
        <w:gridCol w:w="978"/>
        <w:gridCol w:w="978"/>
        <w:gridCol w:w="978"/>
      </w:tblGrid>
      <w:tr>
        <w:tblPrEx/>
        <w:trPr/>
        <w:tc>
          <w:tcPr>
            <w:tcW w:w="2510" w:type="dxa"/>
            <w:textDirection w:val="lrTb"/>
            <w:noWrap w:val="false"/>
          </w:tcPr>
          <w:p>
            <w:pPr>
              <w:ind w:firstLine="0"/>
              <w:jc w:val="center"/>
              <w:keepNext/>
            </w:pPr>
            <w:r>
              <w:t xml:space="preserve">Год</w:t>
            </w:r>
            <w:r/>
          </w:p>
        </w:tc>
        <w:tc>
          <w:tcPr>
            <w:tcW w:w="974" w:type="dxa"/>
            <w:textDirection w:val="lrTb"/>
            <w:noWrap w:val="false"/>
          </w:tcPr>
          <w:p>
            <w:pPr>
              <w:ind w:firstLine="0"/>
              <w:jc w:val="center"/>
              <w:keepNext/>
            </w:pPr>
            <w:r>
              <w:t xml:space="preserve">2017</w:t>
            </w:r>
            <w:r/>
          </w:p>
        </w:tc>
        <w:tc>
          <w:tcPr>
            <w:tcW w:w="976" w:type="dxa"/>
            <w:textDirection w:val="lrTb"/>
            <w:noWrap w:val="false"/>
          </w:tcPr>
          <w:p>
            <w:pPr>
              <w:ind w:firstLine="0"/>
              <w:jc w:val="center"/>
              <w:keepNext/>
            </w:pPr>
            <w:r>
              <w:t xml:space="preserve">2018</w:t>
            </w:r>
            <w:r/>
          </w:p>
        </w:tc>
        <w:tc>
          <w:tcPr>
            <w:tcW w:w="978" w:type="dxa"/>
            <w:textDirection w:val="lrTb"/>
            <w:noWrap w:val="false"/>
          </w:tcPr>
          <w:p>
            <w:pPr>
              <w:ind w:firstLine="0"/>
              <w:jc w:val="center"/>
              <w:keepNext/>
            </w:pPr>
            <w:r>
              <w:t xml:space="preserve">2019</w:t>
            </w:r>
            <w:r/>
          </w:p>
        </w:tc>
        <w:tc>
          <w:tcPr>
            <w:tcW w:w="978" w:type="dxa"/>
            <w:textDirection w:val="lrTb"/>
            <w:noWrap w:val="false"/>
          </w:tcPr>
          <w:p>
            <w:pPr>
              <w:ind w:firstLine="0"/>
              <w:jc w:val="center"/>
              <w:keepNext/>
            </w:pPr>
            <w:r>
              <w:t xml:space="preserve">2020</w:t>
            </w:r>
            <w:r/>
          </w:p>
        </w:tc>
        <w:tc>
          <w:tcPr>
            <w:tcW w:w="978" w:type="dxa"/>
            <w:textDirection w:val="lrTb"/>
            <w:noWrap w:val="false"/>
          </w:tcPr>
          <w:p>
            <w:pPr>
              <w:ind w:firstLine="0"/>
              <w:jc w:val="center"/>
              <w:keepNext/>
            </w:pPr>
            <w:r>
              <w:t xml:space="preserve">2021</w:t>
            </w:r>
            <w:r/>
          </w:p>
        </w:tc>
        <w:tc>
          <w:tcPr>
            <w:tcW w:w="978" w:type="dxa"/>
            <w:textDirection w:val="lrTb"/>
            <w:noWrap w:val="false"/>
          </w:tcPr>
          <w:p>
            <w:pPr>
              <w:ind w:firstLine="0"/>
              <w:jc w:val="center"/>
              <w:keepNext/>
            </w:pPr>
            <w:r>
              <w:t xml:space="preserve">2022</w:t>
            </w:r>
            <w:r/>
          </w:p>
        </w:tc>
        <w:tc>
          <w:tcPr>
            <w:tcW w:w="978" w:type="dxa"/>
            <w:textDirection w:val="lrTb"/>
            <w:noWrap w:val="false"/>
          </w:tcPr>
          <w:p>
            <w:pPr>
              <w:ind w:firstLine="0"/>
              <w:jc w:val="center"/>
              <w:keepNext/>
              <w:rPr>
                <w:highlight w:val="yellow"/>
              </w:rPr>
            </w:pPr>
            <w:r>
              <w:t xml:space="preserve">2023</w:t>
            </w:r>
            <w:r>
              <w:rPr>
                <w:highlight w:val="yellow"/>
              </w:rPr>
            </w:r>
          </w:p>
        </w:tc>
      </w:tr>
      <w:tr>
        <w:tblPrEx/>
        <w:trPr/>
        <w:tc>
          <w:tcPr>
            <w:tcW w:w="2510" w:type="dxa"/>
            <w:textDirection w:val="lrTb"/>
            <w:noWrap w:val="false"/>
          </w:tcPr>
          <w:p>
            <w:pPr>
              <w:ind w:firstLine="0"/>
            </w:pPr>
            <w:r>
              <w:t xml:space="preserve">Количество аварийно-опасных участков</w:t>
            </w:r>
            <w:r/>
          </w:p>
        </w:tc>
        <w:tc>
          <w:tcPr>
            <w:tcW w:w="974" w:type="dxa"/>
            <w:textDirection w:val="lrTb"/>
            <w:noWrap w:val="false"/>
          </w:tcPr>
          <w:p>
            <w:pPr>
              <w:ind w:firstLine="0"/>
              <w:jc w:val="center"/>
            </w:pPr>
            <w:r>
              <w:t xml:space="preserve">61</w:t>
            </w:r>
            <w:r/>
          </w:p>
        </w:tc>
        <w:tc>
          <w:tcPr>
            <w:tcW w:w="976" w:type="dxa"/>
            <w:textDirection w:val="lrTb"/>
            <w:noWrap w:val="false"/>
          </w:tcPr>
          <w:p>
            <w:pPr>
              <w:ind w:firstLine="0"/>
              <w:jc w:val="center"/>
            </w:pPr>
            <w:r>
              <w:t xml:space="preserve">38</w:t>
            </w:r>
            <w:r/>
          </w:p>
        </w:tc>
        <w:tc>
          <w:tcPr>
            <w:tcW w:w="978" w:type="dxa"/>
            <w:textDirection w:val="lrTb"/>
            <w:noWrap w:val="false"/>
          </w:tcPr>
          <w:p>
            <w:pPr>
              <w:ind w:firstLine="0"/>
              <w:jc w:val="center"/>
            </w:pPr>
            <w:r>
              <w:t xml:space="preserve">34</w:t>
            </w:r>
            <w:r/>
          </w:p>
        </w:tc>
        <w:tc>
          <w:tcPr>
            <w:tcW w:w="978" w:type="dxa"/>
            <w:textDirection w:val="lrTb"/>
            <w:noWrap w:val="false"/>
          </w:tcPr>
          <w:p>
            <w:pPr>
              <w:ind w:firstLine="0"/>
              <w:jc w:val="center"/>
            </w:pPr>
            <w:r>
              <w:t xml:space="preserve">23</w:t>
            </w:r>
            <w:r/>
          </w:p>
        </w:tc>
        <w:tc>
          <w:tcPr>
            <w:tcW w:w="978" w:type="dxa"/>
            <w:textDirection w:val="lrTb"/>
            <w:noWrap w:val="false"/>
          </w:tcPr>
          <w:p>
            <w:pPr>
              <w:ind w:firstLine="0"/>
              <w:jc w:val="center"/>
            </w:pPr>
            <w:r>
              <w:t xml:space="preserve">8</w:t>
            </w:r>
            <w:r/>
          </w:p>
        </w:tc>
        <w:tc>
          <w:tcPr>
            <w:tcW w:w="978" w:type="dxa"/>
            <w:textDirection w:val="lrTb"/>
            <w:noWrap w:val="false"/>
          </w:tcPr>
          <w:p>
            <w:pPr>
              <w:ind w:firstLine="0"/>
              <w:jc w:val="center"/>
            </w:pPr>
            <w:r>
              <w:t xml:space="preserve">8</w:t>
            </w:r>
            <w:r/>
          </w:p>
        </w:tc>
        <w:tc>
          <w:tcPr>
            <w:tcW w:w="978" w:type="dxa"/>
            <w:textDirection w:val="lrTb"/>
            <w:noWrap w:val="false"/>
          </w:tcPr>
          <w:p>
            <w:pPr>
              <w:ind w:firstLine="0"/>
              <w:jc w:val="center"/>
            </w:pPr>
            <w:r>
              <w:t xml:space="preserve">5</w:t>
            </w:r>
            <w:r/>
          </w:p>
        </w:tc>
      </w:tr>
    </w:tbl>
    <w:p>
      <w:pPr>
        <w:ind w:firstLine="0"/>
      </w:pPr>
      <w:r/>
      <w:r/>
    </w:p>
    <w:p>
      <w:r>
        <w:t xml:space="preserve">Перечень аварийно-опасных участков на автомобильных дорогах общего пользования местного значения города Перми, выявленных по итогам 202</w:t>
      </w:r>
      <w:r>
        <w:t xml:space="preserve">3</w:t>
      </w:r>
      <w:r>
        <w:t xml:space="preserve"> года, и</w:t>
      </w:r>
      <w:r>
        <w:t xml:space="preserve"> </w:t>
      </w:r>
      <w:r>
        <w:t xml:space="preserve">мер, направленных на устранение причин и условий совершения ДТП, приведен в </w:t>
      </w:r>
      <w:r>
        <w:t xml:space="preserve">приложении</w:t>
      </w:r>
      <w:r>
        <w:t xml:space="preserve"> </w:t>
      </w:r>
      <w:r>
        <w:t xml:space="preserve">9</w:t>
      </w:r>
      <w:r>
        <w:t xml:space="preserve">.</w:t>
      </w:r>
      <w:r/>
    </w:p>
    <w:p>
      <w:pPr>
        <w:pStyle w:val="821"/>
      </w:pPr>
      <w:r>
        <w:t xml:space="preserve">Указом Президента Российской Федерации от 7</w:t>
      </w:r>
      <w:r>
        <w:t xml:space="preserve"> мая </w:t>
      </w:r>
      <w:r>
        <w:t xml:space="preserve">2018</w:t>
      </w:r>
      <w:r>
        <w:t xml:space="preserve"> г.</w:t>
      </w:r>
      <w:r>
        <w:t xml:space="preserve"> № 204 установлены целевые показатели в сфере безопасности дорожного движения, которые должны быть достигнуты до 2024 года:</w:t>
      </w:r>
      <w:r/>
    </w:p>
    <w:p>
      <w:r>
        <w:t xml:space="preserve">снижение количества мест концентрации дорожно-транспортных происшествий (аварийно-опасных участков) на дорожной сети в два раза по</w:t>
      </w:r>
      <w:r>
        <w:t xml:space="preserve"> </w:t>
      </w:r>
      <w:r>
        <w:t xml:space="preserve">сравнению с 2017 годом</w:t>
      </w:r>
      <w:r>
        <w:t xml:space="preserve">;</w:t>
      </w:r>
      <w:r/>
    </w:p>
    <w:p>
      <w:r>
        <w:t xml:space="preserve">снижение смертности в результате дорожно-транспортных происшествий в</w:t>
      </w:r>
      <w:r>
        <w:t xml:space="preserve"> </w:t>
      </w:r>
      <w:r>
        <w:t xml:space="preserve">3,5 раза по сравнению с 2017 годом</w:t>
      </w:r>
      <w:r>
        <w:t xml:space="preserve"> –</w:t>
      </w:r>
      <w:r>
        <w:t xml:space="preserve">до уровня, не превышающего четырех человек на 100 тыс. населения</w:t>
      </w:r>
      <w:r>
        <w:t xml:space="preserve">.</w:t>
      </w:r>
      <w:r/>
    </w:p>
    <w:p>
      <w:r>
        <w:t xml:space="preserve">Приведенные выше данные показывают, что вследствие целенаправленной работы по повышению безопасности дорожного движения установленные показатели </w:t>
      </w:r>
      <w:r>
        <w:t xml:space="preserve">в городе Перми </w:t>
      </w:r>
      <w:r>
        <w:t xml:space="preserve">достигнуты:</w:t>
      </w:r>
      <w:r/>
    </w:p>
    <w:p>
      <w:r>
        <w:t xml:space="preserve">количество аварийно-опасных участков на автомобильных дорогах общего пользования местного значения города Перми за 6 лет сократилось более, чем в</w:t>
      </w:r>
      <w:r>
        <w:t xml:space="preserve"> </w:t>
      </w:r>
      <w:r>
        <w:t xml:space="preserve">десят</w:t>
      </w:r>
      <w:r>
        <w:t xml:space="preserve">ь раз;</w:t>
      </w:r>
      <w:r/>
    </w:p>
    <w:p>
      <w:r>
        <w:t xml:space="preserve">смертность в результате дорожно-транспортных происшествий снизилась до</w:t>
      </w:r>
      <w:r>
        <w:t xml:space="preserve"> </w:t>
      </w:r>
      <w:r>
        <w:t xml:space="preserve">уровня </w:t>
      </w:r>
      <w:r>
        <w:t xml:space="preserve">3.</w:t>
      </w:r>
      <w:r>
        <w:t xml:space="preserve">6</w:t>
      </w:r>
      <w:r>
        <w:t xml:space="preserve"> человека на 100 тыс. населения.</w:t>
      </w:r>
      <w:r/>
    </w:p>
    <w:p>
      <w:r>
        <w:t xml:space="preserve">Одновременно с этим</w:t>
      </w:r>
      <w:r>
        <w:t xml:space="preserve"> по итогам 2023 года отмечается ухудшение почти всех показателей безопасности дорожного движения, снижение которых было достигнуто в предшествующие годы.</w:t>
      </w:r>
      <w:r/>
    </w:p>
    <w:p>
      <w:pPr>
        <w:pStyle w:val="821"/>
      </w:pPr>
      <w:r>
        <w:t xml:space="preserve">Администрацией города Перми</w:t>
      </w:r>
      <w:r>
        <w:t xml:space="preserve"> и органами государственной власти Пермского края</w:t>
      </w:r>
      <w:r>
        <w:t xml:space="preserve"> ведется системная работа, направленная на повышение безопасности дорожного движения</w:t>
      </w:r>
      <w:r>
        <w:t xml:space="preserve"> в городе Перми</w:t>
      </w:r>
      <w:r>
        <w:t xml:space="preserve">, которая включает в себя изменение организации дорожного движения, в т</w:t>
      </w:r>
      <w:r>
        <w:t xml:space="preserve">ом числе</w:t>
      </w:r>
      <w:r>
        <w:t xml:space="preserve"> режимов движения, установку дополнительных технических средств организации дорожного движения, средств автоматической фиксации нарушений правил дорожного движения</w:t>
      </w:r>
      <w:r>
        <w:t xml:space="preserve">. Для повышения безопасности пешеходов в городе Перми применяются </w:t>
      </w:r>
      <w:r>
        <w:t xml:space="preserve">приемы успокоения автомобильного движения, к которым относятся обустройство пешеходных переходов </w:t>
      </w:r>
      <w:r>
        <w:t xml:space="preserve">островками безопасности, искусственными неровностями, светофорными объектами, организация жилых зон с ограничением скорости движения транспортных средств и приоритетом пешеходного движения.</w:t>
      </w:r>
      <w:r/>
    </w:p>
    <w:p>
      <w:r/>
      <w:r/>
    </w:p>
    <w:p>
      <w:pPr>
        <w:pStyle w:val="811"/>
      </w:pPr>
      <w:r/>
      <w:bookmarkStart w:id="17" w:name="_Toc154411827"/>
      <w:r>
        <w:t xml:space="preserve">Оценка уровня негативного воздействия транспортной инфраструктуры на окружающую среду, безопасность и здоровье населения</w:t>
      </w:r>
      <w:bookmarkEnd w:id="17"/>
      <w:r/>
      <w:r/>
    </w:p>
    <w:p>
      <w:pPr>
        <w:pStyle w:val="821"/>
      </w:pPr>
      <w:r>
        <w:t xml:space="preserve">Транспортная система города Перми оказывает негативное воздействие на окружающую среду, безопасность и здоровье населения </w:t>
      </w:r>
      <w:r>
        <w:t xml:space="preserve">вследствие</w:t>
      </w:r>
      <w:r>
        <w:t xml:space="preserve">:</w:t>
      </w:r>
      <w:r/>
    </w:p>
    <w:p>
      <w:r>
        <w:t xml:space="preserve">загрязнени</w:t>
      </w:r>
      <w:r>
        <w:t xml:space="preserve">я</w:t>
      </w:r>
      <w:r>
        <w:t xml:space="preserve"> атмосферного воздуха выхлопными газами транспортных средств</w:t>
      </w:r>
      <w:r>
        <w:t xml:space="preserve">, оборудованных двигателями внутреннего сгорания</w:t>
      </w:r>
      <w:r>
        <w:t xml:space="preserve">,</w:t>
      </w:r>
      <w:r/>
    </w:p>
    <w:p>
      <w:r>
        <w:t xml:space="preserve">загрязнени</w:t>
      </w:r>
      <w:r>
        <w:t xml:space="preserve">я</w:t>
      </w:r>
      <w:r>
        <w:t xml:space="preserve"> почвы и водоемов противогололедными материалами, используемыми в ходе зимнего</w:t>
      </w:r>
      <w:r>
        <w:t xml:space="preserve"> содержания автомобильных дорог,</w:t>
      </w:r>
      <w:r/>
    </w:p>
    <w:p>
      <w:r>
        <w:t xml:space="preserve">шу</w:t>
      </w:r>
      <w:r>
        <w:t xml:space="preserve">мового</w:t>
      </w:r>
      <w:r>
        <w:t xml:space="preserve"> и вибрационно</w:t>
      </w:r>
      <w:r>
        <w:t xml:space="preserve">го</w:t>
      </w:r>
      <w:r>
        <w:t xml:space="preserve"> воздействие от транспортных средств</w:t>
      </w:r>
      <w:r>
        <w:t xml:space="preserve">;</w:t>
      </w:r>
      <w:r/>
    </w:p>
    <w:p>
      <w:r>
        <w:t xml:space="preserve">выноса грунта на проезжую часть и тротуары с газонов, обочин, при</w:t>
      </w:r>
      <w:r>
        <w:t xml:space="preserve"> </w:t>
      </w:r>
      <w:r>
        <w:t xml:space="preserve">производстве земляных работ, при выезде на автомобильные дороги транспортных средств со строительных площадок и т.п.,</w:t>
      </w:r>
      <w:r/>
    </w:p>
    <w:p>
      <w:r>
        <w:t xml:space="preserve">слива автомобильных эксплуатационных жидкостей, складирования автомобильных шин вблизи авторемонтных мастерских, гаражей.</w:t>
      </w:r>
      <w:r/>
    </w:p>
    <w:p>
      <w:pPr>
        <w:pStyle w:val="821"/>
      </w:pPr>
      <w:r>
        <w:t xml:space="preserve">Транспортные средства являются одним из основных загрязнителей атмосферного воздуха города Перми. Объем выбросов загрязняющих веществ в атмосферу города Перми </w:t>
      </w:r>
      <w:r>
        <w:t xml:space="preserve">в 2023</w:t>
      </w:r>
      <w:r>
        <w:t xml:space="preserve"> году пересчете на оксиды азота составляет </w:t>
      </w:r>
      <w:r>
        <w:t xml:space="preserve">19</w:t>
      </w:r>
      <w:r>
        <w:t xml:space="preserve">23</w:t>
      </w:r>
      <w:r>
        <w:t xml:space="preserve">,</w:t>
      </w:r>
      <w:r>
        <w:t xml:space="preserve">6</w:t>
      </w:r>
      <w:r>
        <w:t xml:space="preserve"> тонн/год. Оценка объемов выбросов загрязняющих веществ выполнена с использованием транспортной</w:t>
      </w:r>
      <w:r>
        <w:t xml:space="preserve"> модели города Перми</w:t>
      </w:r>
      <w:r>
        <w:t xml:space="preserve">.</w:t>
      </w:r>
      <w:r/>
    </w:p>
    <w:p>
      <w:pPr>
        <w:pStyle w:val="821"/>
      </w:pPr>
      <w:r>
        <w:t xml:space="preserve">В городе Перми организован мониторинг качества воздуха на</w:t>
      </w:r>
      <w:r>
        <w:t xml:space="preserve"> </w:t>
      </w:r>
      <w:r>
        <w:t xml:space="preserve">отдельных перекрестках расчетным методом на основе данных о параметрах и структуре транспортного</w:t>
      </w:r>
      <w:r>
        <w:t xml:space="preserve"> потока. Данные о текущем транспортном потоке для</w:t>
      </w:r>
      <w:r>
        <w:t xml:space="preserve"> </w:t>
      </w:r>
      <w:r>
        <w:t xml:space="preserve">мониторинга качества воздуха получают на основе программного анализа видеоизображения. В ходе мониторинга производится расчет концентрации оксида углерода, оксидов азота, углеводородов, сажи, диоксида серы, формальдегида, бензапирена, </w:t>
      </w:r>
      <w:r>
        <w:t xml:space="preserve">взвеси твердых частиц. В 202</w:t>
      </w:r>
      <w:r>
        <w:t xml:space="preserve">4</w:t>
      </w:r>
      <w:r>
        <w:t xml:space="preserve"> году мониторинг качества воздуха организован на перекрестках ул.</w:t>
      </w:r>
      <w:r>
        <w:t xml:space="preserve"> </w:t>
      </w:r>
      <w:r>
        <w:t xml:space="preserve">Николая Островского – ул.</w:t>
      </w:r>
      <w:r>
        <w:t xml:space="preserve"> </w:t>
      </w:r>
      <w:r>
        <w:t xml:space="preserve">Революции, ул.</w:t>
      </w:r>
      <w:r>
        <w:t xml:space="preserve"> </w:t>
      </w:r>
      <w:r>
        <w:t xml:space="preserve">Попова – ул.</w:t>
      </w:r>
      <w:r>
        <w:t xml:space="preserve"> </w:t>
      </w:r>
      <w:r>
        <w:t xml:space="preserve">Петропавловская, пр.</w:t>
      </w:r>
      <w:r>
        <w:t xml:space="preserve"> </w:t>
      </w:r>
      <w:r>
        <w:t xml:space="preserve">Парковый – ул.</w:t>
      </w:r>
      <w:r>
        <w:t xml:space="preserve"> </w:t>
      </w:r>
      <w:r>
        <w:t xml:space="preserve">Зои Космодемьянской.</w:t>
      </w:r>
      <w:r/>
    </w:p>
    <w:p>
      <w:pPr>
        <w:pStyle w:val="821"/>
      </w:pPr>
      <w:r>
        <w:t xml:space="preserve">В период зимнего содержания вывезенный с автомобильных дорог снег, загрязненный противогололедными материалами, складируется на</w:t>
      </w:r>
      <w:r>
        <w:t xml:space="preserve"> </w:t>
      </w:r>
      <w:r>
        <w:t xml:space="preserve">снежных полигонах.</w:t>
      </w:r>
      <w:r/>
    </w:p>
    <w:p>
      <w:pPr>
        <w:pStyle w:val="821"/>
      </w:pPr>
      <w:r>
        <w:t xml:space="preserve">Мероприятия по снижению акустического и вибрационного воздействия транспорта проводятся, как правило,</w:t>
      </w:r>
      <w:r>
        <w:t xml:space="preserve"> </w:t>
      </w:r>
      <w:r>
        <w:t xml:space="preserve">при разработке и реализации проектов капитального ремонта, реконструкции, строительства автомобильных дорог, а также по отдельным обращениям граждан. К таким мероприятиям относятся:</w:t>
      </w:r>
      <w:r/>
    </w:p>
    <w:p>
      <w:r>
        <w:t xml:space="preserve">ограничение скорости движения транспортных средств;</w:t>
      </w:r>
      <w:r/>
    </w:p>
    <w:p>
      <w:r>
        <w:t xml:space="preserve">запрет движения грузовых автомобилей;</w:t>
      </w:r>
      <w:r/>
    </w:p>
    <w:p>
      <w:r>
        <w:t xml:space="preserve">ремонт трамвайных путей, использование сварных соединений трамвайных рельсов;</w:t>
      </w:r>
      <w:r/>
    </w:p>
    <w:p>
      <w:r>
        <w:t xml:space="preserve">перенос отстойно-разворотных площадок для автобусов на удаление от</w:t>
      </w:r>
      <w:r>
        <w:t xml:space="preserve"> </w:t>
      </w:r>
      <w:r>
        <w:t xml:space="preserve">жилых домов, детских и лечебных учреждений;</w:t>
      </w:r>
      <w:r/>
    </w:p>
    <w:p>
      <w:r>
        <w:t xml:space="preserve">запрет стоянки транспортных средств с включенным двигателем вблизи мест проживания;</w:t>
      </w:r>
      <w:r/>
    </w:p>
    <w:p>
      <w:r>
        <w:t xml:space="preserve">установка шумозащитных ограждений;</w:t>
      </w:r>
      <w:r/>
    </w:p>
    <w:p>
      <w:r>
        <w:t xml:space="preserve">высадка кустарников, деревьев вдоль проезжей части;</w:t>
      </w:r>
      <w:r/>
    </w:p>
    <w:p>
      <w:r>
        <w:t xml:space="preserve">изменение местоположения искусственных неровностей.</w:t>
      </w:r>
      <w:r/>
    </w:p>
    <w:p>
      <w:r/>
      <w:r/>
    </w:p>
    <w:p>
      <w:pPr>
        <w:pStyle w:val="811"/>
      </w:pPr>
      <w:r/>
      <w:bookmarkStart w:id="18" w:name="_Toc154411828"/>
      <w:r>
        <w:t xml:space="preserve">Характеристика существующих условий и перспектив развития и размещения транспортной инфраструктуры города Перми</w:t>
      </w:r>
      <w:bookmarkEnd w:id="18"/>
      <w:r/>
      <w:r/>
    </w:p>
    <w:p>
      <w:pPr>
        <w:pStyle w:val="821"/>
      </w:pPr>
      <w:r>
        <w:t xml:space="preserve">На протяж</w:t>
      </w:r>
      <w:r>
        <w:t xml:space="preserve">ении длительного периода истории город Пермь развивался как совокупность рабочих поселков (микрорайонов), расположенных вблизи промышленных предприятий. Основные трудовые транспортные корреспонденции при такой системе расселения осуществлялись пешком или с</w:t>
      </w:r>
      <w:r>
        <w:t xml:space="preserve"> </w:t>
      </w:r>
      <w:r>
        <w:t xml:space="preserve">использованием коротких подвозных маршрутов. Проживание значительной части населения вблизи мест приложения труда приводило к невысокому спросу на транспортное перемещение.</w:t>
      </w:r>
      <w:r/>
    </w:p>
    <w:p>
      <w:pPr>
        <w:pStyle w:val="821"/>
      </w:pPr>
      <w:r>
        <w:t xml:space="preserve">К настоящему времени произошло существенное изменение характера размещения рабочих мест</w:t>
      </w:r>
      <w:r>
        <w:t xml:space="preserve"> в городе</w:t>
      </w:r>
      <w:r>
        <w:t xml:space="preserve">:</w:t>
      </w:r>
      <w:r/>
    </w:p>
    <w:p>
      <w:r>
        <w:t xml:space="preserve">повысилась </w:t>
      </w:r>
      <w:r>
        <w:t xml:space="preserve">концентрация мест приложения труда в центральной части города;</w:t>
      </w:r>
      <w:r/>
    </w:p>
    <w:p>
      <w:r>
        <w:t xml:space="preserve">сокра</w:t>
      </w:r>
      <w:r>
        <w:t xml:space="preserve">тилось число</w:t>
      </w:r>
      <w:r>
        <w:t xml:space="preserve"> мест приложения труда на промышленных предприятиях;</w:t>
      </w:r>
      <w:r/>
    </w:p>
    <w:p>
      <w:r>
        <w:t xml:space="preserve">увелич</w:t>
      </w:r>
      <w:r>
        <w:t xml:space="preserve">илось число</w:t>
      </w:r>
      <w:r>
        <w:t xml:space="preserve"> рабочих мест в сфере услуг.</w:t>
      </w:r>
      <w:r/>
    </w:p>
    <w:p>
      <w:pPr>
        <w:pStyle w:val="821"/>
      </w:pPr>
      <w:r>
        <w:t xml:space="preserve">Одновременно с этим происходили процессы, влияющие на</w:t>
      </w:r>
      <w:r>
        <w:t xml:space="preserve"> </w:t>
      </w:r>
      <w:r>
        <w:t xml:space="preserve">сбалансированность пространственного размещения мест проживания и мест приложения труда</w:t>
      </w:r>
      <w:r>
        <w:t xml:space="preserve"> в положительную сторону</w:t>
      </w:r>
      <w:r>
        <w:t xml:space="preserve">:</w:t>
      </w:r>
      <w:r/>
    </w:p>
    <w:p>
      <w:r>
        <w:t xml:space="preserve">увеличение жилой застройки в</w:t>
      </w:r>
      <w:r>
        <w:t xml:space="preserve"> центральной части города, в т</w:t>
      </w:r>
      <w:r>
        <w:t xml:space="preserve">ом числе путем реновации</w:t>
      </w:r>
      <w:r>
        <w:t xml:space="preserve"> территорий</w:t>
      </w:r>
      <w:r>
        <w:t xml:space="preserve">;</w:t>
      </w:r>
      <w:r/>
    </w:p>
    <w:p>
      <w:r>
        <w:t xml:space="preserve">формирование новых</w:t>
      </w:r>
      <w:r>
        <w:t xml:space="preserve"> мест приложения труда в сфере услуг на территориях микрорайонов</w:t>
      </w:r>
      <w:r>
        <w:t xml:space="preserve"> жилой застройки;</w:t>
      </w:r>
      <w:r/>
    </w:p>
    <w:p>
      <w:r>
        <w:t xml:space="preserve">реализация в процессе новой застройки принципов смешанного использования территории.</w:t>
      </w:r>
      <w:r/>
    </w:p>
    <w:p>
      <w:pPr>
        <w:pStyle w:val="821"/>
      </w:pPr>
      <w:r>
        <w:t xml:space="preserve">Тем не менее в настоящее время в пространственной структуре города Перми сохраняется дисбаланс между размещением мест проживания и мест приложения труда, что приводит к ежедневным </w:t>
      </w:r>
      <w:r>
        <w:t xml:space="preserve">«</w:t>
      </w:r>
      <w:r>
        <w:t xml:space="preserve">маятниковым</w:t>
      </w:r>
      <w:r>
        <w:t xml:space="preserve">» поездкам</w:t>
      </w:r>
      <w:r>
        <w:t xml:space="preserve"> населения из периферийных районов в центральные районы города с трудовыми целями, что приводит к повышенной</w:t>
      </w:r>
      <w:r>
        <w:t xml:space="preserve"> и</w:t>
      </w:r>
      <w:r>
        <w:t xml:space="preserve"> неравномерной </w:t>
      </w:r>
      <w:r>
        <w:t xml:space="preserve">нагрузке</w:t>
      </w:r>
      <w:r>
        <w:t xml:space="preserve"> на </w:t>
      </w:r>
      <w:r>
        <w:t xml:space="preserve">транспортную систему, обеспечивающую связь периферийных жилых микрорайонов</w:t>
      </w:r>
      <w:r>
        <w:t xml:space="preserve"> с центром города.</w:t>
      </w:r>
      <w:r/>
    </w:p>
    <w:p>
      <w:r>
        <w:t xml:space="preserve">Указанный дисбаланс поддерживается продолжающейся застройкой жилых микрорайонов, находящихся на периферии города Перми или за его пределами на</w:t>
      </w:r>
      <w:r>
        <w:t xml:space="preserve"> </w:t>
      </w:r>
      <w:r>
        <w:t xml:space="preserve">территории Пермского муниципального района. </w:t>
      </w:r>
      <w:r/>
    </w:p>
    <w:p>
      <w:pPr>
        <w:pStyle w:val="821"/>
      </w:pPr>
      <w:r>
        <w:t xml:space="preserve">Одной из целе</w:t>
      </w:r>
      <w:r>
        <w:t xml:space="preserve">й Генерального плана города Перми является обеспечение перспективного территориального развития города Перми в пределах освоенных территорий посредством повышения уровня их функционального разнообразия, размещения жилой и нежилой застройки, реконструкции и</w:t>
      </w:r>
      <w:r>
        <w:t xml:space="preserve"> </w:t>
      </w:r>
      <w:r>
        <w:t xml:space="preserve">модернизации городской инфраструктуры и застройки всех видов.</w:t>
      </w:r>
      <w:r/>
    </w:p>
    <w:p>
      <w:r>
        <w:t xml:space="preserve">Генеральным планом города Перми планируется развитие объектов тр</w:t>
      </w:r>
      <w:r>
        <w:t xml:space="preserve">анспортной инфраструктуры, в том числе размещение новых и реконструкция существующих объектов транспортной инфраструктуры для улучшения транспортной доступности территории города, повышения безопасности дорожного движения, повышения качества жизни в городе</w:t>
      </w:r>
      <w:r>
        <w:t xml:space="preserve">, улучшения экологической обстановки.</w:t>
      </w:r>
      <w:r/>
    </w:p>
    <w:p>
      <w:pPr>
        <w:pStyle w:val="821"/>
      </w:pPr>
      <w:r>
        <w:t xml:space="preserve">Как в центральной части города, так и в жилых микрорайонах имеется дефицит территории для размещения:</w:t>
      </w:r>
      <w:r/>
    </w:p>
    <w:p>
      <w:r>
        <w:t xml:space="preserve">парковочных мест для автотранспорта вне автомобильных дорог;</w:t>
      </w:r>
      <w:r/>
    </w:p>
    <w:p>
      <w:r>
        <w:t xml:space="preserve">отстойно-разворотных площадок для маршрутных автобусов;</w:t>
      </w:r>
      <w:r/>
    </w:p>
    <w:p>
      <w:r>
        <w:t xml:space="preserve">разворотных колец и отстойных путей конечных пунктов трамваев.</w:t>
      </w:r>
      <w:r/>
    </w:p>
    <w:p>
      <w:pPr>
        <w:pStyle w:val="821"/>
      </w:pPr>
      <w:r>
        <w:t xml:space="preserve">Потребность в территории для размещения транспортной инфраструктуры учитывается в документации по планировке территории при</w:t>
      </w:r>
      <w:r>
        <w:t xml:space="preserve"> </w:t>
      </w:r>
      <w:r>
        <w:t xml:space="preserve">формировании </w:t>
      </w:r>
      <w:r>
        <w:t xml:space="preserve">«</w:t>
      </w:r>
      <w:r>
        <w:t xml:space="preserve">красных линий</w:t>
      </w:r>
      <w:r>
        <w:t xml:space="preserve">»</w:t>
      </w:r>
      <w:r>
        <w:t xml:space="preserve">, определяющих границы возможного размещения объектов транспортной инфраструктуры. </w:t>
      </w:r>
      <w:r/>
    </w:p>
    <w:p>
      <w:r>
        <w:t xml:space="preserve">В ряде случаях для размещения объектов транспортной инфраструктуры в</w:t>
      </w:r>
      <w:r>
        <w:t xml:space="preserve"> </w:t>
      </w:r>
      <w:r>
        <w:t xml:space="preserve">параметрах, определенных Генеральным планом города Перми, действующими строительными нормами и разработанной проектной документацией, требуется проведение процедуры изъятия для муниципальных нужд земельных участков, находящихся в частной собственности.</w:t>
      </w:r>
      <w:r/>
    </w:p>
    <w:p>
      <w:r/>
      <w:r/>
    </w:p>
    <w:p>
      <w:pPr>
        <w:pStyle w:val="811"/>
      </w:pPr>
      <w:r/>
      <w:bookmarkStart w:id="19" w:name="_Toc154411829"/>
      <w:r>
        <w:t xml:space="preserve">Оценка нормативной правовой базы, необходимой для функционирования и развития транспортной инфраструктуры </w:t>
      </w:r>
      <w:r>
        <w:br/>
      </w:r>
      <w:r>
        <w:t xml:space="preserve">города Перми</w:t>
      </w:r>
      <w:bookmarkEnd w:id="19"/>
      <w:r/>
      <w:r/>
    </w:p>
    <w:p>
      <w:r>
        <w:t xml:space="preserve">Основными нормативными правовыми актами, регулирующими вопросы функционирования и развития транспортной инфраструктуры города Перми, являются:</w:t>
      </w:r>
      <w:r/>
    </w:p>
    <w:p>
      <w:pPr>
        <w:pStyle w:val="821"/>
      </w:pPr>
      <w:r>
        <w:t xml:space="preserve">федеральные законы:</w:t>
      </w:r>
      <w:r/>
    </w:p>
    <w:p>
      <w:r>
        <w:t xml:space="preserve">от 10</w:t>
      </w:r>
      <w:r>
        <w:t xml:space="preserve"> декабря </w:t>
      </w:r>
      <w:r>
        <w:t xml:space="preserve">1995</w:t>
      </w:r>
      <w:r>
        <w:t xml:space="preserve"> г.</w:t>
      </w:r>
      <w:r>
        <w:t xml:space="preserve"> </w:t>
      </w:r>
      <w:r>
        <w:t xml:space="preserve">№ 196-ФЗ «</w:t>
      </w:r>
      <w:r>
        <w:t xml:space="preserve">О безопасности дорожного движения</w:t>
      </w:r>
      <w:r>
        <w:t xml:space="preserve">»</w:t>
      </w:r>
      <w:r>
        <w:t xml:space="preserve">,</w:t>
      </w:r>
      <w:r/>
    </w:p>
    <w:p>
      <w:r>
        <w:t xml:space="preserve">от 6</w:t>
      </w:r>
      <w:r>
        <w:t xml:space="preserve"> октября </w:t>
      </w:r>
      <w:r>
        <w:t xml:space="preserve">2003</w:t>
      </w:r>
      <w:r>
        <w:t xml:space="preserve"> г.</w:t>
      </w:r>
      <w:r>
        <w:t xml:space="preserve"> </w:t>
      </w:r>
      <w:r>
        <w:t xml:space="preserve">№ 131-ФЗ «</w:t>
      </w:r>
      <w:r>
        <w:t xml:space="preserve">Об общих принципах организации местного самоуправления в Российской Федерации</w:t>
      </w:r>
      <w:r>
        <w:t xml:space="preserve">»</w:t>
      </w:r>
      <w:r>
        <w:t xml:space="preserve">,</w:t>
      </w:r>
      <w:r/>
    </w:p>
    <w:p>
      <w:r>
        <w:t xml:space="preserve">от </w:t>
      </w:r>
      <w:r>
        <w:t xml:space="preserve">9</w:t>
      </w:r>
      <w:r>
        <w:t xml:space="preserve"> февраля </w:t>
      </w:r>
      <w:r>
        <w:t xml:space="preserve">2007</w:t>
      </w:r>
      <w:r>
        <w:t xml:space="preserve"> г.</w:t>
      </w:r>
      <w:r>
        <w:t xml:space="preserve"> </w:t>
      </w:r>
      <w:r>
        <w:t xml:space="preserve">№ 16-ФЗ «</w:t>
      </w:r>
      <w:r>
        <w:t xml:space="preserve">О транспортной безопасности</w:t>
      </w:r>
      <w:r>
        <w:t xml:space="preserve">»</w:t>
      </w:r>
      <w:r>
        <w:t xml:space="preserve">,</w:t>
      </w:r>
      <w:r/>
    </w:p>
    <w:p>
      <w:r>
        <w:t xml:space="preserve">от </w:t>
      </w:r>
      <w:r>
        <w:t xml:space="preserve">8</w:t>
      </w:r>
      <w:r>
        <w:t xml:space="preserve"> ноября </w:t>
      </w:r>
      <w:r>
        <w:t xml:space="preserve">2007</w:t>
      </w:r>
      <w:r>
        <w:t xml:space="preserve"> г.</w:t>
      </w:r>
      <w:r>
        <w:t xml:space="preserve"> </w:t>
      </w:r>
      <w:r>
        <w:t xml:space="preserve">№ 257-ФЗ «</w:t>
      </w:r>
      <w:r>
        <w:t xml:space="preserve">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t xml:space="preserve">»</w:t>
      </w:r>
      <w:r>
        <w:t xml:space="preserve">,</w:t>
      </w:r>
      <w:r/>
    </w:p>
    <w:p>
      <w:r>
        <w:t xml:space="preserve">от </w:t>
      </w:r>
      <w:r>
        <w:t xml:space="preserve">8</w:t>
      </w:r>
      <w:r>
        <w:t xml:space="preserve"> ноября </w:t>
      </w:r>
      <w:r>
        <w:t xml:space="preserve">2007</w:t>
      </w:r>
      <w:r>
        <w:t xml:space="preserve"> г.</w:t>
      </w:r>
      <w:r>
        <w:t xml:space="preserve"> </w:t>
      </w:r>
      <w:r>
        <w:t xml:space="preserve">№ </w:t>
      </w:r>
      <w:r>
        <w:t xml:space="preserve">259-ФЗ </w:t>
      </w:r>
      <w:r>
        <w:t xml:space="preserve">«</w:t>
      </w:r>
      <w:r>
        <w:t xml:space="preserve">Устав автомобильного транспорта и</w:t>
      </w:r>
      <w:r>
        <w:t xml:space="preserve"> </w:t>
      </w:r>
      <w:r>
        <w:t xml:space="preserve">городского наземного электрического транспорта</w:t>
      </w:r>
      <w:r>
        <w:t xml:space="preserve">»</w:t>
      </w:r>
      <w:r>
        <w:t xml:space="preserve">,</w:t>
      </w:r>
      <w:r/>
    </w:p>
    <w:p>
      <w:r>
        <w:t xml:space="preserve">от 13</w:t>
      </w:r>
      <w:r>
        <w:t xml:space="preserve"> июля </w:t>
      </w:r>
      <w:r>
        <w:t xml:space="preserve">2015</w:t>
      </w:r>
      <w:r>
        <w:t xml:space="preserve"> г.</w:t>
      </w:r>
      <w:r>
        <w:t xml:space="preserve"> </w:t>
      </w:r>
      <w:r>
        <w:t xml:space="preserve">№ 220-ФЗ «</w:t>
      </w:r>
      <w:r>
        <w:t xml:space="preserve">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w:t>
      </w:r>
      <w:r>
        <w:t xml:space="preserve"> </w:t>
      </w:r>
      <w:r>
        <w:t xml:space="preserve">отдельные законодательные акты Российской Федерации</w:t>
      </w:r>
      <w:r>
        <w:t xml:space="preserve">»</w:t>
      </w:r>
      <w:r>
        <w:t xml:space="preserve">,</w:t>
      </w:r>
      <w:r/>
    </w:p>
    <w:p>
      <w:r>
        <w:t xml:space="preserve">от 29</w:t>
      </w:r>
      <w:r>
        <w:t xml:space="preserve"> декабря </w:t>
      </w:r>
      <w:r>
        <w:t xml:space="preserve">2017</w:t>
      </w:r>
      <w:r>
        <w:t xml:space="preserve"> г.</w:t>
      </w:r>
      <w:r>
        <w:t xml:space="preserve"> </w:t>
      </w:r>
      <w:r>
        <w:t xml:space="preserve">№ 443-ФЗ «</w:t>
      </w:r>
      <w:r>
        <w:t xml:space="preserve">Об организации дорожного движения в</w:t>
      </w:r>
      <w:r>
        <w:t xml:space="preserve"> </w:t>
      </w:r>
      <w:r>
        <w:t xml:space="preserve">Российской Федерации и о внесении изменений в отдельные законодательные акты Российской Федерации</w:t>
      </w:r>
      <w:r>
        <w:t xml:space="preserve">»</w:t>
      </w:r>
      <w:r>
        <w:t xml:space="preserve">,</w:t>
      </w:r>
      <w:r/>
    </w:p>
    <w:p>
      <w:r>
        <w:t xml:space="preserve">от 21 </w:t>
      </w:r>
      <w:r>
        <w:t xml:space="preserve">декабря 2021 г. № 414-ФЗ «Об общих принципах организации публичной власти в субъектах Российской Федерации»;</w:t>
      </w:r>
      <w:r/>
    </w:p>
    <w:p>
      <w:pPr>
        <w:pStyle w:val="821"/>
      </w:pPr>
      <w:r>
        <w:t xml:space="preserve">документы национального проекта </w:t>
      </w:r>
      <w:r>
        <w:t xml:space="preserve">«</w:t>
      </w:r>
      <w:r>
        <w:t xml:space="preserve">Безопасные качественные дороги</w:t>
      </w:r>
      <w:r>
        <w:t xml:space="preserve">»</w:t>
      </w:r>
      <w:r>
        <w:t xml:space="preserve">:</w:t>
      </w:r>
      <w:r/>
    </w:p>
    <w:p>
      <w:r>
        <w:t xml:space="preserve">паспорт национального проекта </w:t>
      </w:r>
      <w:r>
        <w:t xml:space="preserve">«</w:t>
      </w:r>
      <w:r>
        <w:t xml:space="preserve">Безопасные качественные дороги</w:t>
      </w:r>
      <w:r>
        <w:t xml:space="preserve">»</w:t>
      </w:r>
      <w:r>
        <w:t xml:space="preserve">, утвержденный президиумом Совета при Президенте Российской Федерации по</w:t>
      </w:r>
      <w:r>
        <w:t xml:space="preserve"> </w:t>
      </w:r>
      <w:r>
        <w:t xml:space="preserve">стратегическому развитию и национальным проектам 24</w:t>
      </w:r>
      <w:r>
        <w:t xml:space="preserve"> </w:t>
      </w:r>
      <w:r>
        <w:t xml:space="preserve">декабря 2018</w:t>
      </w:r>
      <w:r>
        <w:t xml:space="preserve"> </w:t>
      </w:r>
      <w:r>
        <w:t xml:space="preserve">г.,</w:t>
      </w:r>
      <w:r/>
    </w:p>
    <w:p>
      <w:r>
        <w:t xml:space="preserve">паспорт федерального проекта «Развитие федеральной магистральной сети», утв</w:t>
      </w:r>
      <w:r>
        <w:t xml:space="preserve">ержденный</w:t>
      </w:r>
      <w:r>
        <w:t xml:space="preserve"> Министерством транспорта РФ 28</w:t>
      </w:r>
      <w:r>
        <w:t xml:space="preserve"> </w:t>
      </w:r>
      <w:r>
        <w:t xml:space="preserve">октября 2021</w:t>
      </w:r>
      <w:r>
        <w:t xml:space="preserve"> </w:t>
      </w:r>
      <w:r>
        <w:t xml:space="preserve">г.,</w:t>
      </w:r>
      <w:r/>
    </w:p>
    <w:p>
      <w:r>
        <w:t xml:space="preserve">паспорт федерального проекта «Общесистемные меры развития дорожного хозяйства», утв</w:t>
      </w:r>
      <w:r>
        <w:t xml:space="preserve">ержденный</w:t>
      </w:r>
      <w:r>
        <w:t xml:space="preserve"> Министерством транспорта РФ 28</w:t>
      </w:r>
      <w:r>
        <w:t xml:space="preserve"> октября 2021 </w:t>
      </w:r>
      <w:r>
        <w:t xml:space="preserve">г.,</w:t>
      </w:r>
      <w:r/>
    </w:p>
    <w:p>
      <w:r>
        <w:t xml:space="preserve">паспорт федерального проекта «Региональная и местная дорожная сеть», утв</w:t>
      </w:r>
      <w:r>
        <w:t xml:space="preserve">ержденный</w:t>
      </w:r>
      <w:r>
        <w:t xml:space="preserve"> Министерством транспорта РФ 28</w:t>
      </w:r>
      <w:r>
        <w:t xml:space="preserve"> </w:t>
      </w:r>
      <w:r>
        <w:t xml:space="preserve">октября 2021</w:t>
      </w:r>
      <w:r>
        <w:t xml:space="preserve"> </w:t>
      </w:r>
      <w:r>
        <w:t xml:space="preserve">г.,</w:t>
      </w:r>
      <w:r/>
    </w:p>
    <w:p>
      <w:r>
        <w:t xml:space="preserve">паспорт федерального проекта «Безопасность дорожного движения», утв</w:t>
      </w:r>
      <w:r>
        <w:t xml:space="preserve">ержденный</w:t>
      </w:r>
      <w:r>
        <w:t xml:space="preserve"> Министерством транспорта РФ 28</w:t>
      </w:r>
      <w:r>
        <w:t xml:space="preserve"> октября 2021 </w:t>
      </w:r>
      <w:r>
        <w:t xml:space="preserve">г.;</w:t>
      </w:r>
      <w:r/>
    </w:p>
    <w:p>
      <w:pPr>
        <w:pStyle w:val="821"/>
      </w:pPr>
      <w:r>
        <w:t xml:space="preserve">постановления Правительства Российской Федерации:</w:t>
      </w:r>
      <w:r/>
    </w:p>
    <w:p>
      <w:r>
        <w:t xml:space="preserve">от 23 октября 1993 г. № 1090 «О Правилах дорожного движения»,</w:t>
      </w:r>
      <w:r/>
    </w:p>
    <w:p>
      <w:r>
        <w:t xml:space="preserve">от </w:t>
      </w:r>
      <w:r>
        <w:t xml:space="preserve">20</w:t>
      </w:r>
      <w:r>
        <w:t xml:space="preserve"> декабря </w:t>
      </w:r>
      <w:r>
        <w:t xml:space="preserve">2017</w:t>
      </w:r>
      <w:r>
        <w:t xml:space="preserve"> г.</w:t>
      </w:r>
      <w:r>
        <w:t xml:space="preserve"> </w:t>
      </w:r>
      <w:r>
        <w:t xml:space="preserve">№ 1596 «</w:t>
      </w:r>
      <w:r>
        <w:t xml:space="preserve">Об утверждении государственной </w:t>
      </w:r>
      <w:r>
        <w:t xml:space="preserve">программы Российской Федерации «</w:t>
      </w:r>
      <w:r>
        <w:t xml:space="preserve">Развитие транспортной системы</w:t>
      </w:r>
      <w:r>
        <w:t xml:space="preserve">»</w:t>
      </w:r>
      <w:r>
        <w:t xml:space="preserve">,</w:t>
      </w:r>
      <w:r/>
    </w:p>
    <w:p>
      <w:r>
        <w:t xml:space="preserve">от 16 ноября 2018 г. № 1379 «Об утверждении Правил определения основных параметров дорожного движения и ведения их учета»,</w:t>
      </w:r>
      <w:r/>
    </w:p>
    <w:p>
      <w:r>
        <w:t xml:space="preserve">от</w:t>
      </w:r>
      <w:r>
        <w:t xml:space="preserve"> </w:t>
      </w:r>
      <w:r>
        <w:t xml:space="preserve">1</w:t>
      </w:r>
      <w:r>
        <w:t xml:space="preserve"> октября </w:t>
      </w:r>
      <w:r>
        <w:t xml:space="preserve">2020</w:t>
      </w:r>
      <w:r>
        <w:t xml:space="preserve"> г.</w:t>
      </w:r>
      <w:r>
        <w:t xml:space="preserve"> </w:t>
      </w:r>
      <w:r>
        <w:t xml:space="preserve">№ </w:t>
      </w:r>
      <w:r>
        <w:t xml:space="preserve">1586 </w:t>
      </w:r>
      <w:r>
        <w:t xml:space="preserve">«</w:t>
      </w:r>
      <w:r>
        <w:t xml:space="preserve">Об утверждении Правил перевозок пассажиров и багажа автомобильным транспортом и городским наземным электрическим транспортом</w:t>
      </w:r>
      <w:r>
        <w:t xml:space="preserve">»</w:t>
      </w:r>
      <w:r>
        <w:t xml:space="preserve">,</w:t>
      </w:r>
      <w:r/>
    </w:p>
    <w:p>
      <w:r>
        <w:t xml:space="preserve">от 7 октября 2020 г. № 1616 «О лицензировании деятельности по перевозкам пассажиров и иных лиц автобусами»;</w:t>
      </w:r>
      <w:r/>
    </w:p>
    <w:p>
      <w:pPr>
        <w:pStyle w:val="821"/>
      </w:pPr>
      <w:r>
        <w:t xml:space="preserve">приказы Министерства транспорта Российской Федерации:</w:t>
      </w:r>
      <w:r/>
    </w:p>
    <w:p>
      <w:r>
        <w:t xml:space="preserve">от 16 ноября 2012 г. № 402 «Об утверждении Классификации работ по</w:t>
      </w:r>
      <w:r>
        <w:t xml:space="preserve"> </w:t>
      </w:r>
      <w:r>
        <w:t xml:space="preserve">капитальному ремонту, ремонту и содержанию автомобильных дорог»,</w:t>
      </w:r>
      <w:r/>
    </w:p>
    <w:p>
      <w:r>
        <w:t xml:space="preserve">от 13 ноября 2018 г. № 406 «Об утверждении Классификации работ по</w:t>
      </w:r>
      <w:r>
        <w:t xml:space="preserve"> </w:t>
      </w:r>
      <w:r>
        <w:t xml:space="preserve">организации дорожного движения и о внесении изменений в Классификацию работ по капитальному ремонту, ремонту и содержанию автомобильных дорог, утвержденную приказом Минтранса России от 16 ноября 2012 г. N 402»,</w:t>
      </w:r>
      <w:r/>
    </w:p>
    <w:p>
      <w:r>
        <w:t xml:space="preserve">от 18 апреля 2019 г. № 114 «Об утверждении Порядка мониторинга дорожного движения»,</w:t>
      </w:r>
      <w:r/>
    </w:p>
    <w:p>
      <w:r>
        <w:t xml:space="preserve">от 30 июля 2020 г. № 274 «Об утверждении Правил подготовки документации по организации дорожного движения»,</w:t>
      </w:r>
      <w:r/>
    </w:p>
    <w:p>
      <w:r>
        <w:t xml:space="preserve">от 30</w:t>
      </w:r>
      <w:r>
        <w:t xml:space="preserve"> апреля </w:t>
      </w:r>
      <w:r>
        <w:t xml:space="preserve">2021</w:t>
      </w:r>
      <w:r>
        <w:t xml:space="preserve"> г.</w:t>
      </w:r>
      <w:r>
        <w:t xml:space="preserve"> </w:t>
      </w:r>
      <w:r>
        <w:t xml:space="preserve">№ </w:t>
      </w:r>
      <w:r>
        <w:t xml:space="preserve">145</w:t>
      </w:r>
      <w:r>
        <w:t xml:space="preserve"> «</w:t>
      </w:r>
      <w:r>
        <w:t xml:space="preserve">Об утверждении Правил обеспечения безопасности перевозок автомобильным транспортом и городским наз</w:t>
      </w:r>
      <w:r>
        <w:t xml:space="preserve">емным электрическим транспортом»</w:t>
      </w:r>
      <w:r>
        <w:t xml:space="preserve">;</w:t>
      </w:r>
      <w:r/>
    </w:p>
    <w:p>
      <w:pPr>
        <w:pStyle w:val="821"/>
      </w:pPr>
      <w:r>
        <w:t xml:space="preserve">законы Пермского края:</w:t>
      </w:r>
      <w:r/>
    </w:p>
    <w:p>
      <w:r>
        <w:t xml:space="preserve">от 12</w:t>
      </w:r>
      <w:r>
        <w:t xml:space="preserve"> октября </w:t>
      </w:r>
      <w:r>
        <w:t xml:space="preserve">2006</w:t>
      </w:r>
      <w:r>
        <w:t xml:space="preserve"> г.</w:t>
      </w:r>
      <w:r>
        <w:t xml:space="preserve"> </w:t>
      </w:r>
      <w:r>
        <w:t xml:space="preserve">№ 19-КЗ «</w:t>
      </w:r>
      <w:r>
        <w:t xml:space="preserve">Об основах организации транспортного обслуживания населения на территории Пермского края</w:t>
      </w:r>
      <w:r>
        <w:t xml:space="preserve">»</w:t>
      </w:r>
      <w:r>
        <w:t xml:space="preserve">,</w:t>
      </w:r>
      <w:r/>
    </w:p>
    <w:p>
      <w:r>
        <w:t xml:space="preserve">от 17</w:t>
      </w:r>
      <w:r>
        <w:t xml:space="preserve"> октября </w:t>
      </w:r>
      <w:r>
        <w:t xml:space="preserve">2006</w:t>
      </w:r>
      <w:r>
        <w:t xml:space="preserve"> г.</w:t>
      </w:r>
      <w:r>
        <w:t xml:space="preserve"> </w:t>
      </w:r>
      <w:r>
        <w:t xml:space="preserve">№ 20-КЗ «</w:t>
      </w:r>
      <w:r>
        <w:t xml:space="preserve">О передаче органам местного самоуправления Пермского края государственных полномочий по регулированию тарифов на перевозки пассажиров и багажа автомобильным и городским наземным электрическим транспортом на муниципальных</w:t>
      </w:r>
      <w:r>
        <w:t xml:space="preserve"> маршрутах регулярных перевозок»</w:t>
      </w:r>
      <w:r>
        <w:t xml:space="preserve">,</w:t>
      </w:r>
      <w:r/>
    </w:p>
    <w:p>
      <w:r>
        <w:t xml:space="preserve">от 14</w:t>
      </w:r>
      <w:r>
        <w:t xml:space="preserve"> ноября </w:t>
      </w:r>
      <w:r>
        <w:t xml:space="preserve">2008</w:t>
      </w:r>
      <w:r>
        <w:t xml:space="preserve"> г.</w:t>
      </w:r>
      <w:r>
        <w:t xml:space="preserve"> </w:t>
      </w:r>
      <w:r>
        <w:t xml:space="preserve">№ 326-ПК «</w:t>
      </w:r>
      <w:r>
        <w:t xml:space="preserve">Об автомобильных дорогах и дорожной деятельности</w:t>
      </w:r>
      <w:r>
        <w:t xml:space="preserve">»</w:t>
      </w:r>
      <w:r>
        <w:t xml:space="preserve">,</w:t>
      </w:r>
      <w:r/>
    </w:p>
    <w:p>
      <w:r>
        <w:t xml:space="preserve">от 14</w:t>
      </w:r>
      <w:r>
        <w:t xml:space="preserve"> сентября </w:t>
      </w:r>
      <w:r>
        <w:t xml:space="preserve">2011</w:t>
      </w:r>
      <w:r>
        <w:t xml:space="preserve"> г.</w:t>
      </w:r>
      <w:r>
        <w:t xml:space="preserve"> </w:t>
      </w:r>
      <w:r>
        <w:t xml:space="preserve">№ 805-ПК «</w:t>
      </w:r>
      <w:r>
        <w:t xml:space="preserve">О градостроительн</w:t>
      </w:r>
      <w:r>
        <w:t xml:space="preserve">ой деятельности в</w:t>
      </w:r>
      <w:r>
        <w:t xml:space="preserve"> </w:t>
      </w:r>
      <w:r>
        <w:t xml:space="preserve">Пермском крае»</w:t>
      </w:r>
      <w:r>
        <w:t xml:space="preserve">;</w:t>
      </w:r>
      <w:r/>
    </w:p>
    <w:p>
      <w:r>
        <w:t xml:space="preserve">от 28</w:t>
      </w:r>
      <w:r>
        <w:t xml:space="preserve"> августа </w:t>
      </w:r>
      <w:r>
        <w:t xml:space="preserve">2012</w:t>
      </w:r>
      <w:r>
        <w:t xml:space="preserve"> г.</w:t>
      </w:r>
      <w:r>
        <w:t xml:space="preserve"> </w:t>
      </w:r>
      <w:r>
        <w:t xml:space="preserve">№ 86-ПК «</w:t>
      </w:r>
      <w:r>
        <w:t xml:space="preserve">О порядке перемещения транспортных средств на специализированную стоянку, их хранения, оплаты расходов на</w:t>
      </w:r>
      <w:r>
        <w:t xml:space="preserve"> </w:t>
      </w:r>
      <w:r>
        <w:t xml:space="preserve">перемещение и хранение, возврата транспортных средств</w:t>
      </w:r>
      <w:r>
        <w:t xml:space="preserve">»</w:t>
      </w:r>
      <w:r>
        <w:t xml:space="preserve">,</w:t>
      </w:r>
      <w:r/>
    </w:p>
    <w:p>
      <w:r>
        <w:t xml:space="preserve">от </w:t>
      </w:r>
      <w:r>
        <w:t xml:space="preserve">6</w:t>
      </w:r>
      <w:r>
        <w:t xml:space="preserve"> апреля </w:t>
      </w:r>
      <w:r>
        <w:t xml:space="preserve">2015</w:t>
      </w:r>
      <w:r>
        <w:t xml:space="preserve"> г.</w:t>
      </w:r>
      <w:r>
        <w:t xml:space="preserve"> </w:t>
      </w:r>
      <w:r>
        <w:t xml:space="preserve">№ 460-ПК «</w:t>
      </w:r>
      <w:r>
        <w:t xml:space="preserve">Об административных правонарушениях в</w:t>
      </w:r>
      <w:r>
        <w:t xml:space="preserve"> </w:t>
      </w:r>
      <w:r>
        <w:t xml:space="preserve">Пермском крае</w:t>
      </w:r>
      <w:r>
        <w:t xml:space="preserve">»</w:t>
      </w:r>
      <w:r>
        <w:t xml:space="preserve">,</w:t>
      </w:r>
      <w:r/>
    </w:p>
    <w:p>
      <w:r>
        <w:t xml:space="preserve">от 4</w:t>
      </w:r>
      <w:r>
        <w:t xml:space="preserve"> апреля </w:t>
      </w:r>
      <w:r>
        <w:t xml:space="preserve">2016</w:t>
      </w:r>
      <w:r>
        <w:t xml:space="preserve"> г.</w:t>
      </w:r>
      <w:r>
        <w:t xml:space="preserve"> </w:t>
      </w:r>
      <w:r>
        <w:t xml:space="preserve">№ 627-ПК «</w:t>
      </w:r>
      <w:r>
        <w:t xml:space="preserve">Об обеспечении беспрепятственного доступа инвалидов и других маломобильных групп населения к информации, объектам социальной, инженерной и транспортной и</w:t>
      </w:r>
      <w:r>
        <w:t xml:space="preserve">нфраструктур Пермского края»</w:t>
      </w:r>
      <w:r>
        <w:t xml:space="preserve">,</w:t>
      </w:r>
      <w:r/>
    </w:p>
    <w:p>
      <w:r>
        <w:t xml:space="preserve">от 13</w:t>
      </w:r>
      <w:r>
        <w:t xml:space="preserve"> декабря </w:t>
      </w:r>
      <w:r>
        <w:t xml:space="preserve">2019</w:t>
      </w:r>
      <w:r>
        <w:t xml:space="preserve"> г.</w:t>
      </w:r>
      <w:r>
        <w:t xml:space="preserve"> </w:t>
      </w:r>
      <w:r>
        <w:t xml:space="preserve">№ 487-ПК «</w:t>
      </w:r>
      <w:r>
        <w:t xml:space="preserve">Об организации дор</w:t>
      </w:r>
      <w:r>
        <w:t xml:space="preserve">ожного движения в</w:t>
      </w:r>
      <w:r>
        <w:t xml:space="preserve"> </w:t>
      </w:r>
      <w:r>
        <w:t xml:space="preserve">Пермском крае»</w:t>
      </w:r>
      <w:r>
        <w:t xml:space="preserve">,</w:t>
      </w:r>
      <w:r/>
    </w:p>
    <w:p>
      <w:r>
        <w:t xml:space="preserve">от 7 октября 2022 г. № 119-ПК «О перераспределении отдельных полномочий между органами государственной власти Пермского края и органами местного самоуправления Пермского края в области осуществления дорожной деятельности»</w:t>
      </w:r>
      <w:r/>
    </w:p>
    <w:p>
      <w:pPr>
        <w:pStyle w:val="821"/>
      </w:pPr>
      <w:r>
        <w:t xml:space="preserve">Постановление </w:t>
      </w:r>
      <w:r>
        <w:t xml:space="preserve">Правительства Пермского края</w:t>
      </w:r>
      <w:r>
        <w:t xml:space="preserve">:</w:t>
      </w:r>
      <w:r>
        <w:t xml:space="preserve"> </w:t>
      </w:r>
      <w:r/>
    </w:p>
    <w:p>
      <w:r>
        <w:t xml:space="preserve">от </w:t>
      </w:r>
      <w:r>
        <w:t xml:space="preserve">3</w:t>
      </w:r>
      <w:r>
        <w:t xml:space="preserve"> октября 2013 г. № 1323-п «</w:t>
      </w:r>
      <w:r>
        <w:t xml:space="preserve">Об утверждении государств</w:t>
      </w:r>
      <w:r>
        <w:t xml:space="preserve">енной программы Пермского края «</w:t>
      </w:r>
      <w:r>
        <w:t xml:space="preserve">Развитие транспортной системы</w:t>
      </w:r>
      <w:r>
        <w:t xml:space="preserve">»</w:t>
      </w:r>
      <w:r>
        <w:t xml:space="preserve">;</w:t>
      </w:r>
      <w:r/>
    </w:p>
    <w:p>
      <w:r>
        <w:t xml:space="preserve">от 8 июля 2016 </w:t>
      </w:r>
      <w:r>
        <w:t xml:space="preserve">г</w:t>
      </w:r>
      <w:r>
        <w:t xml:space="preserve">.</w:t>
      </w:r>
      <w:r>
        <w:t xml:space="preserve"> </w:t>
      </w:r>
      <w:r>
        <w:t xml:space="preserve">№ </w:t>
      </w:r>
      <w:r>
        <w:t xml:space="preserve">449-п</w:t>
      </w:r>
      <w:r>
        <w:t xml:space="preserve"> «</w:t>
      </w:r>
      <w:r>
        <w:t xml:space="preserve">Об у</w:t>
      </w:r>
      <w:r>
        <w:t xml:space="preserve">тверждении Перечня автомобильных дорог общего пользования регионального или межмуниципального значения Пермского края и Порядка внесения изменений в перечень автомобильных дорог общего пользования регионального или межмуниципального значения Пермского края</w:t>
      </w:r>
      <w:r>
        <w:t xml:space="preserve">»,</w:t>
      </w:r>
      <w:r/>
    </w:p>
    <w:p>
      <w:r>
        <w:t xml:space="preserve">от 24 ноября 2022 г. № 1000-п «О наделении Министерства транспорта Пермского края полномочиями органов местного самоуправления Пермского городского округа в области осуществления дорожной деятельности в отношении автомобильных дорог м</w:t>
      </w:r>
      <w:r>
        <w:t xml:space="preserve">естного значения и утверждении Порядка организации осуществления отдельных полномочий в области осуществления дорожной деятельности в отношении автомобильных дорог местного значения, перераспределенных между органами государственной власти Пермского края и</w:t>
      </w:r>
      <w:r>
        <w:t xml:space="preserve"> </w:t>
      </w:r>
      <w:r>
        <w:t xml:space="preserve">органами местного самоуправлен</w:t>
      </w:r>
      <w:r>
        <w:t xml:space="preserve">ия Пермского городского округа»,</w:t>
      </w:r>
      <w:r/>
    </w:p>
    <w:p>
      <w:r>
        <w:t xml:space="preserve">от 29 сентября 2023 г. № 745-п «Об утверждении Адресной инвестиционной программы Пермского края»;</w:t>
      </w:r>
      <w:r/>
    </w:p>
    <w:p>
      <w:pPr>
        <w:pStyle w:val="821"/>
      </w:pPr>
      <w:r>
        <w:t xml:space="preserve">решения Пермской городской Думы:</w:t>
      </w:r>
      <w:r/>
    </w:p>
    <w:p>
      <w:r>
        <w:t xml:space="preserve">от 26</w:t>
      </w:r>
      <w:r>
        <w:t xml:space="preserve"> июня </w:t>
      </w:r>
      <w:r>
        <w:t xml:space="preserve">2007</w:t>
      </w:r>
      <w:r>
        <w:t xml:space="preserve"> г.</w:t>
      </w:r>
      <w:r>
        <w:t xml:space="preserve"> </w:t>
      </w:r>
      <w:r>
        <w:t xml:space="preserve">№ 143 «</w:t>
      </w:r>
      <w:r>
        <w:t xml:space="preserve">Об утверждении Правил землепольз</w:t>
      </w:r>
      <w:r>
        <w:t xml:space="preserve">ования и</w:t>
      </w:r>
      <w:r>
        <w:t xml:space="preserve"> </w:t>
      </w:r>
      <w:r>
        <w:t xml:space="preserve">застройки города Перми»</w:t>
      </w:r>
      <w:r>
        <w:t xml:space="preserve">,</w:t>
      </w:r>
      <w:r/>
    </w:p>
    <w:p>
      <w:r>
        <w:t xml:space="preserve">от 17</w:t>
      </w:r>
      <w:r>
        <w:t xml:space="preserve"> декабря </w:t>
      </w:r>
      <w:r>
        <w:t xml:space="preserve">2010</w:t>
      </w:r>
      <w:r>
        <w:t xml:space="preserve"> г.</w:t>
      </w:r>
      <w:r>
        <w:t xml:space="preserve"> </w:t>
      </w:r>
      <w:r>
        <w:t xml:space="preserve">№ 205 «</w:t>
      </w:r>
      <w:r>
        <w:t xml:space="preserve">Об утверждении Генерального плана города Перми</w:t>
      </w:r>
      <w:r>
        <w:t xml:space="preserve">»</w:t>
      </w:r>
      <w:r>
        <w:t xml:space="preserve">,</w:t>
      </w:r>
      <w:r/>
    </w:p>
    <w:p>
      <w:r>
        <w:t xml:space="preserve">от 22</w:t>
      </w:r>
      <w:r>
        <w:t xml:space="preserve"> апреля </w:t>
      </w:r>
      <w:r>
        <w:t xml:space="preserve">2014</w:t>
      </w:r>
      <w:r>
        <w:t xml:space="preserve"> г.</w:t>
      </w:r>
      <w:r>
        <w:t xml:space="preserve"> </w:t>
      </w:r>
      <w:r>
        <w:t xml:space="preserve">№ 85 «</w:t>
      </w:r>
      <w:r>
        <w:t xml:space="preserve">Об утверждении Стратегии социально-экономического развития муниципального образ</w:t>
      </w:r>
      <w:r>
        <w:t xml:space="preserve">ования город Пермь до 2030 года»</w:t>
      </w:r>
      <w:r>
        <w:t xml:space="preserve">,</w:t>
      </w:r>
      <w:r/>
    </w:p>
    <w:p>
      <w:r>
        <w:t xml:space="preserve">от 24</w:t>
      </w:r>
      <w:r>
        <w:t xml:space="preserve"> мая </w:t>
      </w:r>
      <w:r>
        <w:t xml:space="preserve">2016</w:t>
      </w:r>
      <w:r>
        <w:t xml:space="preserve"> г.</w:t>
      </w:r>
      <w:r>
        <w:t xml:space="preserve"> </w:t>
      </w:r>
      <w:r>
        <w:t xml:space="preserve">№ 96 «</w:t>
      </w:r>
      <w:r>
        <w:t xml:space="preserve">Об утверждении Правил организации транспортного обслуживания населения автомобильным транспортом и </w:t>
      </w:r>
      <w:r>
        <w:t xml:space="preserve">городским наземным электрическим транспортом в городе Перми</w:t>
      </w:r>
      <w:r>
        <w:t xml:space="preserve">»,</w:t>
      </w:r>
      <w:r/>
    </w:p>
    <w:p>
      <w:r>
        <w:t xml:space="preserve">от 25 июня 2019 г. № 141 «О департаменте транспорта администрации города Перми, о департаменте дорог и благоустройства администрации города Перми и</w:t>
      </w:r>
      <w:r>
        <w:t xml:space="preserve"> </w:t>
      </w:r>
      <w:r>
        <w:t xml:space="preserve">о</w:t>
      </w:r>
      <w:r>
        <w:t xml:space="preserve"> </w:t>
      </w:r>
      <w:r>
        <w:t xml:space="preserve">признании утратившими силу отдельных решений Пермской городской Думы»,</w:t>
      </w:r>
      <w:r/>
    </w:p>
    <w:p>
      <w:r>
        <w:t xml:space="preserve">от 15</w:t>
      </w:r>
      <w:r>
        <w:t xml:space="preserve"> декабря </w:t>
      </w:r>
      <w:r>
        <w:t xml:space="preserve">2020</w:t>
      </w:r>
      <w:r>
        <w:t xml:space="preserve"> г. № 277 «</w:t>
      </w:r>
      <w:r>
        <w:t xml:space="preserve">Об утверждении правил благоустройства территории города Перм</w:t>
      </w:r>
      <w:r>
        <w:t xml:space="preserve">и»</w:t>
      </w:r>
      <w:r>
        <w:t xml:space="preserve">,</w:t>
      </w:r>
      <w:r/>
    </w:p>
    <w:p>
      <w:r>
        <w:t xml:space="preserve">от 26 апреля 2022 г. № 78 «Об утверждении Положения о парковках общего пользования местного значения города Перми»,</w:t>
      </w:r>
      <w:r/>
    </w:p>
    <w:p>
      <w:r>
        <w:t xml:space="preserve">от 26 апреля 2022 г. № 79 «Об утверждении Методики расчета размера платы за пользование платными парковками общего пользования местного значения города Перми»</w:t>
      </w:r>
      <w:r>
        <w:t xml:space="preserve">;</w:t>
      </w:r>
      <w:r/>
    </w:p>
    <w:p>
      <w:pPr>
        <w:pStyle w:val="821"/>
      </w:pPr>
      <w:r>
        <w:t xml:space="preserve">постановления администрации города Перми:</w:t>
      </w:r>
      <w:r/>
    </w:p>
    <w:p>
      <w:r>
        <w:t xml:space="preserve">от 31</w:t>
      </w:r>
      <w:r>
        <w:t xml:space="preserve"> декабря </w:t>
      </w:r>
      <w:r>
        <w:t xml:space="preserve">2015</w:t>
      </w:r>
      <w:r>
        <w:t xml:space="preserve"> г.</w:t>
      </w:r>
      <w:r>
        <w:t xml:space="preserve"> </w:t>
      </w:r>
      <w:r>
        <w:t xml:space="preserve">№ 1150 «</w:t>
      </w:r>
      <w:r>
        <w:t xml:space="preserve">О создании и использовании на платной основе парковок (парковочных мест), расположенных на автомобильных дорогах </w:t>
      </w:r>
      <w:r>
        <w:t xml:space="preserve">общего пользования</w:t>
      </w:r>
      <w:r>
        <w:t xml:space="preserve"> местного значения города Перми»</w:t>
      </w:r>
      <w:r>
        <w:t xml:space="preserve">,</w:t>
      </w:r>
      <w:r/>
    </w:p>
    <w:p>
      <w:r>
        <w:t xml:space="preserve">от 14</w:t>
      </w:r>
      <w:r>
        <w:t xml:space="preserve"> апреля </w:t>
      </w:r>
      <w:r>
        <w:t xml:space="preserve">2016</w:t>
      </w:r>
      <w:r>
        <w:t xml:space="preserve"> г.</w:t>
      </w:r>
      <w:r>
        <w:t xml:space="preserve"> </w:t>
      </w:r>
      <w:r>
        <w:t xml:space="preserve">№ 260 «</w:t>
      </w:r>
      <w:r>
        <w:t xml:space="preserve">Об утверждении Порядка оценки уровня содержания и выявления нарушений содержания улиц и дорог города Перми</w:t>
      </w:r>
      <w:r>
        <w:t xml:space="preserve">»</w:t>
      </w:r>
      <w:r>
        <w:t xml:space="preserve">,</w:t>
      </w:r>
      <w:r/>
    </w:p>
    <w:p>
      <w:r>
        <w:t xml:space="preserve">от 28 ноября 2016 г. № 1057 «Об утверждении Порядка подготовки документа планирования регулярных перевозок по муниципальным маршрутам города Перми»,</w:t>
      </w:r>
      <w:r/>
    </w:p>
    <w:p>
      <w:r>
        <w:t xml:space="preserve">от 22 марта 2017 г. № 210 «Об утверждении документа планирования </w:t>
      </w:r>
      <w:r>
        <w:t xml:space="preserve">регулярных перевозок по муниципальным маршрутам города Перми»,</w:t>
      </w:r>
      <w:r/>
    </w:p>
    <w:p>
      <w:r>
        <w:t xml:space="preserve">от 22 сентября 2017 г. № 755 «Об утверждении Порядка разработки и</w:t>
      </w:r>
      <w:r>
        <w:t xml:space="preserve"> </w:t>
      </w:r>
      <w:r>
        <w:t xml:space="preserve">утверждения паспортов маршрутов регулярных перевозок для муниципальных маршрутов регулярных перевозок города Перми»,</w:t>
      </w:r>
      <w:r/>
    </w:p>
    <w:p>
      <w:r>
        <w:t xml:space="preserve">от 23 января 2018 г. № 41 «Об утверждении Порядка установления, изменения, отмены муниципальных маршрутов регулярных перевозок города Перми»,</w:t>
      </w:r>
      <w:r/>
    </w:p>
    <w:p>
      <w:r>
        <w:t xml:space="preserve">от 13 август</w:t>
      </w:r>
      <w:r>
        <w:t xml:space="preserve">а 2019 г. № 472 «Об утверждении Порядка выявления и учета мнения собственников помещений в многоквартирных домах в целях принятия решения о создании парковок общего пользования на территориях общего пользования в границах элемента планировочной структуры, </w:t>
      </w:r>
      <w:r>
        <w:t xml:space="preserve">застроенного многоквартирными домами, в городе Перми»,</w:t>
      </w:r>
      <w:r/>
    </w:p>
    <w:p>
      <w:r>
        <w:t xml:space="preserve">от 2 марта 2021 г. № 122 «Об утверждении Перечня органов и организаций, с которыми подлежат согласованию проекты организации дорожного движения, разрабатываемые для автомобильных дорог общего пользования местного значения на территории города Перми»</w:t>
      </w:r>
      <w:r>
        <w:t xml:space="preserve">,</w:t>
      </w:r>
      <w:r/>
    </w:p>
    <w:p>
      <w:r>
        <w:t xml:space="preserve">от 20 октября 2021 г. № 907 «Об утверждении муниципальной программы «Организация регулярных перевозок автомобильным и городским наземным электрическим транспортом в городе Перми», </w:t>
      </w:r>
      <w:r/>
    </w:p>
    <w:p>
      <w:r>
        <w:t xml:space="preserve">от 20 октября 2021 г. № 917 «Об утверждении муниципальной программы «Организация дорожной деятельности в городе Перми»,</w:t>
      </w:r>
      <w:r/>
    </w:p>
    <w:p>
      <w:r>
        <w:t xml:space="preserve">от 20 октября 2021 г. № 922 «Об утверждении муниципальной программы «Развитие автомобильных дорог и дорожных сооружений в городе Перми»,</w:t>
      </w:r>
      <w:r/>
    </w:p>
    <w:p>
      <w:r>
        <w:t xml:space="preserve">от 31 января 2022 г. № 45 «Об утверждении порядка выдачи согласия владельца автомобильных дорог общего пользования местного значения для</w:t>
      </w:r>
      <w:r>
        <w:t xml:space="preserve"> </w:t>
      </w:r>
      <w:r>
        <w:t xml:space="preserve">строительства, реконструкции, капитального ремонта, пересечения автомобильной дороги с другими автомобильными дорогами, примыкания автомобильной дороги к другой автомобильной дороге»,</w:t>
      </w:r>
      <w:r/>
    </w:p>
    <w:p>
      <w:r>
        <w:t xml:space="preserve">от 26 августа 2022 г. № 718 «Об утверждении Порядка осуществления мониторинга уровня максимальной занятости парковочных мест на платных парковках общего пользования местного значения города Перми вдоль проезжей части в пределах тарифной зоны»,</w:t>
      </w:r>
      <w:r/>
    </w:p>
    <w:p>
      <w:r>
        <w:t xml:space="preserve">от 31 августа 2022 г. № 722 «Об утверждении видов абонементов на право размещения тра</w:t>
      </w:r>
      <w:r>
        <w:t xml:space="preserve">нспортного средства на платных парковках общего пользования местного значения города Перми, Порядка приобретения и использования абонементов на право размещения транспортного средства на платных парковках общего пользования местного значения города Перми»,</w:t>
      </w:r>
      <w:r/>
    </w:p>
    <w:p>
      <w:r>
        <w:t xml:space="preserve">от 31 августа 2022 г. № 728 «Об утверждении Порядка внесения в реестр парковочных разрешений записи о парковочном разрешении, сведений об</w:t>
      </w:r>
      <w:r>
        <w:t xml:space="preserve"> </w:t>
      </w:r>
      <w:r>
        <w:t xml:space="preserve">изменении записи, о продлении действия парковочного разрешения и об</w:t>
      </w:r>
      <w:r>
        <w:t xml:space="preserve"> </w:t>
      </w:r>
      <w:r>
        <w:t xml:space="preserve">аннулировании записи о парковочном разрешении»,</w:t>
      </w:r>
      <w:r/>
    </w:p>
    <w:p>
      <w:r>
        <w:t xml:space="preserve">от 31 августа</w:t>
      </w:r>
      <w:r>
        <w:t xml:space="preserve"> 2022 г. № 731 «Об утверждении Административного регламента предоставления муниципальным казенным учреждением «Пермская дирекция дорожного движения» муниципальной услуги «Внесение в реестр парковочных разрешений записи о парковочном разрешении, сведений об</w:t>
      </w:r>
      <w:r>
        <w:t xml:space="preserve"> </w:t>
      </w:r>
      <w:r>
        <w:t xml:space="preserve">изменении записи, о продлении действия парковочного разрешения и об</w:t>
      </w:r>
      <w:r>
        <w:t xml:space="preserve"> </w:t>
      </w:r>
      <w:r>
        <w:t xml:space="preserve">аннулировании записи о парковочном разрешении»,</w:t>
      </w:r>
      <w:r/>
    </w:p>
    <w:p>
      <w:r>
        <w:t xml:space="preserve">от 31</w:t>
      </w:r>
      <w:r>
        <w:t xml:space="preserve"> августа </w:t>
      </w:r>
      <w:r>
        <w:t xml:space="preserve">2022</w:t>
      </w:r>
      <w:r>
        <w:t xml:space="preserve"> г.</w:t>
      </w:r>
      <w:r>
        <w:t xml:space="preserve"> </w:t>
      </w:r>
      <w:r>
        <w:t xml:space="preserve">№ 732 «</w:t>
      </w:r>
      <w:r>
        <w:t xml:space="preserve">Об утверждении Правил пользования парковками общего пользования местного значения города Перми</w:t>
      </w:r>
      <w:r>
        <w:t xml:space="preserve">»</w:t>
      </w:r>
      <w:r>
        <w:t xml:space="preserve">,</w:t>
      </w:r>
      <w:r/>
    </w:p>
    <w:p>
      <w:r>
        <w:t xml:space="preserve">от 18 октября 2024 г. № 963 «</w:t>
      </w:r>
      <w:r>
        <w:t xml:space="preserve">Об утвер</w:t>
      </w:r>
      <w:r>
        <w:t xml:space="preserve">ждении муниципальной программы «</w:t>
      </w:r>
      <w:r>
        <w:t xml:space="preserve">Организация регулярных перевозок обществе</w:t>
      </w:r>
      <w:r>
        <w:t xml:space="preserve">нным транспортом в городе Перми»,</w:t>
      </w:r>
      <w:r/>
    </w:p>
    <w:p>
      <w:r>
        <w:t xml:space="preserve">от 18 октября 2024 г. № 966 «</w:t>
      </w:r>
      <w:r>
        <w:t xml:space="preserve">Об утверждении муниципальной программы </w:t>
      </w:r>
      <w:r>
        <w:t xml:space="preserve">«</w:t>
      </w:r>
      <w:r>
        <w:t xml:space="preserve">Дорожная деятельность</w:t>
      </w:r>
      <w:r>
        <w:t xml:space="preserve"> и благоустройство города Перми».</w:t>
      </w:r>
      <w:r/>
    </w:p>
    <w:p>
      <w:pPr>
        <w:pStyle w:val="821"/>
      </w:pPr>
      <w:r>
        <w:t xml:space="preserve">Приведенный перечень правовых актов свидетельствует о</w:t>
      </w:r>
      <w:r>
        <w:t xml:space="preserve"> </w:t>
      </w:r>
      <w:r>
        <w:t xml:space="preserve">достаточно полной нормативной правовой базе, сформированной для</w:t>
      </w:r>
      <w:r>
        <w:t xml:space="preserve"> </w:t>
      </w:r>
      <w:r>
        <w:t xml:space="preserve">функционирования и развития транспортной инфраструктуры города Перми. </w:t>
      </w:r>
      <w:r/>
    </w:p>
    <w:p>
      <w:pPr>
        <w:pStyle w:val="821"/>
      </w:pPr>
      <w:r>
        <w:t xml:space="preserve">В настоящее время не разработаны </w:t>
      </w:r>
      <w:r>
        <w:t xml:space="preserve">правовые акты города Перми</w:t>
      </w:r>
      <w:r>
        <w:t xml:space="preserve">, определяющие:</w:t>
      </w:r>
      <w:r/>
    </w:p>
    <w:p>
      <w:r>
        <w:t xml:space="preserve">организацию пунктов проката велосипедов на автомобильных дорогах общего пользования</w:t>
      </w:r>
      <w:r>
        <w:t xml:space="preserve"> местного значения города Перми;</w:t>
      </w:r>
      <w:r/>
    </w:p>
    <w:p>
      <w:r>
        <w:t xml:space="preserve">организации деятельности по складированию снега и снежно-ледяных образований на местах отвала снега, размещенных на территории города Перми</w:t>
      </w:r>
      <w:r>
        <w:t xml:space="preserve">;</w:t>
      </w:r>
      <w:r/>
    </w:p>
    <w:p>
      <w:r>
        <w:t xml:space="preserve">порядок выявления и перемещения брошенных транспортных средств на</w:t>
      </w:r>
      <w:r>
        <w:t xml:space="preserve"> </w:t>
      </w:r>
      <w:r>
        <w:t xml:space="preserve">территории города Перми</w:t>
      </w:r>
      <w:r>
        <w:t xml:space="preserve">.</w:t>
      </w:r>
      <w:r/>
    </w:p>
    <w:p>
      <w:pPr>
        <w:pStyle w:val="821"/>
      </w:pPr>
      <w:r>
        <w:t xml:space="preserve">В настоящее время не разработан правовой акт Пермского края, определяющий </w:t>
      </w:r>
      <w:r>
        <w:t xml:space="preserve">методик</w:t>
      </w:r>
      <w:r>
        <w:t xml:space="preserve">у</w:t>
      </w:r>
      <w:r>
        <w:t xml:space="preserve"> расчета размера платы за пользование платными парковками на автомобильных дорогах регионального или межмуниципального значения, автомобильных дорогах местного значения Пермского края, а также установление ее максимального размера</w:t>
      </w:r>
      <w:r>
        <w:t xml:space="preserve">.</w:t>
      </w:r>
      <w:r/>
    </w:p>
    <w:p>
      <w:r/>
      <w:r/>
    </w:p>
    <w:p>
      <w:pPr>
        <w:pStyle w:val="811"/>
      </w:pPr>
      <w:r/>
      <w:bookmarkStart w:id="20" w:name="_Toc154411830"/>
      <w:r>
        <w:t xml:space="preserve">Оценка финансирования транспортной инфраструктуры</w:t>
      </w:r>
      <w:bookmarkEnd w:id="20"/>
      <w:r/>
      <w:r/>
    </w:p>
    <w:p>
      <w:pPr>
        <w:pStyle w:val="821"/>
      </w:pPr>
      <w:r>
        <w:t xml:space="preserve">Мероприятия по содержанию, ремонту, капитальному ремонту, реконструкции и строительству автомобильных дорог общего пользования местного значения города Перми, по организации дорожного движения, по</w:t>
      </w:r>
      <w:r>
        <w:t xml:space="preserve"> </w:t>
      </w:r>
      <w:r>
        <w:t xml:space="preserve">установке и содержанию элементов обустройства на них</w:t>
      </w:r>
      <w:r>
        <w:t xml:space="preserve"> (за исключением </w:t>
      </w:r>
      <w:r>
        <w:t xml:space="preserve">отдельных полномочий в области осуществления дорожной деятельности</w:t>
      </w:r>
      <w:r>
        <w:t xml:space="preserve">, перераспределенных</w:t>
      </w:r>
      <w:r>
        <w:t xml:space="preserve"> между органами государственной власти Пермского края и</w:t>
      </w:r>
      <w:r>
        <w:t xml:space="preserve"> </w:t>
      </w:r>
      <w:r>
        <w:t xml:space="preserve">органами местного самоуправления Пермского края</w:t>
      </w:r>
      <w:r>
        <w:t xml:space="preserve">)</w:t>
      </w:r>
      <w:r>
        <w:t xml:space="preserve"> финансируются в рамках следующих муниципальных программ:</w:t>
      </w:r>
      <w:r/>
    </w:p>
    <w:p>
      <w:r>
        <w:t xml:space="preserve">«Организация дорожной деятельности в городе Перми», утвержденной постановлением администрации города Пер</w:t>
      </w:r>
      <w:r>
        <w:t xml:space="preserve">ми от 20.10.2021 № 917;</w:t>
      </w:r>
      <w:r/>
    </w:p>
    <w:p>
      <w:r>
        <w:t xml:space="preserve">«Развитие автомобильных дорог и дорожных сооружений в городе Перми», утвержденной постановлением администрации г</w:t>
      </w:r>
      <w:r>
        <w:t xml:space="preserve">орода Перми от 20.10.2021 № 922;</w:t>
      </w:r>
      <w:r/>
    </w:p>
    <w:p>
      <w:r>
        <w:t xml:space="preserve">«Организация </w:t>
      </w:r>
      <w:r>
        <w:t xml:space="preserve">регулярных перевозок автомобильным и городским наземным электрическим транспортом в городе Перми</w:t>
      </w:r>
      <w:r>
        <w:t xml:space="preserve">»</w:t>
      </w:r>
      <w:r>
        <w:t xml:space="preserve">, утвержденной Постановлением администрации города Перми от </w:t>
      </w:r>
      <w:r>
        <w:t xml:space="preserve">20</w:t>
      </w:r>
      <w:r>
        <w:t xml:space="preserve">.10.20</w:t>
      </w:r>
      <w:r>
        <w:t xml:space="preserve">2</w:t>
      </w:r>
      <w:r>
        <w:t xml:space="preserve">1 N</w:t>
      </w:r>
      <w:r>
        <w:t xml:space="preserve"> 907</w:t>
      </w:r>
      <w:r>
        <w:t xml:space="preserve">.</w:t>
      </w:r>
      <w:r/>
    </w:p>
    <w:p>
      <w:pPr>
        <w:pStyle w:val="821"/>
      </w:pPr>
      <w:r>
        <w:t xml:space="preserve">Финансирование дорожной деятельности в городе Перми осуществляется из бюджета города Перми, бюджета Пермского края и бюджета Российской Федерации. Соответствующие данные за </w:t>
      </w:r>
      <w:r>
        <w:t xml:space="preserve">202</w:t>
      </w:r>
      <w:r>
        <w:t xml:space="preserve">3</w:t>
      </w:r>
      <w:r>
        <w:t xml:space="preserve">-202</w:t>
      </w:r>
      <w:r>
        <w:t xml:space="preserve">4</w:t>
      </w:r>
      <w:r>
        <w:t xml:space="preserve"> </w:t>
      </w:r>
      <w:r>
        <w:t xml:space="preserve">годы приведены в</w:t>
      </w:r>
      <w:r>
        <w:t xml:space="preserve"> </w:t>
      </w:r>
      <w:r>
        <w:t xml:space="preserve">таблице </w:t>
      </w:r>
      <w:r>
        <w:t xml:space="preserve">2.13.1</w:t>
      </w:r>
      <w:r>
        <w:t xml:space="preserve">. Данные о финансировании дорожной деятельности в настоящем </w:t>
      </w:r>
      <w:r>
        <w:t xml:space="preserve">документе приведены по состоянию на </w:t>
      </w:r>
      <w:r>
        <w:t xml:space="preserve">01.1</w:t>
      </w:r>
      <w:r>
        <w:t xml:space="preserve">1</w:t>
      </w:r>
      <w:r>
        <w:t xml:space="preserve">.202</w:t>
      </w:r>
      <w:r>
        <w:t xml:space="preserve">4</w:t>
      </w:r>
      <w:r>
        <w:t xml:space="preserve"> года</w:t>
      </w:r>
      <w:r>
        <w:t xml:space="preserve">, объемы бюджетного финансирования приведены с учетом неиспользованных остатков отчетного года.</w:t>
      </w:r>
      <w:r>
        <w:t xml:space="preserve"> Из объемов финансирования муниципальных программ, приведенных в таблице 2.13.1, исключены средства, не относящиеся к дорожной деятельности, в том числе средства на содержание муниципальных учреждений.</w:t>
      </w:r>
      <w:r/>
    </w:p>
    <w:p>
      <w:r/>
      <w:r/>
    </w:p>
    <w:p>
      <w:pPr>
        <w:jc w:val="right"/>
        <w:keepNext/>
      </w:pPr>
      <w:r>
        <w:t xml:space="preserve">Таблица </w:t>
      </w:r>
      <w:r>
        <w:t xml:space="preserve">2.13.1.</w:t>
      </w:r>
      <w:r/>
    </w:p>
    <w:p>
      <w:pPr>
        <w:jc w:val="center"/>
        <w:keepNext/>
      </w:pPr>
      <w:r>
        <w:t xml:space="preserve">Бюджетное финансирование </w:t>
      </w:r>
      <w:r>
        <w:t xml:space="preserve">202</w:t>
      </w:r>
      <w:r>
        <w:t xml:space="preserve">3</w:t>
      </w:r>
      <w:r>
        <w:t xml:space="preserve">-202</w:t>
      </w:r>
      <w:r>
        <w:t xml:space="preserve">4</w:t>
      </w:r>
      <w:r>
        <w:t xml:space="preserve"> годов на осуществление</w:t>
      </w:r>
      <w:r/>
    </w:p>
    <w:p>
      <w:pPr>
        <w:jc w:val="center"/>
        <w:keepNext/>
      </w:pPr>
      <w:r>
        <w:t xml:space="preserve">дорожной деятельности в городе Перми</w:t>
      </w:r>
      <w:r/>
    </w:p>
    <w:p>
      <w:pPr>
        <w:jc w:val="center"/>
        <w:keepNext/>
      </w:pPr>
      <w:r/>
      <w:r/>
    </w:p>
    <w:tbl>
      <w:tblPr>
        <w:tblW w:w="9851" w:type="dxa"/>
        <w:tblInd w:w="67" w:type="dxa"/>
        <w:tblLayout w:type="fixed"/>
        <w:tblCellMar>
          <w:left w:w="62" w:type="dxa"/>
          <w:top w:w="102" w:type="dxa"/>
          <w:right w:w="62" w:type="dxa"/>
          <w:bottom w:w="102" w:type="dxa"/>
        </w:tblCellMar>
        <w:tblLook w:val="0000" w:firstRow="0" w:lastRow="0" w:firstColumn="0" w:lastColumn="0" w:noHBand="0" w:noVBand="0"/>
      </w:tblPr>
      <w:tblGrid>
        <w:gridCol w:w="2809"/>
        <w:gridCol w:w="3640"/>
        <w:gridCol w:w="1843"/>
        <w:gridCol w:w="1559"/>
      </w:tblGrid>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restart"/>
            <w:textDirection w:val="lrTb"/>
            <w:noWrap w:val="false"/>
          </w:tcPr>
          <w:p>
            <w:pPr>
              <w:pStyle w:val="828"/>
              <w:jc w:val="center"/>
            </w:pPr>
            <w:r>
              <w:t xml:space="preserve">Муниципальная программа</w:t>
            </w:r>
            <w:r/>
          </w:p>
        </w:tc>
        <w:tc>
          <w:tcPr>
            <w:shd w:val="clear" w:color="auto" w:fill="auto"/>
            <w:tcBorders>
              <w:top w:val="single" w:color="auto" w:sz="4" w:space="0"/>
              <w:left w:val="single" w:color="auto" w:sz="4" w:space="0"/>
              <w:bottom w:val="single" w:color="auto" w:sz="4" w:space="0"/>
              <w:right w:val="single" w:color="auto" w:sz="4" w:space="0"/>
            </w:tcBorders>
            <w:tcW w:w="3640" w:type="dxa"/>
            <w:vMerge w:val="restart"/>
            <w:textDirection w:val="lrTb"/>
            <w:noWrap w:val="false"/>
          </w:tcPr>
          <w:p>
            <w:pPr>
              <w:pStyle w:val="828"/>
              <w:jc w:val="center"/>
            </w:pPr>
            <w:r>
              <w:t xml:space="preserve">Источник финансирования</w:t>
            </w:r>
            <w:r/>
          </w:p>
        </w:tc>
        <w:tc>
          <w:tcPr>
            <w:gridSpan w:val="2"/>
            <w:shd w:val="clear" w:color="auto" w:fill="auto"/>
            <w:tcBorders>
              <w:top w:val="single" w:color="auto" w:sz="4" w:space="0"/>
              <w:left w:val="single" w:color="auto" w:sz="4" w:space="0"/>
              <w:bottom w:val="single" w:color="auto" w:sz="4" w:space="0"/>
              <w:right w:val="single" w:color="auto" w:sz="4" w:space="0"/>
            </w:tcBorders>
            <w:tcW w:w="3402" w:type="dxa"/>
            <w:textDirection w:val="lrTb"/>
            <w:noWrap w:val="false"/>
          </w:tcPr>
          <w:p>
            <w:pPr>
              <w:pStyle w:val="828"/>
              <w:jc w:val="center"/>
            </w:pPr>
            <w:r>
              <w:t xml:space="preserve">Бюджетное финансирование, </w:t>
            </w:r>
            <w:r>
              <w:br/>
              <w:t xml:space="preserve">млн. руб.</w:t>
            </w: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center"/>
            </w:pPr>
            <w:r>
              <w:t xml:space="preserve">2023 год</w:t>
            </w: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center"/>
            </w:pPr>
            <w:r>
              <w:t xml:space="preserve">2024 год</w:t>
            </w: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restart"/>
            <w:textDirection w:val="lrTb"/>
            <w:noWrap w:val="false"/>
          </w:tcPr>
          <w:p>
            <w:pPr>
              <w:pStyle w:val="828"/>
            </w:pPr>
            <w:r>
              <w:t xml:space="preserve">Муниципальная программа «Организация дорожной деятельности в городе Перми»</w:t>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всего</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3 461</w:t>
            </w:r>
            <w:r>
              <w:rPr>
                <w:sz w:val="24"/>
              </w:rPr>
              <w:t xml:space="preserve">,</w:t>
            </w:r>
            <w:r>
              <w:rPr>
                <w:sz w:val="24"/>
              </w:rPr>
              <w:t xml:space="preserve">4</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3 </w:t>
            </w:r>
            <w:r>
              <w:rPr>
                <w:sz w:val="24"/>
              </w:rPr>
              <w:t xml:space="preserve">981</w:t>
            </w:r>
            <w:r>
              <w:rPr>
                <w:sz w:val="24"/>
              </w:rPr>
              <w:t xml:space="preserve">,</w:t>
            </w:r>
            <w:r>
              <w:rPr>
                <w:sz w:val="24"/>
              </w:rPr>
              <w:t xml:space="preserve">4</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2</w:t>
            </w:r>
            <w:r>
              <w:rPr>
                <w:sz w:val="24"/>
              </w:rPr>
              <w:t xml:space="preserve"> </w:t>
            </w:r>
            <w:r>
              <w:rPr>
                <w:sz w:val="24"/>
              </w:rPr>
              <w:t xml:space="preserve">279</w:t>
            </w:r>
            <w:r>
              <w:rPr>
                <w:sz w:val="24"/>
              </w:rPr>
              <w:t xml:space="preserve">,</w:t>
            </w:r>
            <w:r>
              <w:rPr>
                <w:sz w:val="24"/>
              </w:rPr>
              <w:t xml:space="preserve">4</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3</w:t>
            </w:r>
            <w:r>
              <w:rPr>
                <w:sz w:val="24"/>
              </w:rPr>
              <w:t xml:space="preserve"> </w:t>
            </w:r>
            <w:r>
              <w:rPr>
                <w:sz w:val="24"/>
              </w:rPr>
              <w:t xml:space="preserve">018</w:t>
            </w:r>
            <w:r>
              <w:rPr>
                <w:sz w:val="24"/>
              </w:rPr>
              <w:t xml:space="preserve">,</w:t>
            </w:r>
            <w:r>
              <w:rPr>
                <w:sz w:val="24"/>
              </w:rPr>
              <w:t xml:space="preserve">3</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2</w:t>
            </w:r>
            <w:r>
              <w:rPr>
                <w:sz w:val="24"/>
              </w:rPr>
              <w:t xml:space="preserve">8</w:t>
            </w:r>
            <w:r>
              <w:rPr>
                <w:sz w:val="24"/>
              </w:rPr>
              <w:t xml:space="preserve">,7</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4</w:t>
            </w:r>
            <w:r>
              <w:rPr>
                <w:sz w:val="24"/>
              </w:rPr>
              <w:t xml:space="preserve">,</w:t>
            </w:r>
            <w:r>
              <w:rPr>
                <w:sz w:val="24"/>
              </w:rPr>
              <w:t xml:space="preserve">9</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1 </w:t>
            </w:r>
            <w:r>
              <w:rPr>
                <w:sz w:val="24"/>
              </w:rPr>
              <w:t xml:space="preserve">153</w:t>
            </w:r>
            <w:r>
              <w:rPr>
                <w:sz w:val="24"/>
              </w:rPr>
              <w:t xml:space="preserve">,</w:t>
            </w:r>
            <w:r>
              <w:rPr>
                <w:sz w:val="24"/>
              </w:rPr>
              <w:t xml:space="preserve">3</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780</w:t>
            </w:r>
            <w:r>
              <w:rPr>
                <w:sz w:val="24"/>
              </w:rPr>
              <w:t xml:space="preserve">,</w:t>
            </w:r>
            <w:r>
              <w:rPr>
                <w:sz w:val="24"/>
              </w:rPr>
              <w:t xml:space="preserve">2</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0</w:t>
            </w:r>
            <w:r>
              <w:rPr>
                <w:sz w:val="24"/>
              </w:rPr>
              <w:t xml:space="preserve">,</w:t>
            </w:r>
            <w:r>
              <w:rPr>
                <w:sz w:val="24"/>
              </w:rPr>
              <w:t xml:space="preserve">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45</w:t>
            </w:r>
            <w:r>
              <w:rPr>
                <w:sz w:val="24"/>
              </w:rPr>
              <w:t xml:space="preserve">,</w:t>
            </w:r>
            <w:r>
              <w:rPr>
                <w:sz w:val="24"/>
              </w:rPr>
              <w:t xml:space="preserve">1</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Российской Федерации</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0,0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132</w:t>
            </w:r>
            <w:r>
              <w:rPr>
                <w:sz w:val="24"/>
              </w:rPr>
              <w:t xml:space="preserve">,</w:t>
            </w:r>
            <w:r>
              <w:rPr>
                <w:sz w:val="24"/>
              </w:rPr>
              <w:t xml:space="preserve">9</w:t>
            </w:r>
            <w:r>
              <w:rPr>
                <w:sz w:val="24"/>
              </w:rPr>
            </w:r>
          </w:p>
        </w:tc>
      </w:tr>
      <w:tr>
        <w:tblPrEx/>
        <w:trPr/>
        <w:tc>
          <w:tcPr>
            <w:shd w:val="clear" w:color="auto" w:fill="auto"/>
            <w:tcBorders>
              <w:top w:val="single" w:color="auto" w:sz="4" w:space="0"/>
              <w:left w:val="single" w:color="auto" w:sz="4" w:space="0"/>
              <w:right w:val="single" w:color="auto" w:sz="4" w:space="0"/>
            </w:tcBorders>
            <w:tcW w:w="2809" w:type="dxa"/>
            <w:vMerge w:val="restart"/>
            <w:textDirection w:val="lrTb"/>
            <w:noWrap w:val="false"/>
          </w:tcPr>
          <w:p>
            <w:pPr>
              <w:pStyle w:val="828"/>
            </w:pPr>
            <w:r>
              <w:t xml:space="preserve">Муниципальная программа «Развитие автомобильных дорог и дорожных сооружений в городе Перми»</w:t>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всего</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1557,0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1409,</w:t>
            </w:r>
            <w:r>
              <w:rPr>
                <w:sz w:val="24"/>
              </w:rPr>
              <w:t xml:space="preserve">9</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5</w:t>
            </w:r>
            <w:r>
              <w:rPr>
                <w:sz w:val="24"/>
              </w:rPr>
              <w:t xml:space="preserve">5</w:t>
            </w:r>
            <w:r>
              <w:rPr>
                <w:sz w:val="24"/>
              </w:rPr>
              <w:t xml:space="preserve">2,7</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994,1</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17,8</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17,0</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720,6</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398,6</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159,0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0,2</w:t>
            </w:r>
            <w:r>
              <w:rPr>
                <w:sz w:val="24"/>
              </w:rPr>
            </w:r>
          </w:p>
        </w:tc>
      </w:tr>
      <w:tr>
        <w:tblPrEx/>
        <w:trPr/>
        <w:tc>
          <w:tcPr>
            <w:shd w:val="clear" w:color="auto" w:fill="auto"/>
            <w:tcBorders>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внебюджетные источники</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106,9</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0,0</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restart"/>
            <w:textDirection w:val="lrTb"/>
            <w:noWrap w:val="false"/>
          </w:tcPr>
          <w:p>
            <w:pPr>
              <w:pStyle w:val="828"/>
            </w:pPr>
            <w:r>
              <w:t xml:space="preserve">Муниципальная программа «Организация регулярных перевозок автомобильным и городским наземным электрическим транспортом в городе Перми»</w:t>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всего</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248,8</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290,2</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221,8</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273,0</w:t>
            </w:r>
            <w:r>
              <w:rPr>
                <w:sz w:val="24"/>
              </w:rPr>
            </w:r>
          </w:p>
        </w:tc>
      </w:tr>
      <w:tr>
        <w:tblPrEx/>
        <w:trPr/>
        <w:tc>
          <w:tcPr>
            <w:shd w:val="clear" w:color="auto" w:fill="auto"/>
            <w:tcBorders>
              <w:top w:val="single" w:color="auto" w:sz="4" w:space="0"/>
              <w:left w:val="single" w:color="auto" w:sz="4" w:space="0"/>
              <w:bottom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textDirection w:val="lrTb"/>
            <w:noWrap w:val="false"/>
          </w:tcPr>
          <w:p>
            <w:pPr>
              <w:pStyle w:val="828"/>
              <w:jc w:val="right"/>
              <w:rPr>
                <w:sz w:val="24"/>
              </w:rPr>
            </w:pPr>
            <w:r>
              <w:rPr>
                <w:sz w:val="24"/>
              </w:rPr>
              <w:t xml:space="preserve">27,0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textDirection w:val="lrTb"/>
            <w:noWrap w:val="false"/>
          </w:tcPr>
          <w:p>
            <w:pPr>
              <w:pStyle w:val="828"/>
              <w:jc w:val="right"/>
              <w:rPr>
                <w:sz w:val="24"/>
              </w:rPr>
            </w:pPr>
            <w:r>
              <w:rPr>
                <w:sz w:val="24"/>
              </w:rPr>
              <w:t xml:space="preserve">17,2</w:t>
            </w:r>
            <w:r>
              <w:rPr>
                <w:sz w:val="24"/>
              </w:rPr>
            </w:r>
          </w:p>
        </w:tc>
      </w:tr>
      <w:tr>
        <w:tblPrEx/>
        <w:trPr/>
        <w:tc>
          <w:tcPr>
            <w:shd w:val="clear" w:color="auto" w:fill="auto"/>
            <w:tcBorders>
              <w:top w:val="single" w:color="auto" w:sz="4" w:space="0"/>
              <w:left w:val="single" w:color="auto" w:sz="4" w:space="0"/>
              <w:right w:val="single" w:color="auto" w:sz="4" w:space="0"/>
            </w:tcBorders>
            <w:tcW w:w="2809" w:type="dxa"/>
            <w:vMerge w:val="restart"/>
            <w:textDirection w:val="lrTb"/>
            <w:noWrap w:val="false"/>
          </w:tcPr>
          <w:p>
            <w:pPr>
              <w:pStyle w:val="828"/>
            </w:pPr>
            <w:r>
              <w:t xml:space="preserve">Итого по муниципальным программам</w:t>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всего</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5 267,20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5 681,50</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3 053,90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4 285,40</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города Перми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73,5</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39,1</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1 873,90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1 178,80</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Пермского края (неиспользованные ассигнования отчетного года)</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159</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45,3</w:t>
            </w:r>
            <w:r>
              <w:rPr>
                <w:sz w:val="24"/>
              </w:rPr>
            </w:r>
          </w:p>
        </w:tc>
      </w:tr>
      <w:tr>
        <w:tblPrEx/>
        <w:trPr/>
        <w:tc>
          <w:tcPr>
            <w:shd w:val="clear" w:color="auto" w:fill="auto"/>
            <w:tcBorders>
              <w:left w:val="single" w:color="auto" w:sz="4" w:space="0"/>
              <w:right w:val="single" w:color="auto" w:sz="4" w:space="0"/>
            </w:tcBorders>
            <w:tcW w:w="2809" w:type="dxa"/>
            <w:vMerge w:val="continue"/>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бюджет Российской Федерации</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0</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132,9</w:t>
            </w:r>
            <w:r>
              <w:rPr>
                <w:sz w:val="24"/>
              </w:rPr>
            </w:r>
          </w:p>
        </w:tc>
      </w:tr>
      <w:tr>
        <w:tblPrEx/>
        <w:trPr/>
        <w:tc>
          <w:tcPr>
            <w:shd w:val="clear" w:color="auto" w:fill="auto"/>
            <w:tcBorders>
              <w:left w:val="single" w:color="auto" w:sz="4" w:space="0"/>
              <w:bottom w:val="single" w:color="auto" w:sz="4" w:space="0"/>
              <w:right w:val="single" w:color="auto" w:sz="4" w:space="0"/>
            </w:tcBorders>
            <w:tcW w:w="2809" w:type="dxa"/>
            <w:textDirection w:val="lrTb"/>
            <w:noWrap w:val="false"/>
          </w:tcPr>
          <w:p>
            <w:pPr>
              <w:pStyle w:val="828"/>
            </w:pPr>
            <w:r/>
            <w:r/>
          </w:p>
        </w:tc>
        <w:tc>
          <w:tcPr>
            <w:shd w:val="clear" w:color="auto" w:fill="auto"/>
            <w:tcBorders>
              <w:top w:val="single" w:color="auto" w:sz="4" w:space="0"/>
              <w:left w:val="single" w:color="auto" w:sz="4" w:space="0"/>
              <w:bottom w:val="single" w:color="auto" w:sz="4" w:space="0"/>
              <w:right w:val="single" w:color="auto" w:sz="4" w:space="0"/>
            </w:tcBorders>
            <w:tcW w:w="3640" w:type="dxa"/>
            <w:textDirection w:val="lrTb"/>
            <w:noWrap w:val="false"/>
          </w:tcPr>
          <w:p>
            <w:pPr>
              <w:pStyle w:val="828"/>
            </w:pPr>
            <w:r>
              <w:t xml:space="preserve">внебюджетные источники</w:t>
            </w: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28"/>
              <w:jc w:val="right"/>
              <w:rPr>
                <w:sz w:val="24"/>
              </w:rPr>
            </w:pPr>
            <w:r>
              <w:rPr>
                <w:sz w:val="24"/>
              </w:rPr>
              <w:t xml:space="preserve">106,9</w:t>
            </w:r>
            <w:r>
              <w:rPr>
                <w:sz w:val="24"/>
              </w:rPr>
            </w:r>
          </w:p>
        </w:tc>
        <w:tc>
          <w:tcPr>
            <w:shd w:val="clear" w:color="auto" w:fill="auto"/>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28"/>
              <w:jc w:val="right"/>
              <w:rPr>
                <w:sz w:val="24"/>
              </w:rPr>
            </w:pPr>
            <w:r>
              <w:rPr>
                <w:sz w:val="24"/>
              </w:rPr>
              <w:t xml:space="preserve">0</w:t>
            </w:r>
            <w:r>
              <w:rPr>
                <w:sz w:val="24"/>
              </w:rPr>
            </w:r>
          </w:p>
        </w:tc>
      </w:tr>
    </w:tbl>
    <w:p>
      <w:pPr>
        <w:pStyle w:val="819"/>
        <w:jc w:val="both"/>
      </w:pPr>
      <w:r/>
      <w:r/>
    </w:p>
    <w:p>
      <w:pPr>
        <w:pStyle w:val="821"/>
      </w:pPr>
      <w:r>
        <w:t xml:space="preserve">Финансирование транспортной инфраструктуры в городе Перми осуществляется также из внебюджетных источников</w:t>
      </w:r>
      <w:r>
        <w:t xml:space="preserve"> </w:t>
      </w:r>
      <w:r>
        <w:t xml:space="preserve">в ходе выполнения технических условий на присоединение строящихся объектов недвижимости к</w:t>
      </w:r>
      <w:r>
        <w:t xml:space="preserve"> </w:t>
      </w:r>
      <w:r>
        <w:t xml:space="preserve">существующей УДС. При этом выполнение работ по строительству примыкания, исполнению технических условий владельца автомобильной дороги в соответствии с законодательством осуществляется за счет инициатора примыкания и в бюджете города Перми не отражается.</w:t>
      </w:r>
      <w:r/>
    </w:p>
    <w:p>
      <w:r>
        <w:t xml:space="preserve">Мероприятия по развитию транспортной инфраструктуры за счет средств застройщика предусматриваются также договорами комплексного развития территории.</w:t>
      </w:r>
      <w:r/>
    </w:p>
    <w:p>
      <w:pPr>
        <w:pStyle w:val="821"/>
      </w:pPr>
      <w:r>
        <w:t xml:space="preserve">Имеющий уровень финансирования не обеспечивает в полном объеме возможность поддержания в нормативном состоянии и развития транспортной инфраструктуры города Перми. </w:t>
      </w:r>
      <w:r>
        <w:t xml:space="preserve">Установленный </w:t>
      </w:r>
      <w:r>
        <w:t xml:space="preserve">постановлением</w:t>
      </w:r>
      <w:r>
        <w:t xml:space="preserve"> </w:t>
      </w:r>
      <w:r>
        <w:t xml:space="preserve">Администрации города Перми от </w:t>
      </w:r>
      <w:r>
        <w:t xml:space="preserve">9</w:t>
      </w:r>
      <w:r>
        <w:t xml:space="preserve"> сентября </w:t>
      </w:r>
      <w:r>
        <w:t xml:space="preserve">2009</w:t>
      </w:r>
      <w:r>
        <w:t xml:space="preserve"> г.</w:t>
      </w:r>
      <w:r>
        <w:t xml:space="preserve"> № 588 «О нормативах финансовых затрат на капитальный ремонт, ремонт и содержание автомобильных дорог местного значения и Правилах расчета размера ассигнований бюджета города Перми на указанные цели»</w:t>
      </w:r>
      <w:r>
        <w:t xml:space="preserve"> на</w:t>
      </w:r>
      <w:r>
        <w:t xml:space="preserve"> 202</w:t>
      </w:r>
      <w:r>
        <w:t xml:space="preserve">4</w:t>
      </w:r>
      <w:r>
        <w:t xml:space="preserve"> год для автомобильных дорог местного значения города Перми </w:t>
      </w:r>
      <w:r>
        <w:t xml:space="preserve">размер</w:t>
      </w:r>
      <w:r>
        <w:t xml:space="preserve"> обеспеченности финансированием работ по</w:t>
      </w:r>
      <w:r>
        <w:t xml:space="preserve"> </w:t>
      </w:r>
      <w:r>
        <w:t xml:space="preserve">капитальному ремонту составляет </w:t>
      </w:r>
      <w:r>
        <w:t xml:space="preserve">3</w:t>
      </w:r>
      <w:r>
        <w:t xml:space="preserve">,</w:t>
      </w:r>
      <w:r>
        <w:t xml:space="preserve">4</w:t>
      </w:r>
      <w:r>
        <w:t xml:space="preserve">%, по ремонту</w:t>
      </w:r>
      <w:r>
        <w:t xml:space="preserve"> и содержанию</w:t>
      </w:r>
      <w:r>
        <w:t xml:space="preserve"> </w:t>
      </w:r>
      <w:r>
        <w:t xml:space="preserve">– 2</w:t>
      </w:r>
      <w:r>
        <w:t xml:space="preserve">8</w:t>
      </w:r>
      <w:r>
        <w:t xml:space="preserve">,</w:t>
      </w:r>
      <w:r>
        <w:t xml:space="preserve">2</w:t>
      </w:r>
      <w:r>
        <w:t xml:space="preserve">% от</w:t>
      </w:r>
      <w:r>
        <w:t xml:space="preserve"> </w:t>
      </w:r>
      <w:r>
        <w:t xml:space="preserve">суммы годовой потребности в финансировании</w:t>
      </w:r>
      <w:r>
        <w:t xml:space="preserve"> </w:t>
      </w:r>
      <w:r>
        <w:t xml:space="preserve">соответствующих работ.</w:t>
      </w:r>
      <w:r/>
    </w:p>
    <w:p>
      <w:r/>
      <w:r/>
    </w:p>
    <w:p>
      <w:pPr>
        <w:pStyle w:val="810"/>
      </w:pPr>
      <w:r/>
      <w:bookmarkStart w:id="21" w:name="_Toc154411831"/>
      <w:r>
        <w:t xml:space="preserve">Укрупненная оценка принципиальных вариантов развития транспортной инфраструктуры и выбор предлагаемого к реализации варианта</w:t>
      </w:r>
      <w:bookmarkEnd w:id="21"/>
      <w:r/>
      <w:r/>
    </w:p>
    <w:p>
      <w:pPr>
        <w:pStyle w:val="821"/>
      </w:pPr>
      <w:r>
        <w:t xml:space="preserve">Разработка сценариев (вариантов) развития транспортной инфраструктуры </w:t>
      </w:r>
      <w:r>
        <w:t xml:space="preserve">выполнялась из</w:t>
      </w:r>
      <w:r>
        <w:t xml:space="preserve"> набора мероприятий, сформированного на</w:t>
      </w:r>
      <w:r>
        <w:rPr>
          <w:lang w:val="en-US"/>
        </w:rPr>
        <w:t xml:space="preserve"> </w:t>
      </w:r>
      <w:r>
        <w:t xml:space="preserve">основании Генерального плана города Перми, </w:t>
      </w:r>
      <w:r>
        <w:t xml:space="preserve">муниципальных программ города Перми, Программы комплексного развития транспортной инфраструктуры Пермского кра</w:t>
      </w:r>
      <w:r>
        <w:t xml:space="preserve">я и Программы комплексного развития транспортной инфраструктуры Пермской городской агломерации. Указанный набор мероприятий был дополнен по результатам работы экспертной группы, состоящей из специалистов Департамента дорог и благоустройства администрации г</w:t>
      </w:r>
      <w:r>
        <w:t xml:space="preserve">орода </w:t>
      </w:r>
      <w:r>
        <w:t xml:space="preserve">Перми, Департамента транспорта администрации г</w:t>
      </w:r>
      <w:r>
        <w:t xml:space="preserve">орода </w:t>
      </w:r>
      <w:r>
        <w:t xml:space="preserve">Перми, муниципального казенного учреждения «Пермская дирекция дорожного движения», государственного краевого бюджетного учреждения «Управление автомобильных дорог и транспорта» Пермского края.</w:t>
      </w:r>
      <w:r/>
    </w:p>
    <w:p>
      <w:pPr>
        <w:pStyle w:val="821"/>
      </w:pPr>
      <w:r>
        <w:t xml:space="preserve">Сформированный набор включал в себя следующие группы мероприятий:</w:t>
      </w:r>
      <w:r/>
    </w:p>
    <w:p>
      <w:r>
        <w:t xml:space="preserve">развитие инфраструктуры для пешеходного движения;</w:t>
      </w:r>
      <w:r/>
    </w:p>
    <w:p>
      <w:r>
        <w:t xml:space="preserve">развитие инфраструктуры для трамвайного движения;</w:t>
      </w:r>
      <w:r/>
    </w:p>
    <w:p>
      <w:r>
        <w:t xml:space="preserve">адаптация автомобильных дорог для регулярного движения автобусов;</w:t>
      </w:r>
      <w:r/>
    </w:p>
    <w:p>
      <w:r>
        <w:t xml:space="preserve">обеспечение приоритета для движения маршрутных транспортных средств;</w:t>
      </w:r>
      <w:r/>
    </w:p>
    <w:p>
      <w:r>
        <w:t xml:space="preserve">развитие улично-дорожной сети;</w:t>
      </w:r>
      <w:r/>
    </w:p>
    <w:p>
      <w:r>
        <w:t xml:space="preserve">повышение эффективности и безопасности дорожного движения;</w:t>
      </w:r>
      <w:r/>
    </w:p>
    <w:p>
      <w:r>
        <w:t xml:space="preserve">развитие инфраструктуры для велосипедного движения;</w:t>
      </w:r>
      <w:r/>
    </w:p>
    <w:p>
      <w:r>
        <w:t xml:space="preserve">создание (развитие</w:t>
      </w:r>
      <w:r>
        <w:t xml:space="preserve">) транспортной инфраструктуры </w:t>
      </w:r>
      <w:r>
        <w:t xml:space="preserve">застраиваемых </w:t>
      </w:r>
      <w:r>
        <w:t xml:space="preserve">территорий</w:t>
      </w:r>
      <w:r>
        <w:t xml:space="preserve">;</w:t>
      </w:r>
      <w:r/>
    </w:p>
    <w:p>
      <w:r>
        <w:t xml:space="preserve">обеспечение транспортной доступности земельных участков</w:t>
      </w:r>
      <w:r>
        <w:t xml:space="preserve">, предоставленных многодетным</w:t>
      </w:r>
      <w:r>
        <w:t xml:space="preserve"> сем</w:t>
      </w:r>
      <w:r>
        <w:t xml:space="preserve">ьям</w:t>
      </w:r>
      <w:r>
        <w:t xml:space="preserve">.</w:t>
      </w:r>
      <w:r/>
    </w:p>
    <w:p>
      <w:pPr>
        <w:pStyle w:val="821"/>
      </w:pPr>
      <w:r>
        <w:t xml:space="preserve">Для проведения сравнительного анализа было сформировано три сценария (варианта) развития транспортной инфраструктуры г. Перми. </w:t>
      </w:r>
      <w:r/>
    </w:p>
    <w:p>
      <w:r>
        <w:t xml:space="preserve">Сценарии сформированы на основании нескольких вариантов распределения прогнозного финансирования между двумя альтернативными группами </w:t>
      </w:r>
      <w:r>
        <w:t xml:space="preserve">мероприятий:</w:t>
      </w:r>
      <w:r/>
    </w:p>
    <w:p>
      <w:r>
        <w:t xml:space="preserve">адаптация автомобильных дорог для регулярного движения автобусов;</w:t>
      </w:r>
      <w:r/>
    </w:p>
    <w:p>
      <w:r>
        <w:t xml:space="preserve">развитие улично-дорожной сети.</w:t>
      </w:r>
      <w:r/>
    </w:p>
    <w:p>
      <w:pPr>
        <w:pStyle w:val="821"/>
      </w:pPr>
      <w:r>
        <w:t xml:space="preserve">Мероприятия по адаптации автомобильных дорог для регулярного движения автобусов направлены на соблюдение нормативных требований по</w:t>
      </w:r>
      <w:r>
        <w:rPr>
          <w:lang w:val="en-US"/>
        </w:rPr>
        <w:t xml:space="preserve"> </w:t>
      </w:r>
      <w:r>
        <w:t xml:space="preserve">обеспечению пешеходной доступности остановок общественного транспорта от </w:t>
      </w:r>
      <w:r>
        <w:t xml:space="preserve">мест проживания</w:t>
      </w:r>
      <w:r>
        <w:t xml:space="preserve"> (приложение 14)</w:t>
      </w:r>
      <w:r>
        <w:t xml:space="preserve">. В рамках указанного мероприятия предлагается</w:t>
      </w:r>
      <w:r>
        <w:t xml:space="preserve"> создание условий для организации движения автобусных маршрутов по улицам, не</w:t>
      </w:r>
      <w:r>
        <w:rPr>
          <w:lang w:val="en-US"/>
        </w:rPr>
        <w:t xml:space="preserve"> </w:t>
      </w:r>
      <w:r>
        <w:t xml:space="preserve">охваченным в настоящее время общественным транспортом. Мероприятия этой группы предусматривают капитальный ремонт улиц для доведения габаритов проезжей части до нормативных значений, обустройство остановочных пунктов на</w:t>
      </w:r>
      <w:r>
        <w:rPr>
          <w:lang w:val="en-US"/>
        </w:rPr>
        <w:t xml:space="preserve"> </w:t>
      </w:r>
      <w:r>
        <w:t xml:space="preserve">данных улицах, организацию, при необходимости, площадок для межрейсового отстоя и разворота автобусов.</w:t>
      </w:r>
      <w:r>
        <w:t xml:space="preserve"> Схема участков автомобильных дорог, на которых будет организовано автобусное движение при условии реализации указанных </w:t>
      </w:r>
      <w:r>
        <w:t xml:space="preserve">мероприятий приведена </w:t>
      </w:r>
      <w:r>
        <w:t xml:space="preserve">в приложении 15</w:t>
      </w:r>
      <w:r>
        <w:t xml:space="preserve">.</w:t>
      </w:r>
      <w:r/>
    </w:p>
    <w:p>
      <w:pPr>
        <w:pStyle w:val="821"/>
      </w:pPr>
      <w:r>
        <w:t xml:space="preserve">Мероприятия по развитию улично-дорожной сети </w:t>
      </w:r>
      <w:r>
        <w:t xml:space="preserve">направлены на</w:t>
      </w:r>
      <w:r>
        <w:t xml:space="preserve"> </w:t>
      </w:r>
      <w:r>
        <w:t xml:space="preserve">улучшения связности </w:t>
      </w:r>
      <w:r>
        <w:t xml:space="preserve">улично-дорожной сети города Перми за счет обустройства новых или восстановления утраченных участков дорог</w:t>
      </w:r>
      <w:r>
        <w:t xml:space="preserve"> (приложени</w:t>
      </w:r>
      <w:r>
        <w:t xml:space="preserve">е</w:t>
      </w:r>
      <w:r>
        <w:t xml:space="preserve"> 16</w:t>
      </w:r>
      <w:r>
        <w:t xml:space="preserve">, приложение </w:t>
      </w:r>
      <w:r>
        <w:t xml:space="preserve">22</w:t>
      </w:r>
      <w:r>
        <w:t xml:space="preserve">)</w:t>
      </w:r>
      <w:r>
        <w:t xml:space="preserve">.</w:t>
      </w:r>
      <w:r/>
    </w:p>
    <w:p>
      <w:pPr>
        <w:pStyle w:val="821"/>
      </w:pPr>
      <w:r>
        <w:t xml:space="preserve">Годовой объем денежных средств, направляемы</w:t>
      </w:r>
      <w:r>
        <w:t xml:space="preserve">х</w:t>
      </w:r>
      <w:r>
        <w:t xml:space="preserve"> на реконструкцию и</w:t>
      </w:r>
      <w:r>
        <w:t xml:space="preserve"> </w:t>
      </w:r>
      <w:r>
        <w:t xml:space="preserve">капитальный ремонт объектов транспортной инфраструктуры города Перми в</w:t>
      </w:r>
      <w:r>
        <w:t xml:space="preserve"> </w:t>
      </w:r>
      <w:r>
        <w:t xml:space="preserve">202</w:t>
      </w:r>
      <w:r>
        <w:t xml:space="preserve">5</w:t>
      </w:r>
      <w:r>
        <w:t xml:space="preserve">-202</w:t>
      </w:r>
      <w:r>
        <w:t xml:space="preserve">9</w:t>
      </w:r>
      <w:r>
        <w:t xml:space="preserve"> годы</w:t>
      </w:r>
      <w:r>
        <w:t xml:space="preserve">,</w:t>
      </w:r>
      <w:r>
        <w:t xml:space="preserve"> определен муниципальной программой «</w:t>
      </w:r>
      <w:r>
        <w:t xml:space="preserve">Дорожная деятельность и благоустройство города Перми</w:t>
      </w:r>
      <w:r>
        <w:t xml:space="preserve">»</w:t>
      </w:r>
      <w:r>
        <w:t xml:space="preserve">, утвержденной постановлением администрации города Перми от 18.10.2024 №</w:t>
      </w:r>
      <w:r>
        <w:t xml:space="preserve"> </w:t>
      </w:r>
      <w:r>
        <w:t xml:space="preserve">966</w:t>
      </w:r>
      <w:r>
        <w:t xml:space="preserve">. </w:t>
      </w:r>
      <w:r>
        <w:t xml:space="preserve">В большинстве случаев</w:t>
      </w:r>
      <w:r>
        <w:t xml:space="preserve"> плановые объемы финансирования, предусмотренные программой на период, превышающий два года, имеют невысокую достоверность</w:t>
      </w:r>
      <w:r>
        <w:t xml:space="preserve"> планирования</w:t>
      </w:r>
      <w:r>
        <w:t xml:space="preserve"> и существенно изменяются при ежегодном формирования бюджета на плановый и последующие годы</w:t>
      </w:r>
      <w:r/>
    </w:p>
    <w:p>
      <w:pPr>
        <w:pStyle w:val="821"/>
      </w:pPr>
      <w:r>
        <w:t xml:space="preserve">Бюджетные с</w:t>
      </w:r>
      <w:r>
        <w:t xml:space="preserve">редств</w:t>
      </w:r>
      <w:r>
        <w:t xml:space="preserve">а</w:t>
      </w:r>
      <w:r>
        <w:t xml:space="preserve">, </w:t>
      </w:r>
      <w:r>
        <w:t xml:space="preserve">направляемы</w:t>
      </w:r>
      <w:r>
        <w:t xml:space="preserve">е</w:t>
      </w:r>
      <w:r>
        <w:t xml:space="preserve"> на реконструкцию и капитальный ремонт объектов транспортной инфраструктуры города Перми</w:t>
      </w:r>
      <w:r>
        <w:t xml:space="preserve">, на период действия Программы </w:t>
      </w:r>
      <w:r>
        <w:t xml:space="preserve">оцениваются следующим образом:</w:t>
      </w:r>
      <w:r/>
    </w:p>
    <w:p>
      <w:r>
        <w:t xml:space="preserve">на 2025</w:t>
      </w:r>
      <w:r>
        <w:t xml:space="preserve"> год</w:t>
      </w:r>
      <w:r>
        <w:t xml:space="preserve"> и 2026 год в объеме, предусмотренном </w:t>
      </w:r>
      <w:r>
        <w:t xml:space="preserve">муниципальной программой «Дорожная деятельность и благоустройство города Перми», утвержденной постановлением администрации города Перми от 18.10.2024 №</w:t>
      </w:r>
      <w:r>
        <w:t xml:space="preserve"> </w:t>
      </w:r>
      <w:r>
        <w:t xml:space="preserve">966</w:t>
      </w:r>
      <w:r>
        <w:t xml:space="preserve"> в сумме 926 354,2 тыс. руб. и 926 863,4 тыс. руб. соответственно;</w:t>
      </w:r>
      <w:r/>
    </w:p>
    <w:p>
      <w:r>
        <w:t xml:space="preserve">на период с 2027 года по 2043 год на уровне среднего арифметического за два предшествующих года </w:t>
      </w:r>
      <w:r>
        <w:t xml:space="preserve">в</w:t>
      </w:r>
      <w:r>
        <w:t xml:space="preserve"> сумме</w:t>
      </w:r>
      <w:r>
        <w:t xml:space="preserve"> около</w:t>
      </w:r>
      <w:r>
        <w:t xml:space="preserve"> </w:t>
      </w:r>
      <w:r>
        <w:t xml:space="preserve">926 608,8 тыс. руб. ежегодно.</w:t>
      </w:r>
      <w:r/>
    </w:p>
    <w:p>
      <w:pPr>
        <w:pStyle w:val="821"/>
        <w:keepNext/>
      </w:pPr>
      <w:r>
        <w:t xml:space="preserve">Оценка объема финансирования Программы в разрезе источников финансирования выполнена в предположении о сохранении на период действия Программы соотношения средств из бюджета города Перми и бюджета Пермского края на уровне 2025-2026 годов</w:t>
      </w:r>
      <w:r>
        <w:t xml:space="preserve">:</w:t>
      </w:r>
      <w:r/>
    </w:p>
    <w:p>
      <w:r>
        <w:t xml:space="preserve">84% - средства бюджета города Перми;</w:t>
      </w:r>
      <w:r/>
    </w:p>
    <w:p>
      <w:r>
        <w:t xml:space="preserve">16</w:t>
      </w:r>
      <w:r>
        <w:t xml:space="preserve">% - средства бюджета Пермского края.</w:t>
      </w:r>
      <w:r/>
    </w:p>
    <w:p>
      <w:pPr>
        <w:pStyle w:val="821"/>
      </w:pPr>
      <w:r>
        <w:t xml:space="preserve">Экспертной группой были сформированы три сценария распределения прогнозного финансирования между мероприятиями по адаптации автомобильных дорог для регулярного движения автобусов и мероприятиями по развитию улично-дорожной сети:</w:t>
      </w:r>
      <w:r/>
    </w:p>
    <w:p>
      <w:r/>
      <w:r/>
    </w:p>
    <w:tbl>
      <w:tblPr>
        <w:tblStyle w:val="823"/>
        <w:tblW w:w="9918" w:type="dxa"/>
        <w:tblLook w:val="04A0" w:firstRow="1" w:lastRow="0" w:firstColumn="1" w:lastColumn="0" w:noHBand="0" w:noVBand="1"/>
      </w:tblPr>
      <w:tblGrid>
        <w:gridCol w:w="3115"/>
        <w:gridCol w:w="3684"/>
        <w:gridCol w:w="3119"/>
      </w:tblGrid>
      <w:tr>
        <w:tblPrEx/>
        <w:trPr/>
        <w:tc>
          <w:tcPr>
            <w:tcW w:w="3115" w:type="dxa"/>
            <w:textDirection w:val="lrTb"/>
            <w:noWrap w:val="false"/>
          </w:tcPr>
          <w:p>
            <w:pPr>
              <w:ind w:firstLine="0"/>
              <w:jc w:val="center"/>
            </w:pPr>
            <w:r>
              <w:t xml:space="preserve">Сценарий (вариант) развития транспортной инфраструктуры</w:t>
            </w:r>
            <w:r/>
          </w:p>
        </w:tc>
        <w:tc>
          <w:tcPr>
            <w:tcW w:w="3684" w:type="dxa"/>
            <w:textDirection w:val="lrTb"/>
            <w:noWrap w:val="false"/>
          </w:tcPr>
          <w:p>
            <w:pPr>
              <w:ind w:firstLine="0"/>
              <w:jc w:val="center"/>
            </w:pPr>
            <w:r>
              <w:t xml:space="preserve">Доля финансирования мероприятий</w:t>
            </w:r>
            <w:r>
              <w:t xml:space="preserve"> по адаптации автомобильных дорог для регулярного движения автобусов</w:t>
            </w:r>
            <w:r/>
          </w:p>
        </w:tc>
        <w:tc>
          <w:tcPr>
            <w:tcW w:w="3119" w:type="dxa"/>
            <w:textDirection w:val="lrTb"/>
            <w:noWrap w:val="false"/>
          </w:tcPr>
          <w:p>
            <w:pPr>
              <w:ind w:firstLine="0"/>
              <w:jc w:val="center"/>
            </w:pPr>
            <w:r>
              <w:t xml:space="preserve">Доля финансирования мероприятий по развитию улично-дорожной сети</w:t>
            </w:r>
            <w:r/>
          </w:p>
        </w:tc>
      </w:tr>
      <w:tr>
        <w:tblPrEx/>
        <w:trPr/>
        <w:tc>
          <w:tcPr>
            <w:tcW w:w="3115" w:type="dxa"/>
            <w:textDirection w:val="lrTb"/>
            <w:noWrap w:val="false"/>
          </w:tcPr>
          <w:p>
            <w:pPr>
              <w:ind w:firstLine="0"/>
            </w:pPr>
            <w:r>
              <w:t xml:space="preserve">Сценарий «30%»</w:t>
            </w:r>
            <w:r/>
          </w:p>
        </w:tc>
        <w:tc>
          <w:tcPr>
            <w:tcW w:w="3684" w:type="dxa"/>
            <w:textDirection w:val="lrTb"/>
            <w:noWrap w:val="false"/>
          </w:tcPr>
          <w:p>
            <w:pPr>
              <w:ind w:firstLine="0"/>
              <w:jc w:val="center"/>
            </w:pPr>
            <w:r>
              <w:t xml:space="preserve">30%</w:t>
            </w:r>
            <w:r/>
          </w:p>
        </w:tc>
        <w:tc>
          <w:tcPr>
            <w:tcW w:w="3119" w:type="dxa"/>
            <w:textDirection w:val="lrTb"/>
            <w:noWrap w:val="false"/>
          </w:tcPr>
          <w:p>
            <w:pPr>
              <w:ind w:firstLine="0"/>
              <w:jc w:val="center"/>
            </w:pPr>
            <w:r>
              <w:t xml:space="preserve">70%</w:t>
            </w:r>
            <w:r/>
          </w:p>
        </w:tc>
      </w:tr>
      <w:tr>
        <w:tblPrEx/>
        <w:trPr/>
        <w:tc>
          <w:tcPr>
            <w:tcW w:w="3115" w:type="dxa"/>
            <w:textDirection w:val="lrTb"/>
            <w:noWrap w:val="false"/>
          </w:tcPr>
          <w:p>
            <w:pPr>
              <w:ind w:firstLine="0"/>
            </w:pPr>
            <w:r>
              <w:t xml:space="preserve">Сценарий «50%»</w:t>
            </w:r>
            <w:r/>
          </w:p>
        </w:tc>
        <w:tc>
          <w:tcPr>
            <w:tcW w:w="3684" w:type="dxa"/>
            <w:textDirection w:val="lrTb"/>
            <w:noWrap w:val="false"/>
          </w:tcPr>
          <w:p>
            <w:pPr>
              <w:ind w:firstLine="0"/>
              <w:jc w:val="center"/>
            </w:pPr>
            <w:r>
              <w:t xml:space="preserve">50%</w:t>
            </w:r>
            <w:r/>
          </w:p>
        </w:tc>
        <w:tc>
          <w:tcPr>
            <w:tcW w:w="3119" w:type="dxa"/>
            <w:textDirection w:val="lrTb"/>
            <w:noWrap w:val="false"/>
          </w:tcPr>
          <w:p>
            <w:pPr>
              <w:ind w:firstLine="0"/>
              <w:jc w:val="center"/>
            </w:pPr>
            <w:r>
              <w:t xml:space="preserve">50%</w:t>
            </w:r>
            <w:r/>
          </w:p>
        </w:tc>
      </w:tr>
      <w:tr>
        <w:tblPrEx/>
        <w:trPr/>
        <w:tc>
          <w:tcPr>
            <w:tcW w:w="3115" w:type="dxa"/>
            <w:textDirection w:val="lrTb"/>
            <w:noWrap w:val="false"/>
          </w:tcPr>
          <w:p>
            <w:pPr>
              <w:ind w:firstLine="0"/>
            </w:pPr>
            <w:r>
              <w:t xml:space="preserve">Сценарий «70%»</w:t>
            </w:r>
            <w:r/>
          </w:p>
        </w:tc>
        <w:tc>
          <w:tcPr>
            <w:tcW w:w="3684" w:type="dxa"/>
            <w:textDirection w:val="lrTb"/>
            <w:noWrap w:val="false"/>
          </w:tcPr>
          <w:p>
            <w:pPr>
              <w:ind w:firstLine="0"/>
              <w:jc w:val="center"/>
            </w:pPr>
            <w:r>
              <w:t xml:space="preserve">70%</w:t>
            </w:r>
            <w:r/>
          </w:p>
        </w:tc>
        <w:tc>
          <w:tcPr>
            <w:tcW w:w="3119" w:type="dxa"/>
            <w:textDirection w:val="lrTb"/>
            <w:noWrap w:val="false"/>
          </w:tcPr>
          <w:p>
            <w:pPr>
              <w:ind w:firstLine="0"/>
              <w:jc w:val="center"/>
            </w:pPr>
            <w:r>
              <w:t xml:space="preserve">30%</w:t>
            </w:r>
            <w:r/>
          </w:p>
        </w:tc>
      </w:tr>
    </w:tbl>
    <w:p>
      <w:r/>
      <w:r/>
    </w:p>
    <w:p>
      <w:pPr>
        <w:pStyle w:val="821"/>
      </w:pPr>
      <w:r>
        <w:t xml:space="preserve">Для формирования перечней мероприятий для каждого проектного сценария все мероприятия обеих групп были ранжированы по</w:t>
      </w:r>
      <w:r>
        <w:t xml:space="preserve"> </w:t>
      </w:r>
      <w:r>
        <w:t xml:space="preserve">их</w:t>
      </w:r>
      <w:r>
        <w:t xml:space="preserve"> </w:t>
      </w:r>
      <w:r>
        <w:t xml:space="preserve">эффективности. Для мероприятий по развитию </w:t>
      </w:r>
      <w:r>
        <w:t xml:space="preserve">улично-дорожной сети в</w:t>
      </w:r>
      <w:r>
        <w:t xml:space="preserve"> </w:t>
      </w:r>
      <w:r>
        <w:t xml:space="preserve">качестве критерия</w:t>
      </w:r>
      <w:r>
        <w:t xml:space="preserve"> эффективности было</w:t>
      </w:r>
      <w:r>
        <w:t xml:space="preserve"> принято</w:t>
      </w:r>
      <w:r>
        <w:t xml:space="preserve"> отношение затрат на реализацию</w:t>
      </w:r>
      <w:r>
        <w:t xml:space="preserve"> мероприятия</w:t>
      </w:r>
      <w:r>
        <w:t xml:space="preserve"> к изменению значения среднего времени реализации транспортных корреспонденций. Для мероприятий по </w:t>
      </w:r>
      <w:r>
        <w:t xml:space="preserve">адаптации автомобильных дорог для</w:t>
      </w:r>
      <w:r>
        <w:t xml:space="preserve"> </w:t>
      </w:r>
      <w:r>
        <w:t xml:space="preserve">регулярного движения автобусов в качестве критерия эффективности было принято</w:t>
      </w:r>
      <w:r>
        <w:t xml:space="preserve"> отношение, затрат на реализацию</w:t>
      </w:r>
      <w:r>
        <w:t xml:space="preserve"> мероприятия </w:t>
      </w:r>
      <w:r>
        <w:t xml:space="preserve">к объему пассажиропотока, </w:t>
      </w:r>
      <w:r>
        <w:t xml:space="preserve">формируемого на данных участках улиц.</w:t>
      </w:r>
      <w:r/>
    </w:p>
    <w:p>
      <w:pPr>
        <w:pStyle w:val="821"/>
      </w:pPr>
      <w:r>
        <w:t xml:space="preserve">Сравнение сценариев (вариантов) развития транспортной инфраструктуры производилось по его влиянию на изменение среднего времени реализации транспортных корреспонденций, в том числе на общественном и</w:t>
      </w:r>
      <w:r>
        <w:t xml:space="preserve"> </w:t>
      </w:r>
      <w:r>
        <w:t xml:space="preserve">на</w:t>
      </w:r>
      <w:r>
        <w:t xml:space="preserve"> </w:t>
      </w:r>
      <w:r>
        <w:t xml:space="preserve">индивидуальном транспорте.</w:t>
      </w:r>
      <w:r/>
    </w:p>
    <w:p>
      <w:r>
        <w:t xml:space="preserve">Следует отметить, чт</w:t>
      </w:r>
      <w:r>
        <w:t xml:space="preserve">о мероприятия обеих групп, входящих в сценарии, оказывают влияние, как на изменение времени реализации транспортных корреспонденций на общественном транспорте, так и на индивидуальном транспорте. Мероприятия по развитию улично-дорожной сети снижают временн</w:t>
      </w:r>
      <w:r>
        <w:rPr>
          <w:b/>
          <w:i/>
        </w:rPr>
        <w:t xml:space="preserve">ы</w:t>
      </w:r>
      <w:r>
        <w:t xml:space="preserve">е затраты не только пользователей индивидуального транспорта, но и пассажиров общественного транспорта, поскольку скорость движения общественного транспорта на данных участках также повышается.</w:t>
      </w:r>
      <w:r/>
    </w:p>
    <w:p>
      <w:r>
        <w:t xml:space="preserve">Мероприятий по адаптации автомобильных дорог для регулярного движения автобусов</w:t>
      </w:r>
      <w:r>
        <w:t xml:space="preserve"> также оказывают влияние на всех пользователей автомобильных дорог, хотя и в меньшей степени т.к. в основном они охватывают территории с меньшим транспортным потенциалом, вследствие чего данные территории не были охвачены общественным транспортом ранее.</w:t>
      </w:r>
      <w:r/>
    </w:p>
    <w:p>
      <w:pPr>
        <w:pStyle w:val="821"/>
      </w:pPr>
      <w:r>
        <w:t xml:space="preserve">О</w:t>
      </w:r>
      <w:r>
        <w:t xml:space="preserve">ценка сценариев развития транспортной инфраструктуры города Перми производилась на основе разработанных транспортных моделей по</w:t>
      </w:r>
      <w:r>
        <w:t xml:space="preserve"> </w:t>
      </w:r>
      <w:r>
        <w:t xml:space="preserve">общей схеме последовательного применения моделей различного назначения </w:t>
      </w:r>
      <w:hyperlink w:tooltip="Общая схема последовательного применения транспортных" w:anchor="Par2461" w:history="1">
        <w:r>
          <w:t xml:space="preserve">(приложение </w:t>
        </w:r>
        <w:r>
          <w:t xml:space="preserve">10</w:t>
        </w:r>
        <w:r>
          <w:t xml:space="preserve">)</w:t>
        </w:r>
      </w:hyperlink>
      <w:r>
        <w:t xml:space="preserve">. Описание используемой транспортной модели города Перми представлено в </w:t>
      </w:r>
      <w:hyperlink w:tooltip="Основные характеристики и принципы работы транспортной" w:anchor="Par2476" w:history="1">
        <w:r>
          <w:t xml:space="preserve">приложении </w:t>
        </w:r>
        <w:r>
          <w:t xml:space="preserve">11</w:t>
        </w:r>
      </w:hyperlink>
      <w:r>
        <w:t xml:space="preserve">.</w:t>
      </w:r>
      <w:r/>
    </w:p>
    <w:p>
      <w:pPr>
        <w:pStyle w:val="821"/>
      </w:pPr>
      <w:r>
        <w:t xml:space="preserve">Рассчитанные с помощью прогнозной транспортной модели города Перми укрупненные показатели для рассматриваемых сценариев развития транспортной инфраструктуры города Перми представлены в таблице 3.1.</w:t>
      </w:r>
      <w:r/>
    </w:p>
    <w:p>
      <w:pPr>
        <w:pStyle w:val="819"/>
        <w:jc w:val="both"/>
      </w:pPr>
      <w:r/>
      <w:r/>
    </w:p>
    <w:p>
      <w:pPr>
        <w:jc w:val="right"/>
        <w:keepNext/>
      </w:pPr>
      <w:r>
        <w:t xml:space="preserve">Таблица 3.1</w:t>
      </w:r>
      <w:r/>
    </w:p>
    <w:p>
      <w:pPr>
        <w:ind w:firstLine="0"/>
        <w:jc w:val="center"/>
        <w:keepNext/>
      </w:pPr>
      <w:r/>
      <w:bookmarkStart w:id="22" w:name="Par767"/>
      <w:r/>
      <w:bookmarkEnd w:id="22"/>
      <w:r>
        <w:t xml:space="preserve">Укрупненная оценка показателей развития транспортной</w:t>
      </w:r>
      <w:r>
        <w:t xml:space="preserve"> </w:t>
      </w:r>
      <w:r>
        <w:br/>
      </w:r>
      <w:r>
        <w:t xml:space="preserve">инфраструктуры для рассматриваемых сценариев развития</w:t>
      </w:r>
      <w:r>
        <w:t xml:space="preserve"> </w:t>
      </w:r>
      <w:r>
        <w:br/>
      </w:r>
      <w:r>
        <w:t xml:space="preserve">транспортной инфраструктуры города Перми</w:t>
      </w:r>
      <w:r/>
    </w:p>
    <w:p>
      <w:pPr>
        <w:pStyle w:val="819"/>
        <w:jc w:val="both"/>
        <w:keepNext/>
      </w:pPr>
      <w:r/>
      <w:r/>
    </w:p>
    <w:tbl>
      <w:tblPr>
        <w:tblW w:w="10065" w:type="dxa"/>
        <w:tblInd w:w="-147" w:type="dxa"/>
        <w:tblLayout w:type="fixed"/>
        <w:tblCellMar>
          <w:left w:w="62" w:type="dxa"/>
          <w:top w:w="102" w:type="dxa"/>
          <w:right w:w="62" w:type="dxa"/>
          <w:bottom w:w="102" w:type="dxa"/>
        </w:tblCellMar>
        <w:tblLook w:val="0000" w:firstRow="0" w:lastRow="0" w:firstColumn="0" w:lastColumn="0" w:noHBand="0" w:noVBand="0"/>
      </w:tblPr>
      <w:tblGrid>
        <w:gridCol w:w="2836"/>
        <w:gridCol w:w="1134"/>
        <w:gridCol w:w="850"/>
        <w:gridCol w:w="1701"/>
        <w:gridCol w:w="1701"/>
        <w:gridCol w:w="1843"/>
      </w:tblGrid>
      <w:tr>
        <w:tblPrEx/>
        <w:trPr>
          <w:trHeight w:val="1173"/>
        </w:trPr>
        <w:tc>
          <w:tcPr>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Показатель</w:t>
            </w:r>
            <w:r/>
          </w:p>
        </w:tc>
        <w:tc>
          <w:tcPr>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Ед. изм.</w:t>
            </w:r>
            <w:r/>
          </w:p>
        </w:tc>
        <w:tc>
          <w:tcPr>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pPr>
            <w:r>
              <w:t xml:space="preserve">2023</w:t>
            </w: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pPr>
            <w:r>
              <w:t xml:space="preserve">Прогноз на 2043 год при сценарии «30%»</w:t>
            </w: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pPr>
            <w:r>
              <w:t xml:space="preserve">Прогноз на 2043 год при сценарии «50%»</w:t>
            </w:r>
            <w:r/>
          </w:p>
        </w:tc>
        <w:tc>
          <w:tcPr>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pPr>
            <w:r>
              <w:t xml:space="preserve">Прогноз на 2043 год при сценарии «70%»</w:t>
            </w:r>
            <w:r/>
          </w:p>
        </w:tc>
      </w:tr>
      <w:tr>
        <w:tblPrEx/>
        <w:trPr>
          <w:trHeight w:val="301"/>
        </w:trPr>
        <w:tc>
          <w:tcPr>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Протяженность дорог</w:t>
            </w:r>
            <w:r/>
          </w:p>
        </w:tc>
        <w:tc>
          <w:tcPr>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км</w:t>
            </w:r>
            <w:r/>
          </w:p>
        </w:tc>
        <w:tc>
          <w:tcPr>
            <w:tcBorders>
              <w:top w:val="single" w:color="auto" w:sz="4" w:space="0"/>
              <w:left w:val="single" w:color="auto" w:sz="4" w:space="0"/>
              <w:bottom w:val="single" w:color="auto" w:sz="4" w:space="0"/>
              <w:right w:val="single" w:color="auto" w:sz="4" w:space="0"/>
            </w:tcBorders>
            <w:tcW w:w="850" w:type="dxa"/>
            <w:textDirection w:val="lrTb"/>
            <w:noWrap w:val="false"/>
          </w:tcPr>
          <w:p>
            <w:pPr>
              <w:pStyle w:val="819"/>
              <w:jc w:val="center"/>
            </w:pPr>
            <w:r>
              <w:t xml:space="preserve">2201</w:t>
            </w: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pPr>
            <w:r>
              <w:t xml:space="preserve">2222,2</w:t>
            </w: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pPr>
            <w:r>
              <w:t xml:space="preserve">2216,3</w:t>
            </w:r>
            <w:r/>
          </w:p>
        </w:tc>
        <w:tc>
          <w:tcPr>
            <w:tcBorders>
              <w:top w:val="single" w:color="auto" w:sz="4" w:space="0"/>
              <w:left w:val="single" w:color="auto" w:sz="4" w:space="0"/>
              <w:bottom w:val="single" w:color="auto" w:sz="4" w:space="0"/>
              <w:right w:val="single" w:color="auto" w:sz="4" w:space="0"/>
            </w:tcBorders>
            <w:tcW w:w="1843" w:type="dxa"/>
            <w:textDirection w:val="lrTb"/>
            <w:noWrap w:val="false"/>
          </w:tcPr>
          <w:p>
            <w:pPr>
              <w:pStyle w:val="819"/>
              <w:jc w:val="center"/>
            </w:pPr>
            <w:r>
              <w:t xml:space="preserve">2210,4</w:t>
            </w:r>
            <w:r/>
          </w:p>
        </w:tc>
      </w:tr>
      <w:tr>
        <w:tblPrEx/>
        <w:trPr>
          <w:trHeight w:val="872"/>
        </w:trPr>
        <w:tc>
          <w:tcPr>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Средний коэффициент загрузки участков УДС города Перми в час пик</w:t>
            </w:r>
            <w:r/>
          </w:p>
        </w:tc>
        <w:tc>
          <w:tcPr>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w:t>
            </w:r>
            <w:r/>
          </w:p>
        </w:tc>
        <w:tc>
          <w:tcPr>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pPr>
            <w:r>
              <w:t xml:space="preserve">50,8</w:t>
            </w: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pPr>
            <w:r>
              <w:t xml:space="preserve">47,2</w:t>
            </w: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pPr>
            <w:r>
              <w:t xml:space="preserve">48,4</w:t>
            </w:r>
            <w:r/>
          </w:p>
        </w:tc>
        <w:tc>
          <w:tcPr>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pPr>
            <w:r>
              <w:t xml:space="preserve">48,9</w:t>
            </w:r>
            <w:r/>
          </w:p>
        </w:tc>
      </w:tr>
      <w:tr>
        <w:tblPrEx/>
        <w:trPr>
          <w:trHeight w:val="872"/>
        </w:trPr>
        <w:tc>
          <w:tcPr>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Среднее время реализации транспортных корреспонденций</w:t>
            </w:r>
            <w:r/>
          </w:p>
        </w:tc>
        <w:tc>
          <w:tcPr>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минут</w:t>
            </w:r>
            <w:r/>
          </w:p>
        </w:tc>
        <w:tc>
          <w:tcPr>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pPr>
            <w:r>
              <w:t xml:space="preserve">42,40</w:t>
            </w: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38,59</w:t>
            </w:r>
            <w:r>
              <w:rPr>
                <w:highlight w:val="green"/>
              </w:rP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38,84</w:t>
            </w:r>
            <w:r>
              <w:rPr>
                <w:highlight w:val="green"/>
              </w:rPr>
            </w:r>
          </w:p>
        </w:tc>
        <w:tc>
          <w:tcPr>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rPr>
                <w:highlight w:val="green"/>
              </w:rPr>
            </w:pPr>
            <w:r>
              <w:t xml:space="preserve">39,54</w:t>
            </w:r>
            <w:r>
              <w:rPr>
                <w:highlight w:val="green"/>
              </w:rPr>
            </w:r>
          </w:p>
        </w:tc>
      </w:tr>
      <w:tr>
        <w:tblPrEx/>
        <w:trPr>
          <w:trHeight w:val="872"/>
        </w:trPr>
        <w:tc>
          <w:tcPr>
            <w:shd w:val="clear" w:color="auto" w:fill="auto"/>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Среднее время реализации транспортных корреспонденций на общественном транспорте</w:t>
            </w:r>
            <w:r/>
          </w:p>
        </w:tc>
        <w:tc>
          <w:tcPr>
            <w:shd w:val="clear" w:color="auto" w:fill="auto"/>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минут</w:t>
            </w:r>
            <w:r/>
          </w:p>
        </w:tc>
        <w:tc>
          <w:tcPr>
            <w:shd w:val="clear" w:color="auto" w:fill="auto"/>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pPr>
            <w:r>
              <w:t xml:space="preserve">48,31</w:t>
            </w:r>
            <w:r/>
          </w:p>
        </w:tc>
        <w:tc>
          <w:tcPr>
            <w:shd w:val="clear" w:color="auto" w:fill="auto"/>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45,88</w:t>
            </w:r>
            <w:r>
              <w:rPr>
                <w:highlight w:val="green"/>
              </w:rPr>
            </w:r>
          </w:p>
        </w:tc>
        <w:tc>
          <w:tcPr>
            <w:shd w:val="clear" w:color="auto" w:fill="auto"/>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46,17</w:t>
            </w:r>
            <w:r>
              <w:rPr>
                <w:highlight w:val="green"/>
              </w:rP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rPr>
                <w:highlight w:val="green"/>
              </w:rPr>
            </w:pPr>
            <w:r>
              <w:t xml:space="preserve">46,23</w:t>
            </w:r>
            <w:r>
              <w:rPr>
                <w:highlight w:val="green"/>
              </w:rPr>
            </w:r>
          </w:p>
        </w:tc>
      </w:tr>
      <w:tr>
        <w:tblPrEx/>
        <w:trPr>
          <w:trHeight w:val="872"/>
        </w:trPr>
        <w:tc>
          <w:tcPr>
            <w:shd w:val="clear" w:color="auto" w:fill="auto"/>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Среднее время реализации транспортных корреспонденций на индивидуальном транспорте</w:t>
            </w:r>
            <w:r/>
          </w:p>
        </w:tc>
        <w:tc>
          <w:tcPr>
            <w:shd w:val="clear" w:color="auto" w:fill="auto"/>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минут</w:t>
            </w:r>
            <w:r/>
          </w:p>
        </w:tc>
        <w:tc>
          <w:tcPr>
            <w:shd w:val="clear" w:color="auto" w:fill="auto"/>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pPr>
            <w:r>
              <w:t xml:space="preserve">38,52</w:t>
            </w:r>
            <w:r/>
          </w:p>
        </w:tc>
        <w:tc>
          <w:tcPr>
            <w:shd w:val="clear" w:color="auto" w:fill="auto"/>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35,20</w:t>
            </w:r>
            <w:r>
              <w:rPr>
                <w:highlight w:val="green"/>
              </w:rPr>
            </w:r>
          </w:p>
        </w:tc>
        <w:tc>
          <w:tcPr>
            <w:shd w:val="clear" w:color="auto" w:fill="auto"/>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35,63</w:t>
            </w:r>
            <w:r>
              <w:rPr>
                <w:highlight w:val="green"/>
              </w:rPr>
            </w:r>
          </w:p>
        </w:tc>
        <w:tc>
          <w:tcPr>
            <w:shd w:val="clear" w:color="auto" w:fill="auto"/>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rPr>
                <w:highlight w:val="green"/>
              </w:rPr>
            </w:pPr>
            <w:r>
              <w:t xml:space="preserve">36,66</w:t>
            </w:r>
            <w:r>
              <w:rPr>
                <w:highlight w:val="green"/>
              </w:rPr>
            </w:r>
          </w:p>
        </w:tc>
      </w:tr>
      <w:tr>
        <w:tblPrEx/>
        <w:trPr>
          <w:trHeight w:val="1189"/>
        </w:trPr>
        <w:tc>
          <w:tcPr>
            <w:tcBorders>
              <w:top w:val="single" w:color="auto" w:sz="4" w:space="0"/>
              <w:left w:val="single" w:color="auto" w:sz="4" w:space="0"/>
              <w:bottom w:val="single" w:color="auto" w:sz="4" w:space="0"/>
              <w:right w:val="single" w:color="auto" w:sz="4" w:space="0"/>
            </w:tcBorders>
            <w:tcW w:w="2836" w:type="dxa"/>
            <w:vAlign w:val="center"/>
            <w:textDirection w:val="lrTb"/>
            <w:noWrap w:val="false"/>
          </w:tcPr>
          <w:p>
            <w:pPr>
              <w:pStyle w:val="819"/>
              <w:jc w:val="center"/>
            </w:pPr>
            <w:r>
              <w:t xml:space="preserve">Объем выбросов загрязняющих веществ в атмосферный воздух в пересчете на оксиды азота</w:t>
            </w:r>
            <w:r/>
          </w:p>
        </w:tc>
        <w:tc>
          <w:tcPr>
            <w:tcBorders>
              <w:top w:val="single" w:color="auto" w:sz="4" w:space="0"/>
              <w:left w:val="single" w:color="auto" w:sz="4" w:space="0"/>
              <w:bottom w:val="single" w:color="auto" w:sz="4" w:space="0"/>
              <w:right w:val="single" w:color="auto" w:sz="4" w:space="0"/>
            </w:tcBorders>
            <w:tcW w:w="1134" w:type="dxa"/>
            <w:vAlign w:val="center"/>
            <w:textDirection w:val="lrTb"/>
            <w:noWrap w:val="false"/>
          </w:tcPr>
          <w:p>
            <w:pPr>
              <w:pStyle w:val="819"/>
              <w:jc w:val="center"/>
            </w:pPr>
            <w:r>
              <w:t xml:space="preserve">тонн/год</w:t>
            </w:r>
            <w:r/>
          </w:p>
        </w:tc>
        <w:tc>
          <w:tcPr>
            <w:tcBorders>
              <w:top w:val="single" w:color="auto" w:sz="4" w:space="0"/>
              <w:left w:val="single" w:color="auto" w:sz="4" w:space="0"/>
              <w:bottom w:val="single" w:color="auto" w:sz="4" w:space="0"/>
              <w:right w:val="single" w:color="auto" w:sz="4" w:space="0"/>
            </w:tcBorders>
            <w:tcW w:w="850" w:type="dxa"/>
            <w:vAlign w:val="center"/>
            <w:textDirection w:val="lrTb"/>
            <w:noWrap w:val="false"/>
          </w:tcPr>
          <w:p>
            <w:pPr>
              <w:pStyle w:val="819"/>
              <w:jc w:val="center"/>
              <w:rPr>
                <w:highlight w:val="yellow"/>
              </w:rPr>
            </w:pPr>
            <w:r>
              <w:t xml:space="preserve">1923,6</w:t>
            </w:r>
            <w:r>
              <w:rPr>
                <w:highlight w:val="yellow"/>
              </w:rP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1710,3</w:t>
            </w:r>
            <w:r>
              <w:rPr>
                <w:highlight w:val="green"/>
              </w:rPr>
            </w:r>
          </w:p>
        </w:tc>
        <w:tc>
          <w:tcPr>
            <w:tcBorders>
              <w:top w:val="single" w:color="auto" w:sz="4" w:space="0"/>
              <w:left w:val="single" w:color="auto" w:sz="4" w:space="0"/>
              <w:bottom w:val="single" w:color="auto" w:sz="4" w:space="0"/>
              <w:right w:val="single" w:color="auto" w:sz="4" w:space="0"/>
            </w:tcBorders>
            <w:tcW w:w="1701" w:type="dxa"/>
            <w:vAlign w:val="center"/>
            <w:textDirection w:val="lrTb"/>
            <w:noWrap w:val="false"/>
          </w:tcPr>
          <w:p>
            <w:pPr>
              <w:pStyle w:val="819"/>
              <w:jc w:val="center"/>
              <w:rPr>
                <w:highlight w:val="green"/>
              </w:rPr>
            </w:pPr>
            <w:r>
              <w:t xml:space="preserve">1824,6</w:t>
            </w:r>
            <w:r>
              <w:rPr>
                <w:highlight w:val="green"/>
              </w:rPr>
            </w:r>
          </w:p>
        </w:tc>
        <w:tc>
          <w:tcPr>
            <w:tcBorders>
              <w:top w:val="single" w:color="auto" w:sz="4" w:space="0"/>
              <w:left w:val="single" w:color="auto" w:sz="4" w:space="0"/>
              <w:bottom w:val="single" w:color="auto" w:sz="4" w:space="0"/>
              <w:right w:val="single" w:color="auto" w:sz="4" w:space="0"/>
            </w:tcBorders>
            <w:tcW w:w="1843" w:type="dxa"/>
            <w:vAlign w:val="center"/>
            <w:textDirection w:val="lrTb"/>
            <w:noWrap w:val="false"/>
          </w:tcPr>
          <w:p>
            <w:pPr>
              <w:pStyle w:val="819"/>
              <w:jc w:val="center"/>
              <w:rPr>
                <w:highlight w:val="green"/>
              </w:rPr>
            </w:pPr>
            <w:r>
              <w:t xml:space="preserve">1852,1</w:t>
            </w:r>
            <w:r>
              <w:rPr>
                <w:highlight w:val="green"/>
              </w:rPr>
            </w:r>
          </w:p>
        </w:tc>
      </w:tr>
    </w:tbl>
    <w:p>
      <w:pPr>
        <w:pStyle w:val="819"/>
        <w:jc w:val="both"/>
      </w:pPr>
      <w:r/>
      <w:r/>
    </w:p>
    <w:p>
      <w:pPr>
        <w:pStyle w:val="821"/>
      </w:pPr>
      <w:r>
        <w:t xml:space="preserve">По результатам </w:t>
      </w:r>
      <w:r>
        <w:t xml:space="preserve">сравнительного анализа </w:t>
      </w:r>
      <w:r>
        <w:t xml:space="preserve">к реализации рекомендуется </w:t>
      </w:r>
      <w:r>
        <w:t xml:space="preserve">сценарий (вариант)</w:t>
      </w:r>
      <w:r>
        <w:t xml:space="preserve"> развития транспортной инфраструктуры «30%», который обеспечивает повышение эффективности функционирования транспортной системы города Перми</w:t>
      </w:r>
      <w:r>
        <w:t xml:space="preserve">, как для пассажиров общественного транспорта, так и для пользователей индивидуального транспорта</w:t>
      </w:r>
      <w:r>
        <w:t xml:space="preserve"> и приводит к </w:t>
      </w:r>
      <w:r>
        <w:t xml:space="preserve">сокращению среднего времени реализации транспортных корреспонденций на</w:t>
      </w:r>
      <w:r>
        <w:t xml:space="preserve"> </w:t>
      </w:r>
      <w:r>
        <w:t xml:space="preserve">9</w:t>
      </w:r>
      <w:r>
        <w:t xml:space="preserve">,</w:t>
      </w:r>
      <w:r>
        <w:t xml:space="preserve">1</w:t>
      </w:r>
      <w:r>
        <w:t xml:space="preserve">%, снижению средней загрузки </w:t>
      </w:r>
      <w:r>
        <w:t xml:space="preserve">улично-дорожной сети</w:t>
      </w:r>
      <w:r>
        <w:t xml:space="preserve"> в часы пик на</w:t>
      </w:r>
      <w:r>
        <w:t xml:space="preserve"> </w:t>
      </w:r>
      <w:r>
        <w:t xml:space="preserve">3,6</w:t>
      </w:r>
      <w:r>
        <w:t xml:space="preserve">%. </w:t>
      </w:r>
      <w:r/>
    </w:p>
    <w:p>
      <w:r>
        <w:t xml:space="preserve">Детальное описание и оценка мероприятий, относящихся к </w:t>
      </w:r>
      <w:r>
        <w:t xml:space="preserve">рекомендуемому варианту </w:t>
      </w:r>
      <w:r>
        <w:t xml:space="preserve">развития транспортной инфраструктуры, приведены в </w:t>
      </w:r>
      <w:hyperlink w:tooltip="V. Перечень мероприятий (инвестиционных проектов)" w:anchor="Par1002" w:history="1">
        <w:r>
          <w:t xml:space="preserve">разделах V</w:t>
        </w:r>
      </w:hyperlink>
      <w:r>
        <w:t xml:space="preserve">, </w:t>
      </w:r>
      <w:hyperlink w:tooltip="VII. Оценка эффективности мероприятий (инвестиционных" w:anchor="Par1405" w:history="1">
        <w:r>
          <w:t xml:space="preserve">VI</w:t>
        </w:r>
      </w:hyperlink>
      <w:r>
        <w:t xml:space="preserve"> </w:t>
      </w:r>
      <w:r>
        <w:t xml:space="preserve">Программы.</w:t>
      </w:r>
      <w:r/>
    </w:p>
    <w:p>
      <w:r>
        <w:t xml:space="preserve">Оценка</w:t>
      </w:r>
      <w:r>
        <w:t xml:space="preserve"> социально-экономического эффекта</w:t>
      </w:r>
      <w:r>
        <w:t xml:space="preserve"> от</w:t>
      </w:r>
      <w:r>
        <w:t xml:space="preserve"> реализации рекомендуемого </w:t>
      </w:r>
      <w:r>
        <w:t xml:space="preserve">варианта развития транспортной инфраструктуры</w:t>
      </w:r>
      <w:r>
        <w:t xml:space="preserve"> </w:t>
      </w:r>
      <w:r>
        <w:t xml:space="preserve">приведена в </w:t>
      </w:r>
      <w:hyperlink w:tooltip="VII. Оценка эффективности мероприятий (инвестиционных" w:anchor="Par1405" w:history="1">
        <w:r>
          <w:t xml:space="preserve">разделе VII</w:t>
        </w:r>
      </w:hyperlink>
      <w:r>
        <w:t xml:space="preserve"> </w:t>
      </w:r>
      <w:r>
        <w:t xml:space="preserve">Программы.</w:t>
      </w:r>
      <w:r/>
    </w:p>
    <w:p>
      <w:r/>
      <w:r/>
    </w:p>
    <w:p>
      <w:pPr>
        <w:pStyle w:val="810"/>
      </w:pPr>
      <w:r/>
      <w:bookmarkStart w:id="23" w:name="_Toc154411832"/>
      <w:r>
        <w:t xml:space="preserve">Прогноз транспортного спроса, изменения объемов и характера передвижения населения и перевозок грузов на территории города Перми</w:t>
      </w:r>
      <w:bookmarkEnd w:id="23"/>
      <w:r/>
      <w:r/>
    </w:p>
    <w:p>
      <w:pPr>
        <w:pStyle w:val="811"/>
      </w:pPr>
      <w:r/>
      <w:bookmarkStart w:id="24" w:name="_Toc154411833"/>
      <w:r>
        <w:t xml:space="preserve">Прогноз социально-экономического и градостроительного развития города Перми</w:t>
      </w:r>
      <w:bookmarkEnd w:id="24"/>
      <w:r/>
      <w:r/>
    </w:p>
    <w:p>
      <w:pPr>
        <w:pStyle w:val="821"/>
        <w:rPr>
          <w:lang w:eastAsia="ru-RU"/>
        </w:rPr>
      </w:pPr>
      <w:r>
        <w:rPr>
          <w:lang w:eastAsia="ru-RU"/>
        </w:rPr>
        <w:t xml:space="preserve">Основные сценарные условия и параметры Прогноза социально-экономического развития города Перми на 2024 год и период до 2026 года </w:t>
      </w:r>
      <w:r>
        <w:rPr>
          <w:lang w:eastAsia="ru-RU"/>
        </w:rPr>
        <w:t xml:space="preserve">установлены п</w:t>
      </w:r>
      <w:r>
        <w:rPr>
          <w:lang w:eastAsia="ru-RU"/>
        </w:rPr>
        <w:t xml:space="preserve">остановлением администрации города Перми от 13</w:t>
      </w:r>
      <w:r>
        <w:rPr>
          <w:lang w:eastAsia="ru-RU"/>
        </w:rPr>
        <w:t xml:space="preserve"> октября </w:t>
      </w:r>
      <w:r>
        <w:rPr>
          <w:lang w:eastAsia="ru-RU"/>
        </w:rPr>
        <w:t xml:space="preserve">2023</w:t>
      </w:r>
      <w:r>
        <w:rPr>
          <w:lang w:eastAsia="ru-RU"/>
        </w:rPr>
        <w:t xml:space="preserve"> г.</w:t>
      </w:r>
      <w:r>
        <w:rPr>
          <w:lang w:eastAsia="ru-RU"/>
        </w:rPr>
        <w:t xml:space="preserve"> </w:t>
      </w:r>
      <w:r>
        <w:rPr>
          <w:lang w:eastAsia="ru-RU"/>
        </w:rPr>
        <w:t xml:space="preserve">№ </w:t>
      </w:r>
      <w:r>
        <w:rPr>
          <w:lang w:eastAsia="ru-RU"/>
        </w:rPr>
        <w:t xml:space="preserve">987</w:t>
      </w:r>
      <w:r>
        <w:rPr>
          <w:lang w:eastAsia="ru-RU"/>
        </w:rPr>
        <w:t xml:space="preserve"> «</w:t>
      </w:r>
      <w:r>
        <w:t xml:space="preserve">Об одобрении Прогноза социально-экономического развития города Перми на 2024 год и период до 2026 года</w:t>
      </w:r>
      <w:r>
        <w:rPr>
          <w:lang w:eastAsia="ru-RU"/>
        </w:rPr>
        <w:t xml:space="preserve">»</w:t>
      </w:r>
      <w:r>
        <w:rPr>
          <w:lang w:eastAsia="ru-RU"/>
        </w:rPr>
        <w:t xml:space="preserve"> (приложение </w:t>
      </w:r>
      <w:r>
        <w:rPr>
          <w:lang w:eastAsia="ru-RU"/>
        </w:rPr>
        <w:t xml:space="preserve">12</w:t>
      </w:r>
      <w:r>
        <w:rPr>
          <w:lang w:eastAsia="ru-RU"/>
        </w:rPr>
        <w:t xml:space="preserve">).</w:t>
      </w:r>
      <w:r>
        <w:rPr>
          <w:lang w:eastAsia="ru-RU"/>
        </w:rPr>
      </w:r>
    </w:p>
    <w:p>
      <w:pPr>
        <w:pStyle w:val="821"/>
        <w:rPr>
          <w:lang w:eastAsia="ru-RU"/>
        </w:rPr>
      </w:pPr>
      <w:r>
        <w:rPr>
          <w:lang w:eastAsia="ru-RU"/>
        </w:rPr>
        <w:t xml:space="preserve">В части градостроительного развития </w:t>
      </w:r>
      <w:r>
        <w:rPr>
          <w:lang w:eastAsia="ru-RU"/>
        </w:rPr>
        <w:t xml:space="preserve">на территории города Перми </w:t>
      </w:r>
      <w:r>
        <w:rPr>
          <w:lang w:eastAsia="ru-RU"/>
        </w:rPr>
        <w:t xml:space="preserve">ожидается</w:t>
      </w:r>
      <w:r>
        <w:rPr>
          <w:lang w:eastAsia="ru-RU"/>
        </w:rPr>
        <w:t xml:space="preserve"> реализация ряда проектов по комплексному развитию территории</w:t>
      </w:r>
      <w:r>
        <w:rPr>
          <w:lang w:eastAsia="ru-RU"/>
        </w:rPr>
        <w:t xml:space="preserve"> (далее - КРТ)</w:t>
      </w:r>
      <w:r>
        <w:rPr>
          <w:lang w:eastAsia="ru-RU"/>
        </w:rPr>
        <w:t xml:space="preserve">, </w:t>
      </w:r>
      <w:r>
        <w:rPr>
          <w:lang w:eastAsia="ru-RU"/>
        </w:rPr>
        <w:t xml:space="preserve">показатели </w:t>
      </w:r>
      <w:r>
        <w:rPr>
          <w:lang w:eastAsia="ru-RU"/>
        </w:rPr>
        <w:t xml:space="preserve">которых</w:t>
      </w:r>
      <w:r>
        <w:rPr>
          <w:lang w:eastAsia="ru-RU"/>
        </w:rPr>
        <w:t xml:space="preserve"> представлены в</w:t>
      </w:r>
      <w:r>
        <w:rPr>
          <w:lang w:eastAsia="ru-RU"/>
        </w:rPr>
        <w:t xml:space="preserve"> приложении 2</w:t>
      </w:r>
      <w:r>
        <w:rPr>
          <w:lang w:eastAsia="ru-RU"/>
        </w:rPr>
        <w:t xml:space="preserve">3</w:t>
      </w:r>
      <w:r>
        <w:rPr>
          <w:lang w:eastAsia="ru-RU"/>
        </w:rPr>
        <w:t xml:space="preserve">.</w:t>
      </w:r>
      <w:r>
        <w:rPr>
          <w:lang w:eastAsia="ru-RU"/>
        </w:rPr>
        <w:t xml:space="preserve"> Схема размещения проектов КРТ приведена в приложении 13.</w:t>
      </w:r>
      <w:r>
        <w:rPr>
          <w:lang w:eastAsia="ru-RU"/>
        </w:rPr>
      </w:r>
    </w:p>
    <w:p>
      <w:pPr>
        <w:pStyle w:val="821"/>
        <w:rPr>
          <w:lang w:eastAsia="ru-RU"/>
        </w:rPr>
      </w:pPr>
      <w:r>
        <w:t xml:space="preserve">Дополнительно к КРТ планируется застройка ряда других территорий города, </w:t>
      </w:r>
      <w:r>
        <w:rPr>
          <w:lang w:eastAsia="ru-RU"/>
        </w:rPr>
        <w:t xml:space="preserve">показатели </w:t>
      </w:r>
      <w:r>
        <w:rPr>
          <w:lang w:eastAsia="ru-RU"/>
        </w:rPr>
        <w:t xml:space="preserve">которых </w:t>
      </w:r>
      <w:r>
        <w:rPr>
          <w:lang w:eastAsia="ru-RU"/>
        </w:rPr>
        <w:t xml:space="preserve">представлены в таблице 4.1.</w:t>
      </w:r>
      <w:r>
        <w:rPr>
          <w:lang w:eastAsia="ru-RU"/>
        </w:rPr>
        <w:t xml:space="preserve">1</w:t>
      </w:r>
      <w:r>
        <w:rPr>
          <w:lang w:eastAsia="ru-RU"/>
        </w:rPr>
        <w:t xml:space="preserve">.</w:t>
      </w:r>
      <w:r>
        <w:rPr>
          <w:lang w:eastAsia="ru-RU"/>
        </w:rPr>
      </w:r>
    </w:p>
    <w:p>
      <w:pPr>
        <w:rPr>
          <w:lang w:eastAsia="ru-RU"/>
        </w:rPr>
      </w:pPr>
      <w:r>
        <w:rPr>
          <w:lang w:eastAsia="ru-RU"/>
        </w:rPr>
      </w:r>
      <w:r>
        <w:rPr>
          <w:lang w:eastAsia="ru-RU"/>
        </w:rPr>
      </w:r>
    </w:p>
    <w:p>
      <w:pPr>
        <w:jc w:val="right"/>
        <w:keepNext/>
        <w:rPr>
          <w:lang w:eastAsia="ru-RU"/>
        </w:rPr>
      </w:pPr>
      <w:r>
        <w:rPr>
          <w:lang w:eastAsia="ru-RU"/>
        </w:rPr>
        <w:t xml:space="preserve">Таблица </w:t>
      </w:r>
      <w:r>
        <w:rPr>
          <w:lang w:eastAsia="ru-RU"/>
        </w:rPr>
        <w:t xml:space="preserve">4</w:t>
      </w:r>
      <w:r>
        <w:rPr>
          <w:lang w:eastAsia="ru-RU"/>
        </w:rPr>
        <w:t xml:space="preserve">.1.</w:t>
      </w:r>
      <w:r>
        <w:rPr>
          <w:lang w:eastAsia="ru-RU"/>
        </w:rPr>
        <w:t xml:space="preserve">1</w:t>
      </w:r>
      <w:r>
        <w:rPr>
          <w:lang w:eastAsia="ru-RU"/>
        </w:rPr>
      </w:r>
    </w:p>
    <w:p>
      <w:pPr>
        <w:ind w:firstLine="0"/>
        <w:jc w:val="center"/>
        <w:keepNext/>
        <w:rPr>
          <w:lang w:eastAsia="ru-RU"/>
        </w:rPr>
      </w:pPr>
      <w:r>
        <w:rPr>
          <w:lang w:eastAsia="ru-RU"/>
        </w:rPr>
        <w:t xml:space="preserve">Ожидаемые показатели планируемых к </w:t>
      </w:r>
      <w:r>
        <w:rPr>
          <w:lang w:eastAsia="ru-RU"/>
        </w:rPr>
        <w:t xml:space="preserve">застройке т</w:t>
      </w:r>
      <w:r>
        <w:rPr>
          <w:lang w:eastAsia="ru-RU"/>
        </w:rPr>
        <w:t xml:space="preserve">ерриторий </w:t>
      </w:r>
      <w:r>
        <w:rPr>
          <w:lang w:eastAsia="ru-RU"/>
        </w:rPr>
      </w:r>
    </w:p>
    <w:tbl>
      <w:tblPr>
        <w:tblW w:w="96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10"/>
        <w:gridCol w:w="2611"/>
        <w:gridCol w:w="1060"/>
        <w:gridCol w:w="1710"/>
        <w:gridCol w:w="1791"/>
        <w:gridCol w:w="1777"/>
      </w:tblGrid>
      <w:tr>
        <w:tblPrEx/>
        <w:trPr>
          <w:jc w:val="center"/>
          <w:tblHeader/>
        </w:trPr>
        <w:tc>
          <w:tcPr>
            <w:shd w:val="clear" w:color="auto" w:fill="auto"/>
            <w:tcW w:w="71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 п/п</w:t>
            </w:r>
            <w:r>
              <w:rPr>
                <w:rFonts w:eastAsia="Times New Roman"/>
                <w:sz w:val="20"/>
                <w:szCs w:val="20"/>
                <w:lang w:eastAsia="ru-RU"/>
              </w:rPr>
            </w:r>
          </w:p>
        </w:tc>
        <w:tc>
          <w:tcPr>
            <w:shd w:val="clear" w:color="auto" w:fill="auto"/>
            <w:tcW w:w="2611"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Название </w:t>
            </w:r>
            <w:r>
              <w:rPr>
                <w:rFonts w:eastAsia="Times New Roman"/>
                <w:sz w:val="20"/>
                <w:szCs w:val="20"/>
                <w:lang w:eastAsia="ru-RU"/>
              </w:rPr>
              <w:t xml:space="preserve">территории</w:t>
            </w:r>
            <w:r>
              <w:rPr>
                <w:rFonts w:eastAsia="Times New Roman"/>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Площадь (Га)</w:t>
            </w:r>
            <w:r>
              <w:rPr>
                <w:rFonts w:eastAsia="Times New Roman"/>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Общая площадь жилых помещений (м2)</w:t>
            </w:r>
            <w:r>
              <w:rPr>
                <w:rFonts w:eastAsia="Times New Roman"/>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Общая площадь нежилых помещений (м2)</w:t>
            </w:r>
            <w:r>
              <w:rPr>
                <w:rFonts w:eastAsia="Times New Roman"/>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Ориентировочное количество жителей</w:t>
            </w:r>
            <w:r>
              <w:rPr>
                <w:rFonts w:eastAsia="Times New Roman"/>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Территория </w:t>
            </w:r>
            <w:r>
              <w:rPr>
                <w:rFonts w:eastAsia="Times New Roman"/>
                <w:color w:val="000000"/>
                <w:sz w:val="20"/>
                <w:szCs w:val="20"/>
                <w:lang w:eastAsia="ru-RU"/>
              </w:rPr>
              <w:t xml:space="preserve">272 кв</w:t>
            </w:r>
            <w:r>
              <w:rPr>
                <w:rFonts w:eastAsia="Times New Roman"/>
                <w:color w:val="000000"/>
                <w:sz w:val="20"/>
                <w:szCs w:val="20"/>
                <w:lang w:eastAsia="ru-RU"/>
              </w:rPr>
              <w:t xml:space="preserve">артала</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w:t>
            </w:r>
            <w:r>
              <w:rPr>
                <w:rFonts w:eastAsia="Times New Roman"/>
                <w:color w:val="000000"/>
                <w:sz w:val="20"/>
                <w:szCs w:val="20"/>
                <w:lang w:eastAsia="ru-RU"/>
              </w:rPr>
              <w:t xml:space="preserve">15</w:t>
            </w:r>
            <w:r>
              <w:rPr>
                <w:rFonts w:eastAsia="Times New Roman"/>
                <w:color w:val="000000"/>
                <w:sz w:val="20"/>
                <w:szCs w:val="20"/>
                <w:lang w:eastAsia="ru-RU"/>
              </w:rPr>
              <w:t xml:space="preserve">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коммерческих помещений - </w:t>
            </w:r>
            <w:r>
              <w:rPr>
                <w:rFonts w:eastAsia="Times New Roman"/>
                <w:color w:val="000000"/>
                <w:sz w:val="20"/>
                <w:szCs w:val="20"/>
                <w:lang w:eastAsia="ru-RU"/>
              </w:rPr>
              <w:t xml:space="preserve">10</w:t>
            </w:r>
            <w:r>
              <w:rPr>
                <w:rFonts w:eastAsia="Times New Roman"/>
                <w:color w:val="000000"/>
                <w:sz w:val="20"/>
                <w:szCs w:val="20"/>
                <w:lang w:eastAsia="ru-RU"/>
              </w:rPr>
              <w:t xml:space="preserve">16</w:t>
            </w:r>
            <w:r>
              <w:rPr>
                <w:rFonts w:eastAsia="Times New Roman"/>
                <w:color w:val="000000"/>
                <w:sz w:val="20"/>
                <w:szCs w:val="20"/>
                <w:lang w:eastAsia="ru-RU"/>
              </w:rPr>
              <w:t xml:space="preserve">0</w:t>
            </w:r>
            <w:r>
              <w:rPr>
                <w:rFonts w:eastAsia="Times New Roman"/>
                <w:color w:val="000000"/>
                <w:sz w:val="20"/>
                <w:szCs w:val="20"/>
                <w:lang w:eastAsia="ru-RU"/>
              </w:rPr>
              <w:t xml:space="preserve"> кв.м.</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5200</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Территория квартала, </w:t>
            </w:r>
            <w:r>
              <w:rPr>
                <w:rFonts w:eastAsia="Times New Roman"/>
                <w:color w:val="000000"/>
                <w:sz w:val="20"/>
                <w:szCs w:val="20"/>
                <w:lang w:eastAsia="ru-RU"/>
              </w:rPr>
              <w:t xml:space="preserve">ограниченного улицами Попова, Пушкина, Борчанинова и Луначарского</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40000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коммерческих помещений - </w:t>
            </w:r>
            <w:r>
              <w:rPr>
                <w:rFonts w:eastAsia="Times New Roman"/>
                <w:color w:val="000000"/>
                <w:sz w:val="20"/>
                <w:szCs w:val="20"/>
                <w:lang w:eastAsia="ru-RU"/>
              </w:rPr>
              <w:t xml:space="preserve">2500</w:t>
            </w:r>
            <w:r>
              <w:rPr>
                <w:rFonts w:eastAsia="Times New Roman"/>
                <w:color w:val="000000"/>
                <w:sz w:val="20"/>
                <w:szCs w:val="20"/>
                <w:lang w:eastAsia="ru-RU"/>
              </w:rPr>
              <w:t xml:space="preserve"> кв.м.</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1350</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ЖК Красное яблоко</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300000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коммерческих помещений - </w:t>
            </w:r>
            <w:r>
              <w:rPr>
                <w:rFonts w:eastAsia="Times New Roman"/>
                <w:color w:val="000000"/>
                <w:sz w:val="20"/>
                <w:szCs w:val="20"/>
                <w:lang w:eastAsia="ru-RU"/>
              </w:rPr>
              <w:t xml:space="preserve">6000</w:t>
            </w:r>
            <w:r>
              <w:rPr>
                <w:rFonts w:eastAsia="Times New Roman"/>
                <w:color w:val="000000"/>
                <w:sz w:val="20"/>
                <w:szCs w:val="20"/>
                <w:lang w:eastAsia="ru-RU"/>
              </w:rPr>
              <w:t xml:space="preserve"> кв.м.</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10000</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Кронштадтская, 39</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1733</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Автозаводская, 5</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100557</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3352</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Барамзиной, 10</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35973</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1200</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Ижевск</w:t>
            </w:r>
            <w:r>
              <w:rPr>
                <w:rFonts w:eastAsia="Times New Roman"/>
                <w:color w:val="000000"/>
                <w:sz w:val="20"/>
                <w:szCs w:val="20"/>
                <w:lang w:eastAsia="ru-RU"/>
              </w:rPr>
              <w:t xml:space="preserve">ая</w:t>
            </w:r>
            <w:r>
              <w:rPr>
                <w:rFonts w:eastAsia="Times New Roman"/>
                <w:color w:val="000000"/>
                <w:sz w:val="20"/>
                <w:szCs w:val="20"/>
                <w:lang w:eastAsia="ru-RU"/>
              </w:rPr>
              <w:t xml:space="preserve">, 38</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36400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1213</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Шпальная</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58000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1933</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9</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ул. Ленская</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56000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200 мест</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1870</w:t>
            </w:r>
            <w:r>
              <w:rPr>
                <w:rFonts w:eastAsia="Times New Roman"/>
                <w:color w:val="000000"/>
                <w:sz w:val="20"/>
                <w:szCs w:val="20"/>
                <w:lang w:eastAsia="ru-RU"/>
              </w:rPr>
            </w:r>
          </w:p>
        </w:tc>
      </w:tr>
      <w:tr>
        <w:tblPrEx/>
        <w:trPr>
          <w:jc w:val="center"/>
        </w:trPr>
        <w:tc>
          <w:tcPr>
            <w:shd w:val="clear" w:color="auto" w:fill="auto"/>
            <w:tcW w:w="710"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10</w:t>
            </w:r>
            <w:r>
              <w:rPr>
                <w:rFonts w:ascii="Calibri" w:hAnsi="Calibri" w:eastAsia="Times New Roman" w:cs="Calibri"/>
                <w:color w:val="000000"/>
                <w:sz w:val="22"/>
                <w:szCs w:val="22"/>
                <w:lang w:eastAsia="ru-RU"/>
              </w:rPr>
            </w:r>
          </w:p>
        </w:tc>
        <w:tc>
          <w:tcPr>
            <w:shd w:val="clear" w:color="auto" w:fill="auto"/>
            <w:tcW w:w="2611" w:type="dxa"/>
            <w:vAlign w:val="center"/>
            <w:textDirection w:val="lrTb"/>
            <w:noWrap w:val="false"/>
          </w:tcPr>
          <w:p>
            <w:pPr>
              <w:ind w:firstLine="0"/>
              <w:jc w:val="center"/>
              <w:spacing w:line="240" w:lineRule="auto"/>
              <w:tabs>
                <w:tab w:val="left" w:pos="2075" w:leader="none"/>
              </w:tabs>
              <w:rPr>
                <w:rFonts w:eastAsia="Times New Roman"/>
                <w:color w:val="000000"/>
                <w:sz w:val="20"/>
                <w:szCs w:val="20"/>
                <w:lang w:eastAsia="ru-RU"/>
              </w:rPr>
            </w:pPr>
            <w:r>
              <w:rPr>
                <w:rFonts w:eastAsia="Times New Roman"/>
                <w:color w:val="000000"/>
                <w:sz w:val="20"/>
                <w:szCs w:val="20"/>
                <w:lang w:eastAsia="ru-RU"/>
              </w:rPr>
              <w:t xml:space="preserve">Бахаревка</w:t>
            </w:r>
            <w:r>
              <w:rPr>
                <w:rFonts w:eastAsia="Times New Roman"/>
                <w:color w:val="000000"/>
                <w:sz w:val="20"/>
                <w:szCs w:val="20"/>
                <w:lang w:eastAsia="ru-RU"/>
              </w:rPr>
            </w:r>
          </w:p>
        </w:tc>
        <w:tc>
          <w:tcPr>
            <w:shd w:val="clear" w:color="auto" w:fill="auto"/>
            <w:tcW w:w="10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40</w:t>
            </w:r>
            <w:r>
              <w:rPr>
                <w:rFonts w:eastAsia="Times New Roman"/>
                <w:color w:val="000000"/>
                <w:sz w:val="20"/>
                <w:szCs w:val="20"/>
                <w:lang w:eastAsia="ru-RU"/>
              </w:rPr>
            </w:r>
          </w:p>
        </w:tc>
        <w:tc>
          <w:tcPr>
            <w:shd w:val="clear" w:color="auto" w:fill="auto"/>
            <w:tcW w:w="171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520000</w:t>
            </w:r>
            <w:r>
              <w:rPr>
                <w:rFonts w:eastAsia="Times New Roman"/>
                <w:color w:val="000000"/>
                <w:sz w:val="20"/>
                <w:szCs w:val="20"/>
                <w:lang w:eastAsia="ru-RU"/>
              </w:rPr>
            </w:r>
          </w:p>
        </w:tc>
        <w:tc>
          <w:tcPr>
            <w:shd w:val="clear" w:color="auto" w:fill="auto"/>
            <w:tcW w:w="1791"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коммерческих помещений - </w:t>
            </w:r>
            <w:r>
              <w:rPr>
                <w:rFonts w:eastAsia="Times New Roman"/>
                <w:color w:val="000000"/>
                <w:sz w:val="20"/>
                <w:szCs w:val="20"/>
                <w:lang w:eastAsia="ru-RU"/>
              </w:rPr>
              <w:t xml:space="preserve">35000</w:t>
            </w:r>
            <w:r>
              <w:rPr>
                <w:rFonts w:eastAsia="Times New Roman"/>
                <w:color w:val="000000"/>
                <w:sz w:val="20"/>
                <w:szCs w:val="20"/>
                <w:lang w:eastAsia="ru-RU"/>
              </w:rPr>
              <w:t xml:space="preserve"> кв.м.</w:t>
            </w:r>
            <w:r>
              <w:rPr>
                <w:rFonts w:eastAsia="Times New Roman"/>
                <w:color w:val="000000"/>
                <w:sz w:val="20"/>
                <w:szCs w:val="20"/>
                <w:lang w:eastAsia="ru-RU"/>
              </w:rPr>
              <w:t xml:space="preserve">, детский сад на 350 мест – 3 шт., школа на 1500 мест</w:t>
            </w:r>
            <w:r>
              <w:rPr>
                <w:rFonts w:eastAsia="Times New Roman"/>
                <w:color w:val="000000"/>
                <w:sz w:val="20"/>
                <w:szCs w:val="20"/>
                <w:lang w:eastAsia="ru-RU"/>
              </w:rPr>
            </w:r>
          </w:p>
        </w:tc>
        <w:tc>
          <w:tcPr>
            <w:shd w:val="clear" w:color="auto" w:fill="auto"/>
            <w:tcW w:w="177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17333</w:t>
            </w:r>
            <w:r>
              <w:rPr>
                <w:rFonts w:eastAsia="Times New Roman"/>
                <w:color w:val="000000"/>
                <w:sz w:val="20"/>
                <w:szCs w:val="20"/>
                <w:lang w:eastAsia="ru-RU"/>
              </w:rPr>
            </w:r>
          </w:p>
        </w:tc>
      </w:tr>
    </w:tbl>
    <w:p>
      <w:pPr>
        <w:pStyle w:val="821"/>
        <w:numPr>
          <w:ilvl w:val="0"/>
          <w:numId w:val="0"/>
        </w:numPr>
        <w:ind w:left="709"/>
      </w:pPr>
      <w:r/>
      <w:r/>
    </w:p>
    <w:p>
      <w:pPr>
        <w:pStyle w:val="811"/>
      </w:pPr>
      <w:r/>
      <w:bookmarkStart w:id="25" w:name="_Toc154411834"/>
      <w:r>
        <w:t xml:space="preserve">Прогноз транспортного спроса, объемов и характера передвижения населения и перевозок грузов по видам транспорта, имеющегося на территории города Перми</w:t>
      </w:r>
      <w:bookmarkEnd w:id="25"/>
      <w:r/>
      <w:r/>
    </w:p>
    <w:p>
      <w:pPr>
        <w:pStyle w:val="821"/>
        <w:rPr>
          <w:lang w:eastAsia="ru-RU"/>
        </w:rPr>
      </w:pPr>
      <w:r>
        <w:rPr>
          <w:lang w:eastAsia="ru-RU"/>
        </w:rPr>
        <w:t xml:space="preserve">Прогноз транспортного спроса на территории города </w:t>
      </w:r>
      <w:r>
        <w:rPr>
          <w:lang w:eastAsia="ru-RU"/>
        </w:rPr>
        <w:t xml:space="preserve">Перми </w:t>
      </w:r>
      <w:r>
        <w:rPr>
          <w:lang w:eastAsia="ru-RU"/>
        </w:rPr>
        <w:t xml:space="preserve">на</w:t>
      </w:r>
      <w:r>
        <w:rPr>
          <w:lang w:eastAsia="ru-RU"/>
        </w:rPr>
        <w:t xml:space="preserve"> </w:t>
      </w:r>
      <w:r>
        <w:rPr>
          <w:lang w:eastAsia="ru-RU"/>
        </w:rPr>
        <w:t xml:space="preserve">2043</w:t>
      </w:r>
      <w:r>
        <w:rPr>
          <w:lang w:eastAsia="ru-RU"/>
        </w:rPr>
        <w:t xml:space="preserve"> </w:t>
      </w:r>
      <w:r>
        <w:rPr>
          <w:lang w:eastAsia="ru-RU"/>
        </w:rPr>
        <w:t xml:space="preserve">год был произведен с учетом реализации проектов развития территори</w:t>
      </w:r>
      <w:r>
        <w:rPr>
          <w:lang w:eastAsia="ru-RU"/>
        </w:rPr>
        <w:t xml:space="preserve">и</w:t>
      </w:r>
      <w:r>
        <w:rPr>
          <w:lang w:eastAsia="ru-RU"/>
        </w:rPr>
        <w:t xml:space="preserve">, </w:t>
      </w:r>
      <w:r>
        <w:rPr>
          <w:lang w:eastAsia="ru-RU"/>
        </w:rPr>
        <w:t xml:space="preserve">указанных</w:t>
      </w:r>
      <w:r>
        <w:rPr>
          <w:lang w:eastAsia="ru-RU"/>
        </w:rPr>
        <w:t xml:space="preserve"> </w:t>
      </w:r>
      <w:r>
        <w:rPr>
          <w:lang w:eastAsia="ru-RU"/>
        </w:rPr>
        <w:t xml:space="preserve">в</w:t>
      </w:r>
      <w:r>
        <w:rPr>
          <w:lang w:eastAsia="ru-RU"/>
        </w:rPr>
        <w:t xml:space="preserve"> раздел</w:t>
      </w:r>
      <w:r>
        <w:rPr>
          <w:lang w:eastAsia="ru-RU"/>
        </w:rPr>
        <w:t xml:space="preserve">е</w:t>
      </w:r>
      <w:r>
        <w:rPr>
          <w:lang w:eastAsia="ru-RU"/>
        </w:rPr>
        <w:t xml:space="preserve"> 4.1</w:t>
      </w:r>
      <w:r>
        <w:rPr>
          <w:lang w:eastAsia="ru-RU"/>
        </w:rPr>
        <w:t xml:space="preserve"> настоящей Программы</w:t>
      </w:r>
      <w:r>
        <w:rPr>
          <w:lang w:eastAsia="ru-RU"/>
        </w:rPr>
        <w:t xml:space="preserve">. </w:t>
      </w:r>
      <w:r>
        <w:rPr>
          <w:lang w:eastAsia="ru-RU"/>
        </w:rPr>
        <w:t xml:space="preserve">С</w:t>
      </w:r>
      <w:r>
        <w:rPr>
          <w:lang w:eastAsia="ru-RU"/>
        </w:rPr>
        <w:t xml:space="preserve">огласно прогнозам социально-экономического развития </w:t>
      </w:r>
      <w:r>
        <w:rPr>
          <w:lang w:eastAsia="ru-RU"/>
        </w:rPr>
        <w:t xml:space="preserve">увеличения </w:t>
      </w:r>
      <w:r>
        <w:rPr>
          <w:lang w:eastAsia="ru-RU"/>
        </w:rPr>
        <w:t xml:space="preserve">населени</w:t>
      </w:r>
      <w:r>
        <w:rPr>
          <w:lang w:eastAsia="ru-RU"/>
        </w:rPr>
        <w:t xml:space="preserve">я</w:t>
      </w:r>
      <w:r>
        <w:rPr>
          <w:lang w:eastAsia="ru-RU"/>
        </w:rPr>
        <w:t xml:space="preserve"> города Перми не </w:t>
      </w:r>
      <w:r>
        <w:rPr>
          <w:lang w:eastAsia="ru-RU"/>
        </w:rPr>
        <w:t xml:space="preserve">ожидается</w:t>
      </w:r>
      <w:r>
        <w:rPr>
          <w:lang w:eastAsia="ru-RU"/>
        </w:rPr>
        <w:t xml:space="preserve">,</w:t>
      </w:r>
      <w:r>
        <w:rPr>
          <w:lang w:eastAsia="ru-RU"/>
        </w:rPr>
        <w:t xml:space="preserve"> поэтому для проведения расчетов</w:t>
      </w:r>
      <w:r>
        <w:rPr>
          <w:lang w:eastAsia="ru-RU"/>
        </w:rPr>
        <w:t xml:space="preserve"> население </w:t>
      </w:r>
      <w:r>
        <w:rPr>
          <w:lang w:eastAsia="ru-RU"/>
        </w:rPr>
        <w:t xml:space="preserve">на территориях новой жилой застройки размещается </w:t>
      </w:r>
      <w:r>
        <w:rPr>
          <w:lang w:eastAsia="ru-RU"/>
        </w:rPr>
        <w:t xml:space="preserve">за счет перераспределения жителей </w:t>
      </w:r>
      <w:r>
        <w:rPr>
          <w:lang w:eastAsia="ru-RU"/>
        </w:rPr>
        <w:t xml:space="preserve">с других </w:t>
      </w:r>
      <w:r>
        <w:rPr>
          <w:lang w:eastAsia="ru-RU"/>
        </w:rPr>
        <w:t xml:space="preserve">территори</w:t>
      </w:r>
      <w:r>
        <w:rPr>
          <w:lang w:eastAsia="ru-RU"/>
        </w:rPr>
        <w:t xml:space="preserve">й </w:t>
      </w:r>
      <w:r>
        <w:rPr>
          <w:lang w:eastAsia="ru-RU"/>
        </w:rPr>
        <w:t xml:space="preserve">города Перми. При проведении расчетов учтена также тенденция предыдущих лет по сокращению численности населения в трудоспособном возрасте.</w:t>
      </w:r>
      <w:r>
        <w:rPr>
          <w:lang w:eastAsia="ru-RU"/>
        </w:rPr>
      </w:r>
    </w:p>
    <w:p>
      <w:pPr>
        <w:pStyle w:val="821"/>
        <w:rPr>
          <w:lang w:eastAsia="ru-RU"/>
        </w:rPr>
      </w:pPr>
      <w:r>
        <w:rPr>
          <w:lang w:eastAsia="ru-RU"/>
        </w:rPr>
        <w:t xml:space="preserve">Прогнозные показатели транспортного спроса по видам транспорта приведены в таблице </w:t>
      </w:r>
      <w:r>
        <w:rPr>
          <w:lang w:eastAsia="ru-RU"/>
        </w:rPr>
        <w:t xml:space="preserve">4</w:t>
      </w:r>
      <w:r>
        <w:rPr>
          <w:lang w:eastAsia="ru-RU"/>
        </w:rPr>
        <w:t xml:space="preserve">.2.1.</w:t>
      </w:r>
      <w:r>
        <w:rPr>
          <w:lang w:eastAsia="ru-RU"/>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709"/>
        <w:jc w:val="right"/>
        <w:keepNext/>
        <w:rPr>
          <w:lang w:eastAsia="ru-RU"/>
        </w:rPr>
      </w:pPr>
      <w:r>
        <w:rPr>
          <w:lang w:eastAsia="ru-RU"/>
        </w:rPr>
        <w:t xml:space="preserve">Таблица </w:t>
      </w:r>
      <w:r>
        <w:rPr>
          <w:lang w:eastAsia="ru-RU"/>
        </w:rPr>
        <w:t xml:space="preserve">4</w:t>
      </w:r>
      <w:r>
        <w:rPr>
          <w:lang w:eastAsia="ru-RU"/>
        </w:rPr>
        <w:t xml:space="preserve">.2.1</w:t>
      </w:r>
      <w:r>
        <w:rPr>
          <w:lang w:eastAsia="ru-RU"/>
        </w:rPr>
      </w:r>
    </w:p>
    <w:p>
      <w:pPr>
        <w:jc w:val="center"/>
        <w:keepNext/>
        <w:rPr>
          <w:lang w:eastAsia="ru-RU"/>
        </w:rPr>
      </w:pPr>
      <w:r>
        <w:rPr>
          <w:lang w:eastAsia="ru-RU"/>
        </w:rPr>
        <w:t xml:space="preserve">Прогнозные показатели транспортного спроса </w:t>
      </w:r>
      <w:r>
        <w:rPr>
          <w:lang w:eastAsia="ru-RU"/>
        </w:rPr>
        <w:br/>
      </w:r>
      <w:r>
        <w:rPr>
          <w:lang w:eastAsia="ru-RU"/>
        </w:rPr>
        <w:t xml:space="preserve">(количество транспортных</w:t>
      </w:r>
      <w:r>
        <w:rPr>
          <w:lang w:eastAsia="ru-RU"/>
        </w:rPr>
        <w:t xml:space="preserve"> </w:t>
      </w:r>
      <w:r>
        <w:rPr>
          <w:lang w:eastAsia="ru-RU"/>
        </w:rPr>
        <w:t xml:space="preserve">корреспонденций)</w:t>
      </w:r>
      <w:r>
        <w:rPr>
          <w:lang w:eastAsia="ru-RU"/>
        </w:rPr>
        <w:br/>
      </w:r>
      <w:r>
        <w:rPr>
          <w:lang w:eastAsia="ru-RU"/>
        </w:rPr>
        <w:t xml:space="preserve">в городе Перми</w:t>
      </w:r>
      <w:r>
        <w:rPr>
          <w:lang w:eastAsia="ru-RU"/>
        </w:rPr>
        <w:t xml:space="preserve"> </w:t>
      </w:r>
      <w:r>
        <w:rPr>
          <w:lang w:eastAsia="ru-RU"/>
        </w:rPr>
        <w:t xml:space="preserve">на 20</w:t>
      </w:r>
      <w:r>
        <w:rPr>
          <w:lang w:eastAsia="ru-RU"/>
        </w:rPr>
        <w:t xml:space="preserve">43</w:t>
      </w:r>
      <w:r>
        <w:rPr>
          <w:lang w:eastAsia="ru-RU"/>
        </w:rPr>
        <w:t xml:space="preserve"> год</w:t>
      </w:r>
      <w:r>
        <w:rPr>
          <w:lang w:eastAsia="ru-RU"/>
        </w:rPr>
      </w:r>
    </w:p>
    <w:p>
      <w:pPr>
        <w:ind w:firstLine="0"/>
        <w:keepNex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tbl>
      <w:tblPr>
        <w:tblW w:w="0" w:type="auto"/>
        <w:jc w:val="center"/>
        <w:tblLayout w:type="fixed"/>
        <w:tblCellMar>
          <w:left w:w="62" w:type="dxa"/>
          <w:top w:w="102" w:type="dxa"/>
          <w:right w:w="62" w:type="dxa"/>
          <w:bottom w:w="102" w:type="dxa"/>
        </w:tblCellMar>
        <w:tblLook w:val="0000" w:firstRow="0" w:lastRow="0" w:firstColumn="0" w:lastColumn="0" w:noHBand="0" w:noVBand="0"/>
      </w:tblPr>
      <w:tblGrid>
        <w:gridCol w:w="4683"/>
        <w:gridCol w:w="1980"/>
        <w:gridCol w:w="2404"/>
      </w:tblGrid>
      <w:tr>
        <w:tblPrEx/>
        <w:trPr>
          <w:cantSplit/>
          <w:jc w:val="center"/>
          <w:tblHeader/>
        </w:trPr>
        <w:tc>
          <w:tcPr>
            <w:tcBorders>
              <w:top w:val="single" w:color="auto" w:sz="4" w:space="0"/>
              <w:left w:val="single" w:color="auto" w:sz="4" w:space="0"/>
              <w:bottom w:val="single" w:color="auto" w:sz="4" w:space="0"/>
              <w:right w:val="single" w:color="auto" w:sz="4" w:space="0"/>
            </w:tcBorders>
            <w:tcW w:w="4683" w:type="dxa"/>
            <w:vAlign w:val="center"/>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Вид транспорта/период</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1980" w:type="dxa"/>
            <w:vAlign w:val="center"/>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Факт по итогам 20</w:t>
            </w:r>
            <w:r>
              <w:rPr>
                <w:rFonts w:eastAsia="Times New Roman"/>
                <w:sz w:val="24"/>
                <w:lang w:eastAsia="ru-RU"/>
                <w14:ligatures w14:val="standardContextual"/>
              </w:rPr>
              <w:t xml:space="preserve">23</w:t>
            </w:r>
            <w:r>
              <w:rPr>
                <w:rFonts w:eastAsia="Times New Roman"/>
                <w:sz w:val="24"/>
                <w:lang w:eastAsia="ru-RU"/>
                <w14:ligatures w14:val="standardContextual"/>
              </w:rPr>
              <w:t xml:space="preserve"> года</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2404" w:type="dxa"/>
            <w:vAlign w:val="center"/>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Прогноз на 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 при </w:t>
            </w:r>
            <w:r>
              <w:rPr>
                <w:rFonts w:eastAsia="Times New Roman"/>
                <w:sz w:val="24"/>
                <w:lang w:eastAsia="ru-RU"/>
                <w14:ligatures w14:val="standardContextual"/>
              </w:rPr>
              <w:t xml:space="preserve">выбранном </w:t>
            </w:r>
            <w:r>
              <w:rPr>
                <w:rFonts w:eastAsia="Times New Roman"/>
                <w:sz w:val="24"/>
                <w:lang w:eastAsia="ru-RU"/>
                <w14:ligatures w14:val="standardContextual"/>
              </w:rPr>
              <w:t xml:space="preserve">сценарии</w:t>
            </w:r>
            <w:r>
              <w:rPr>
                <w:rFonts w:eastAsia="Times New Roman"/>
                <w:sz w:val="24"/>
                <w:lang w:eastAsia="ru-RU"/>
                <w14:ligatures w14:val="standardContextual"/>
              </w:rPr>
            </w:r>
          </w:p>
        </w:tc>
      </w:tr>
      <w:tr>
        <w:tblPrEx/>
        <w:trPr>
          <w:cantSplit/>
          <w:jc w:val="center"/>
        </w:trPr>
        <w:tc>
          <w:tcPr>
            <w:tcBorders>
              <w:top w:val="single" w:color="auto" w:sz="4" w:space="0"/>
              <w:left w:val="single" w:color="auto" w:sz="4" w:space="0"/>
              <w:bottom w:val="single" w:color="auto" w:sz="4" w:space="0"/>
              <w:right w:val="single" w:color="auto" w:sz="4" w:space="0"/>
            </w:tcBorders>
            <w:tcW w:w="4683"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Общественный транспорт</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1980" w:type="dxa"/>
            <w:vAlign w:val="bottom"/>
            <w:textDirection w:val="lrTb"/>
            <w:noWrap w:val="false"/>
          </w:tcPr>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529 798</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2404" w:type="dxa"/>
            <w:textDirection w:val="lrTb"/>
            <w:noWrap w:val="false"/>
          </w:tcPr>
          <w:p>
            <w:pPr>
              <w:ind w:firstLine="0"/>
              <w:jc w:val="right"/>
              <w:spacing w:line="240" w:lineRule="auto"/>
              <w:widowControl w:val="off"/>
              <w:rPr>
                <w:rFonts w:eastAsia="Times New Roman"/>
                <w:sz w:val="24"/>
                <w:highlight w:val="yellow"/>
                <w:lang w:eastAsia="ru-RU"/>
                <w14:ligatures w14:val="standardContextual"/>
              </w:rPr>
            </w:pPr>
            <w:r>
              <w:rPr>
                <w:sz w:val="24"/>
                <w:szCs w:val="22"/>
              </w:rPr>
              <w:t xml:space="preserve">582</w:t>
            </w:r>
            <w:r>
              <w:rPr>
                <w:sz w:val="24"/>
                <w:szCs w:val="22"/>
              </w:rPr>
              <w:t xml:space="preserve"> </w:t>
            </w:r>
            <w:r>
              <w:rPr>
                <w:sz w:val="24"/>
                <w:szCs w:val="22"/>
              </w:rPr>
              <w:t xml:space="preserve">165</w:t>
            </w:r>
            <w:r>
              <w:rPr>
                <w:rFonts w:eastAsia="Times New Roman"/>
                <w:sz w:val="24"/>
                <w:highlight w:val="yellow"/>
                <w:lang w:eastAsia="ru-RU"/>
                <w14:ligatures w14:val="standardContextual"/>
              </w:rPr>
            </w:r>
          </w:p>
        </w:tc>
      </w:tr>
      <w:tr>
        <w:tblPrEx/>
        <w:trPr>
          <w:cantSplit/>
          <w:jc w:val="center"/>
        </w:trPr>
        <w:tc>
          <w:tcPr>
            <w:tcBorders>
              <w:top w:val="single" w:color="auto" w:sz="4" w:space="0"/>
              <w:left w:val="single" w:color="auto" w:sz="4" w:space="0"/>
              <w:bottom w:val="single" w:color="auto" w:sz="4" w:space="0"/>
              <w:right w:val="single" w:color="auto" w:sz="4" w:space="0"/>
            </w:tcBorders>
            <w:tcW w:w="4683"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Индивидуальный транспорт</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1980" w:type="dxa"/>
            <w:vAlign w:val="bottom"/>
            <w:textDirection w:val="lrTb"/>
            <w:noWrap w:val="false"/>
          </w:tcPr>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1</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1</w:t>
            </w:r>
            <w:r>
              <w:rPr>
                <w:rFonts w:eastAsia="Times New Roman"/>
                <w:sz w:val="24"/>
                <w:lang w:eastAsia="ru-RU"/>
                <w14:ligatures w14:val="standardContextual"/>
              </w:rPr>
              <w:t xml:space="preserve">45 215</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2404" w:type="dxa"/>
            <w:textDirection w:val="lrTb"/>
            <w:noWrap w:val="false"/>
          </w:tcPr>
          <w:p>
            <w:pPr>
              <w:ind w:firstLine="0"/>
              <w:jc w:val="right"/>
              <w:spacing w:line="240" w:lineRule="auto"/>
              <w:widowControl w:val="off"/>
              <w:rPr>
                <w:rFonts w:eastAsia="Times New Roman"/>
                <w:sz w:val="24"/>
                <w:highlight w:val="yellow"/>
                <w:lang w:eastAsia="ru-RU"/>
                <w14:ligatures w14:val="standardContextual"/>
              </w:rPr>
            </w:pPr>
            <w:r>
              <w:rPr>
                <w:sz w:val="24"/>
                <w:szCs w:val="22"/>
              </w:rPr>
              <w:t xml:space="preserve">1</w:t>
            </w:r>
            <w:r>
              <w:rPr>
                <w:sz w:val="24"/>
                <w:szCs w:val="22"/>
              </w:rPr>
              <w:t xml:space="preserve"> </w:t>
            </w:r>
            <w:r>
              <w:rPr>
                <w:sz w:val="24"/>
                <w:szCs w:val="22"/>
              </w:rPr>
              <w:t xml:space="preserve">122</w:t>
            </w:r>
            <w:r>
              <w:rPr>
                <w:sz w:val="24"/>
                <w:szCs w:val="22"/>
              </w:rPr>
              <w:t xml:space="preserve"> </w:t>
            </w:r>
            <w:r>
              <w:rPr>
                <w:sz w:val="24"/>
                <w:szCs w:val="22"/>
              </w:rPr>
              <w:t xml:space="preserve">848</w:t>
            </w:r>
            <w:r>
              <w:rPr>
                <w:rFonts w:eastAsia="Times New Roman"/>
                <w:sz w:val="24"/>
                <w:highlight w:val="yellow"/>
                <w:lang w:eastAsia="ru-RU"/>
                <w14:ligatures w14:val="standardContextual"/>
              </w:rPr>
            </w:r>
          </w:p>
        </w:tc>
      </w:tr>
      <w:tr>
        <w:tblPrEx/>
        <w:trPr>
          <w:cantSplit/>
          <w:jc w:val="center"/>
        </w:trPr>
        <w:tc>
          <w:tcPr>
            <w:tcBorders>
              <w:top w:val="single" w:color="auto" w:sz="4" w:space="0"/>
              <w:left w:val="single" w:color="auto" w:sz="4" w:space="0"/>
              <w:bottom w:val="single" w:color="auto" w:sz="4" w:space="0"/>
              <w:right w:val="single" w:color="auto" w:sz="4" w:space="0"/>
            </w:tcBorders>
            <w:tcW w:w="4683"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Грузовой транспорт</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1980" w:type="dxa"/>
            <w:vAlign w:val="bottom"/>
            <w:textDirection w:val="lrTb"/>
            <w:noWrap w:val="false"/>
          </w:tcPr>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63 309</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2404" w:type="dxa"/>
            <w:vAlign w:val="bottom"/>
            <w:textDirection w:val="lrTb"/>
            <w:noWrap w:val="false"/>
          </w:tcPr>
          <w:p>
            <w:pPr>
              <w:ind w:firstLine="0"/>
              <w:jc w:val="right"/>
              <w:spacing w:line="240" w:lineRule="auto"/>
              <w:widowControl w:val="off"/>
              <w:rPr>
                <w:rFonts w:eastAsia="Times New Roman"/>
                <w:sz w:val="24"/>
                <w:highlight w:val="yellow"/>
                <w:lang w:eastAsia="ru-RU"/>
                <w14:ligatures w14:val="standardContextual"/>
              </w:rPr>
            </w:pPr>
            <w:r>
              <w:rPr>
                <w:rFonts w:eastAsia="Times New Roman"/>
                <w:sz w:val="24"/>
                <w:lang w:eastAsia="ru-RU"/>
                <w14:ligatures w14:val="standardContextual"/>
              </w:rPr>
              <w:t xml:space="preserve">77 249</w:t>
            </w:r>
            <w:r>
              <w:rPr>
                <w:rFonts w:eastAsia="Times New Roman"/>
                <w:sz w:val="24"/>
                <w:highlight w:val="yellow"/>
                <w:lang w:eastAsia="ru-RU"/>
                <w14:ligatures w14:val="standardContextual"/>
              </w:rPr>
            </w:r>
          </w:p>
        </w:tc>
      </w:tr>
      <w:tr>
        <w:tblPrEx/>
        <w:trPr>
          <w:cantSplit/>
          <w:jc w:val="center"/>
        </w:trPr>
        <w:tc>
          <w:tcPr>
            <w:tcBorders>
              <w:top w:val="single" w:color="auto" w:sz="4" w:space="0"/>
              <w:left w:val="single" w:color="auto" w:sz="4" w:space="0"/>
              <w:bottom w:val="single" w:color="auto" w:sz="4" w:space="0"/>
              <w:right w:val="single" w:color="auto" w:sz="4" w:space="0"/>
            </w:tcBorders>
            <w:tcW w:w="4683"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Легкий транспорт (велосипед, самокат)</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1980" w:type="dxa"/>
            <w:vAlign w:val="bottom"/>
            <w:textDirection w:val="lrTb"/>
            <w:noWrap w:val="false"/>
          </w:tcPr>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5 212</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2404" w:type="dxa"/>
            <w:vAlign w:val="bottom"/>
            <w:textDirection w:val="lrTb"/>
            <w:noWrap w:val="false"/>
          </w:tcPr>
          <w:p>
            <w:pPr>
              <w:ind w:firstLine="0"/>
              <w:jc w:val="right"/>
              <w:spacing w:line="240" w:lineRule="auto"/>
              <w:widowControl w:val="off"/>
              <w:rPr>
                <w:rFonts w:eastAsia="Times New Roman"/>
                <w:sz w:val="24"/>
                <w:highlight w:val="yellow"/>
                <w:lang w:eastAsia="ru-RU"/>
                <w14:ligatures w14:val="standardContextual"/>
              </w:rPr>
            </w:pPr>
            <w:r>
              <w:rPr>
                <w:rFonts w:eastAsia="Times New Roman"/>
                <w:sz w:val="24"/>
                <w:lang w:eastAsia="ru-RU"/>
                <w14:ligatures w14:val="standardContextual"/>
              </w:rPr>
              <w:t xml:space="preserve">5 759</w:t>
            </w:r>
            <w:r>
              <w:rPr>
                <w:rFonts w:eastAsia="Times New Roman"/>
                <w:sz w:val="24"/>
                <w:highlight w:val="yellow"/>
                <w:lang w:eastAsia="ru-RU"/>
                <w14:ligatures w14:val="standardContextual"/>
              </w:rPr>
            </w:r>
          </w:p>
        </w:tc>
      </w:tr>
    </w:tbl>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rPr>
          <w:lang w:eastAsia="ru-RU"/>
        </w:rPr>
      </w:pPr>
      <w:r>
        <w:rPr>
          <w:lang w:eastAsia="ru-RU"/>
        </w:rPr>
        <w:t xml:space="preserve">Транспортные корреспонденции с использованием мототранспорта не</w:t>
      </w:r>
      <w:r>
        <w:rPr>
          <w:lang w:eastAsia="ru-RU"/>
        </w:rPr>
        <w:t xml:space="preserve"> </w:t>
      </w:r>
      <w:r>
        <w:rPr>
          <w:lang w:eastAsia="ru-RU"/>
        </w:rPr>
        <w:t xml:space="preserve">рассматривались в связи с невысокой распространенностью и ограниченным (сезонным) характером использования.</w:t>
      </w:r>
      <w:r>
        <w:rPr>
          <w:lang w:eastAsia="ru-RU"/>
        </w:rPr>
      </w:r>
    </w:p>
    <w:p>
      <w:r/>
      <w:r/>
    </w:p>
    <w:p>
      <w:pPr>
        <w:pStyle w:val="811"/>
      </w:pPr>
      <w:r/>
      <w:bookmarkStart w:id="26" w:name="_Toc154411835"/>
      <w:r>
        <w:t xml:space="preserve">Прогноз развития транспортной инфраструктуры по видам транспорта</w:t>
      </w:r>
      <w:bookmarkEnd w:id="26"/>
      <w:r/>
      <w:r/>
    </w:p>
    <w:p>
      <w:pPr>
        <w:pStyle w:val="821"/>
      </w:pPr>
      <w:r>
        <w:t xml:space="preserve">Прогноз развития транспортной инфраструктуры</w:t>
      </w:r>
      <w:r>
        <w:t xml:space="preserve"> по видам транспорта </w:t>
      </w:r>
      <w:r>
        <w:t xml:space="preserve">определяет </w:t>
      </w:r>
      <w:r>
        <w:t xml:space="preserve">следующие виды</w:t>
      </w:r>
      <w:r>
        <w:t xml:space="preserve"> мероприятий</w:t>
      </w:r>
      <w:r>
        <w:t xml:space="preserve">:</w:t>
      </w:r>
      <w:r/>
    </w:p>
    <w:p>
      <w:r>
        <w:t xml:space="preserve">по строительству, реконструкции, капитальному ремонту автомобильных дорог, </w:t>
      </w:r>
      <w:r/>
    </w:p>
    <w:p>
      <w:r>
        <w:t xml:space="preserve">по обустройству </w:t>
      </w:r>
      <w:r>
        <w:t xml:space="preserve">и капитальному ремонту </w:t>
      </w:r>
      <w:r>
        <w:t xml:space="preserve">инфраструктуры общественного транспорта, </w:t>
      </w:r>
      <w:r/>
    </w:p>
    <w:p>
      <w:r>
        <w:t xml:space="preserve">по организации и обеспечению бе</w:t>
      </w:r>
      <w:r>
        <w:t xml:space="preserve">зопасности дорожного движения и </w:t>
      </w:r>
      <w:r>
        <w:t xml:space="preserve">развитию парковочного пространства. </w:t>
      </w:r>
      <w:r/>
    </w:p>
    <w:p>
      <w:pPr>
        <w:pStyle w:val="821"/>
      </w:pPr>
      <w:r>
        <w:t xml:space="preserve">Основные направления развития транспортной инфраструктуры в</w:t>
      </w:r>
      <w:r>
        <w:t xml:space="preserve"> </w:t>
      </w:r>
      <w:r>
        <w:t xml:space="preserve">разрезе видов транспорта (способов передвижения) для </w:t>
      </w:r>
      <w:r>
        <w:t xml:space="preserve">выбранного варианта </w:t>
      </w:r>
      <w:r>
        <w:t xml:space="preserve">развития транспортной инфраструктуры</w:t>
      </w:r>
      <w:r>
        <w:t xml:space="preserve"> - сценария</w:t>
      </w:r>
      <w:r>
        <w:t xml:space="preserve"> «30%»</w:t>
      </w:r>
      <w:r>
        <w:t xml:space="preserve">,</w:t>
      </w:r>
      <w:r>
        <w:t xml:space="preserve"> </w:t>
      </w:r>
      <w:r>
        <w:t xml:space="preserve">представлены в</w:t>
      </w:r>
      <w:r>
        <w:t xml:space="preserve"> </w:t>
      </w:r>
      <w:r>
        <w:t xml:space="preserve">таблице 4.3.1.</w:t>
      </w:r>
      <w:r/>
    </w:p>
    <w:p>
      <w:pPr>
        <w:pStyle w:val="819"/>
        <w:jc w:val="right"/>
        <w:rPr>
          <w:sz w:val="28"/>
          <w:szCs w:val="28"/>
        </w:rPr>
      </w:pPr>
      <w:r>
        <w:rPr>
          <w:sz w:val="28"/>
          <w:szCs w:val="28"/>
        </w:rPr>
      </w:r>
      <w:r>
        <w:rPr>
          <w:sz w:val="28"/>
          <w:szCs w:val="28"/>
        </w:rPr>
      </w:r>
    </w:p>
    <w:p>
      <w:pPr>
        <w:pStyle w:val="819"/>
        <w:jc w:val="right"/>
        <w:keepNext/>
        <w:rPr>
          <w:sz w:val="28"/>
          <w:szCs w:val="28"/>
        </w:rPr>
      </w:pPr>
      <w:r>
        <w:rPr>
          <w:sz w:val="28"/>
          <w:szCs w:val="28"/>
        </w:rPr>
        <w:t xml:space="preserve">Таблица 4.3.1</w:t>
      </w:r>
      <w:r>
        <w:rPr>
          <w:sz w:val="28"/>
          <w:szCs w:val="28"/>
        </w:rPr>
      </w:r>
    </w:p>
    <w:p>
      <w:pPr>
        <w:pStyle w:val="819"/>
        <w:jc w:val="center"/>
        <w:keepLines/>
        <w:keepNext/>
        <w:spacing w:after="360"/>
        <w:rPr>
          <w:sz w:val="28"/>
          <w:szCs w:val="28"/>
        </w:rPr>
      </w:pPr>
      <w:r/>
      <w:bookmarkStart w:id="27" w:name="Par902"/>
      <w:r/>
      <w:bookmarkEnd w:id="27"/>
      <w:r>
        <w:rPr>
          <w:sz w:val="28"/>
          <w:szCs w:val="28"/>
        </w:rPr>
        <w:t xml:space="preserve">Основные направления развития транспортной инфраструктуры</w:t>
      </w:r>
      <w:r>
        <w:rPr>
          <w:sz w:val="28"/>
          <w:szCs w:val="28"/>
        </w:rPr>
        <w:t xml:space="preserve"> </w:t>
      </w:r>
      <w:r>
        <w:rPr>
          <w:sz w:val="28"/>
          <w:szCs w:val="28"/>
        </w:rPr>
        <w:br/>
      </w:r>
      <w:r>
        <w:rPr>
          <w:sz w:val="28"/>
          <w:szCs w:val="28"/>
        </w:rPr>
        <w:t xml:space="preserve">города Перми </w:t>
      </w:r>
      <w:r>
        <w:rPr>
          <w:sz w:val="28"/>
          <w:szCs w:val="28"/>
        </w:rPr>
        <w:t xml:space="preserve">для выбранного </w:t>
      </w:r>
      <w:r>
        <w:rPr>
          <w:sz w:val="28"/>
          <w:szCs w:val="28"/>
        </w:rPr>
        <w:t xml:space="preserve">варианта</w:t>
      </w:r>
      <w:r>
        <w:rPr>
          <w:sz w:val="28"/>
          <w:szCs w:val="28"/>
        </w:rPr>
        <w:t xml:space="preserve"> развития</w:t>
      </w:r>
      <w:r>
        <w:rPr>
          <w:sz w:val="28"/>
          <w:szCs w:val="28"/>
        </w:rPr>
      </w:r>
    </w:p>
    <w:tbl>
      <w:tblPr>
        <w:tblW w:w="10207" w:type="dxa"/>
        <w:tblInd w:w="-289" w:type="dxa"/>
        <w:tblLayout w:type="fixed"/>
        <w:tblCellMar>
          <w:left w:w="62" w:type="dxa"/>
          <w:top w:w="102" w:type="dxa"/>
          <w:right w:w="62" w:type="dxa"/>
          <w:bottom w:w="102" w:type="dxa"/>
        </w:tblCellMar>
        <w:tblLook w:val="0000" w:firstRow="0" w:lastRow="0" w:firstColumn="0" w:lastColumn="0" w:noHBand="0" w:noVBand="0"/>
      </w:tblPr>
      <w:tblGrid>
        <w:gridCol w:w="2694"/>
        <w:gridCol w:w="7513"/>
      </w:tblGrid>
      <w:tr>
        <w:tblPrEx/>
        <w:trPr>
          <w:trHeight w:val="1104"/>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по видам транспорта (способам передвижения)</w:t>
            </w:r>
            <w:r/>
          </w:p>
        </w:tc>
        <w:tc>
          <w:tcPr>
            <w:tcBorders>
              <w:top w:val="single" w:color="auto" w:sz="4" w:space="0"/>
              <w:left w:val="single" w:color="auto" w:sz="4" w:space="0"/>
              <w:right w:val="single" w:color="auto" w:sz="4" w:space="0"/>
            </w:tcBorders>
            <w:tcW w:w="7513" w:type="dxa"/>
            <w:vAlign w:val="center"/>
            <w:textDirection w:val="lrTb"/>
            <w:noWrap w:val="false"/>
          </w:tcPr>
          <w:p>
            <w:pPr>
              <w:pStyle w:val="819"/>
              <w:jc w:val="center"/>
            </w:pPr>
            <w:r>
              <w:t xml:space="preserve">Основные направления развития </w:t>
            </w:r>
            <w:r>
              <w:t xml:space="preserve">транспортной инфраструктуры</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1</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jc w:val="center"/>
            </w:pPr>
            <w:r>
              <w:t xml:space="preserve">2</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общественного транспорта</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pPr>
            <w:r>
              <w:t xml:space="preserve">организация новых остановочных пунктов;</w:t>
            </w:r>
            <w:r/>
          </w:p>
          <w:p>
            <w:pPr>
              <w:pStyle w:val="819"/>
            </w:pPr>
            <w:r>
              <w:t xml:space="preserve">приведение в нормативное состояние участков улично-дорожной сети, на которых планируется запуск новых маршрутов общественного транспорта;</w:t>
            </w:r>
            <w:r/>
          </w:p>
          <w:p>
            <w:pPr>
              <w:pStyle w:val="819"/>
            </w:pPr>
            <w:r>
              <w:t xml:space="preserve">капитальный ремонт трамвайных путей;</w:t>
            </w:r>
            <w:r/>
          </w:p>
          <w:p>
            <w:pPr>
              <w:pStyle w:val="819"/>
            </w:pPr>
            <w:r>
              <w:t xml:space="preserve">строительство трамвайных линий;</w:t>
            </w:r>
            <w:r/>
          </w:p>
          <w:p>
            <w:pPr>
              <w:pStyle w:val="819"/>
            </w:pPr>
            <w:r>
              <w:t xml:space="preserve">обустройство отстойно-разворотных площадок</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для пешеходного движения</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pPr>
            <w:r>
              <w:t xml:space="preserve">обустройство отсутствующих и доведение до необходимых габаритов существующих тротуаров в ходе работ по реконструкции, капитальному или текущему ремонту автомобильных дорог;</w:t>
            </w:r>
            <w:r/>
          </w:p>
          <w:p>
            <w:pPr>
              <w:pStyle w:val="819"/>
            </w:pPr>
            <w:r>
              <w:t xml:space="preserve">обустройство пешеходных переходов, включая подходы к ним, установку островков безопасности, искусственных неровностей, светофорных объектов;</w:t>
            </w:r>
            <w:r/>
          </w:p>
          <w:p>
            <w:pPr>
              <w:pStyle w:val="819"/>
            </w:pPr>
            <w:r>
              <w:t xml:space="preserve">обустройство новых пешеходных связей</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для индивидуального транспорта</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pPr>
            <w:r>
              <w:t xml:space="preserve">повышение связности улично-дорожной сети за счет проведения мероприятий по строительству, реконструкции, капитальному ремонту, ремонту автомобильных дорог;</w:t>
            </w:r>
            <w:r/>
          </w:p>
          <w:p>
            <w:pPr>
              <w:pStyle w:val="819"/>
            </w:pPr>
            <w:r>
              <w:t xml:space="preserve">улучшение организации и повышение безопасности дорожного движения за счет реализации соответствующих мероприятий</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для велосипедного движения</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pPr>
            <w:r>
              <w:t xml:space="preserve">обустройство велосипедных, велопешеходных дорожек при выполнении работ по строительству, реконструкции, ремонту автомобильных дорог;</w:t>
            </w:r>
            <w:r/>
          </w:p>
          <w:p>
            <w:pPr>
              <w:pStyle w:val="819"/>
            </w:pPr>
            <w:r>
              <w:t xml:space="preserve">обустройство велосипедных парковок;</w:t>
            </w:r>
            <w:r/>
          </w:p>
          <w:p>
            <w:pPr>
              <w:pStyle w:val="819"/>
            </w:pPr>
            <w:r>
              <w:t xml:space="preserve">развитие пунктов прок</w:t>
            </w:r>
            <w:r>
              <w:t xml:space="preserve">ата велосипедов</w:t>
            </w:r>
            <w:r/>
          </w:p>
        </w:tc>
      </w:tr>
      <w:tr>
        <w:tblPrEx/>
        <w:trPr/>
        <w:tc>
          <w:tcPr>
            <w:tcBorders>
              <w:top w:val="single" w:color="auto" w:sz="4" w:space="0"/>
              <w:left w:val="single" w:color="auto" w:sz="4" w:space="0"/>
              <w:bottom w:val="single" w:color="auto" w:sz="4" w:space="0"/>
              <w:right w:val="single" w:color="auto" w:sz="4" w:space="0"/>
            </w:tcBorders>
            <w:tcW w:w="2694" w:type="dxa"/>
            <w:vAlign w:val="center"/>
            <w:textDirection w:val="lrTb"/>
            <w:noWrap w:val="false"/>
          </w:tcPr>
          <w:p>
            <w:pPr>
              <w:pStyle w:val="819"/>
              <w:jc w:val="center"/>
            </w:pPr>
            <w:r>
              <w:t xml:space="preserve">Инфраструктура для грузового движения</w:t>
            </w:r>
            <w:r/>
          </w:p>
        </w:tc>
        <w:tc>
          <w:tcPr>
            <w:tcBorders>
              <w:top w:val="single" w:color="auto" w:sz="4" w:space="0"/>
              <w:left w:val="single" w:color="auto" w:sz="4" w:space="0"/>
              <w:bottom w:val="single" w:color="auto" w:sz="4" w:space="0"/>
              <w:right w:val="single" w:color="auto" w:sz="4" w:space="0"/>
            </w:tcBorders>
            <w:tcW w:w="7513" w:type="dxa"/>
            <w:vAlign w:val="center"/>
            <w:textDirection w:val="lrTb"/>
            <w:noWrap w:val="false"/>
          </w:tcPr>
          <w:p>
            <w:pPr>
              <w:pStyle w:val="819"/>
            </w:pPr>
            <w:r>
              <w:t xml:space="preserve">ограничение грузового движения вне участков УДС, предназначенных для грузового движения в соответствии с положениями Генерального плана города Перми и утвержденной схемой грузового движения</w:t>
            </w:r>
            <w:r/>
          </w:p>
        </w:tc>
      </w:tr>
    </w:tbl>
    <w:p>
      <w:r/>
      <w:r/>
    </w:p>
    <w:p>
      <w:pPr>
        <w:pStyle w:val="811"/>
      </w:pPr>
      <w:r/>
      <w:bookmarkStart w:id="28" w:name="_Toc154411836"/>
      <w:r>
        <w:t xml:space="preserve">Прогноз развития дорожной сети города Перми</w:t>
      </w:r>
      <w:bookmarkEnd w:id="28"/>
      <w:r/>
      <w:r/>
    </w:p>
    <w:p>
      <w:pPr>
        <w:pStyle w:val="821"/>
      </w:pPr>
      <w:r>
        <w:t xml:space="preserve">Выбранный </w:t>
      </w:r>
      <w:r>
        <w:t xml:space="preserve">вариант</w:t>
      </w:r>
      <w:r>
        <w:t xml:space="preserve"> развития транспортной инфраструктуры</w:t>
      </w:r>
      <w:r>
        <w:t xml:space="preserve"> – сценарий </w:t>
      </w:r>
      <w:r>
        <w:t xml:space="preserve">«30%»</w:t>
      </w:r>
      <w:r>
        <w:t xml:space="preserve">,</w:t>
      </w:r>
      <w:r>
        <w:t xml:space="preserve"> предусматрива</w:t>
      </w:r>
      <w:r>
        <w:t xml:space="preserve">е</w:t>
      </w:r>
      <w:r>
        <w:t xml:space="preserve">т следующие направления развития</w:t>
      </w:r>
      <w:r>
        <w:t xml:space="preserve"> </w:t>
      </w:r>
      <w:r>
        <w:t xml:space="preserve">дорожной сети города Перми:</w:t>
      </w:r>
      <w:r/>
    </w:p>
    <w:p>
      <w:r>
        <w:t xml:space="preserve">развитие дорожной инфраструктуры для обеспечения пешеходного и</w:t>
      </w:r>
      <w:r>
        <w:t xml:space="preserve"> </w:t>
      </w:r>
      <w:r>
        <w:t xml:space="preserve">велосипедного движения;</w:t>
      </w:r>
      <w:r/>
    </w:p>
    <w:p>
      <w:r>
        <w:t xml:space="preserve">создание условий для улучшения обслуживания общественным транспортом территории жилой застройки;</w:t>
      </w:r>
      <w:r/>
    </w:p>
    <w:p>
      <w:r>
        <w:t xml:space="preserve">развитие опорной сети автомобильных дорог обеспечивающей межрайонные перемещения внутри города Перми, подъезд к центральной части города из</w:t>
      </w:r>
      <w:r>
        <w:t xml:space="preserve"> </w:t>
      </w:r>
      <w:r>
        <w:t xml:space="preserve">периферийных районов;</w:t>
      </w:r>
      <w:r/>
    </w:p>
    <w:p>
      <w:r>
        <w:t xml:space="preserve">повышение связности улично-дорожной сети города Перми;</w:t>
      </w:r>
      <w:r/>
    </w:p>
    <w:p>
      <w:r>
        <w:t xml:space="preserve">повышение эффективности и безопасности отдельных участков улично-дорожной сети города Перми.</w:t>
      </w:r>
      <w:r/>
    </w:p>
    <w:p>
      <w:pPr>
        <w:pStyle w:val="821"/>
      </w:pPr>
      <w:r>
        <w:t xml:space="preserve">Перечень мероприятий каждого вида для отдельных систем транспорта представлен в разделе V Программы.</w:t>
      </w:r>
      <w:r/>
    </w:p>
    <w:p>
      <w:r/>
      <w:r/>
    </w:p>
    <w:p>
      <w:pPr>
        <w:pStyle w:val="811"/>
      </w:pPr>
      <w:r/>
      <w:bookmarkStart w:id="29" w:name="_Toc154411837"/>
      <w:r>
        <w:t xml:space="preserve">Прогноз уровня автомобилизации, параметров дорожного движения</w:t>
      </w:r>
      <w:bookmarkEnd w:id="29"/>
      <w:r/>
      <w:r/>
    </w:p>
    <w:p>
      <w:pPr>
        <w:pStyle w:val="821"/>
      </w:pPr>
      <w:r>
        <w:t xml:space="preserve">За период с 2015 по 202</w:t>
      </w:r>
      <w:r>
        <w:t xml:space="preserve">4</w:t>
      </w:r>
      <w:r>
        <w:t xml:space="preserve"> год количество зарегистрированных на</w:t>
      </w:r>
      <w:r>
        <w:t xml:space="preserve"> </w:t>
      </w:r>
      <w:r>
        <w:t xml:space="preserve">территории города Перми легковых автомобилей увеличилось</w:t>
      </w:r>
      <w:r>
        <w:t xml:space="preserve"> с 242 тыс. автомобилей до </w:t>
      </w:r>
      <w:r>
        <w:t xml:space="preserve">519,5</w:t>
      </w:r>
      <w:r>
        <w:t xml:space="preserve"> </w:t>
      </w:r>
      <w:r>
        <w:t xml:space="preserve">тыс. автомобилей (Таблица 4.5.1).</w:t>
      </w:r>
      <w:r/>
    </w:p>
    <w:p>
      <w:r/>
      <w:r/>
    </w:p>
    <w:p>
      <w:pPr>
        <w:ind w:firstLine="0"/>
        <w:jc w:val="right"/>
        <w:keepNext/>
      </w:pPr>
      <w:r>
        <w:t xml:space="preserve">Таблица 4.5.1</w:t>
      </w:r>
      <w:r/>
    </w:p>
    <w:p>
      <w:pPr>
        <w:ind w:firstLine="0"/>
        <w:jc w:val="center"/>
        <w:keepNext/>
      </w:pPr>
      <w:r>
        <w:t xml:space="preserve">Количество зарегистрированного индивидуального транспорта на территории города Перми в период с 2015 по 202</w:t>
      </w:r>
      <w:r>
        <w:t xml:space="preserve">4</w:t>
      </w:r>
      <w:r>
        <w:t xml:space="preserve"> годы</w:t>
      </w:r>
      <w:r/>
    </w:p>
    <w:p>
      <w:pPr>
        <w:ind w:firstLine="0"/>
        <w:jc w:val="center"/>
        <w:keepNext/>
      </w:pPr>
      <w:r/>
      <w:r/>
    </w:p>
    <w:tbl>
      <w:tblPr>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769"/>
        <w:gridCol w:w="5298"/>
      </w:tblGrid>
      <w:tr>
        <w:tblPrEx/>
        <w:trPr>
          <w:jc w:val="center"/>
          <w:trHeight w:val="505"/>
        </w:trPr>
        <w:tc>
          <w:tcPr>
            <w:shd w:val="clear" w:color="auto" w:fill="auto"/>
            <w:tcW w:w="3769" w:type="dxa"/>
            <w:vAlign w:val="center"/>
            <w:textDirection w:val="lrTb"/>
            <w:noWrap/>
          </w:tcPr>
          <w:p>
            <w:pPr>
              <w:ind w:firstLine="0"/>
              <w:jc w:val="center"/>
              <w:spacing w:line="240" w:lineRule="auto"/>
            </w:pPr>
            <w:r>
              <w:t xml:space="preserve">Г</w:t>
            </w:r>
            <w:r>
              <w:t xml:space="preserve">од</w:t>
            </w:r>
            <w:r/>
          </w:p>
        </w:tc>
        <w:tc>
          <w:tcPr>
            <w:shd w:val="clear" w:color="auto" w:fill="auto"/>
            <w:tcW w:w="5298" w:type="dxa"/>
            <w:vAlign w:val="center"/>
            <w:textDirection w:val="lrTb"/>
            <w:noWrap/>
          </w:tcPr>
          <w:p>
            <w:pPr>
              <w:ind w:firstLine="0"/>
              <w:jc w:val="center"/>
              <w:spacing w:line="240" w:lineRule="auto"/>
            </w:pPr>
            <w:r>
              <w:t xml:space="preserve">К</w:t>
            </w:r>
            <w:r>
              <w:t xml:space="preserve">оличество зарегистрированного индивидуального транспорта на территории города Перми</w:t>
            </w:r>
            <w:r>
              <w:t xml:space="preserve">, ед.</w:t>
            </w:r>
            <w:r/>
          </w:p>
        </w:tc>
      </w:tr>
      <w:tr>
        <w:tblPrEx/>
        <w:trPr>
          <w:jc w:val="center"/>
          <w:trHeight w:val="488"/>
        </w:trPr>
        <w:tc>
          <w:tcPr>
            <w:shd w:val="clear" w:color="auto" w:fill="auto"/>
            <w:tcW w:w="3769" w:type="dxa"/>
            <w:vAlign w:val="center"/>
            <w:textDirection w:val="lrTb"/>
            <w:noWrap/>
          </w:tcPr>
          <w:p>
            <w:pPr>
              <w:ind w:firstLine="0"/>
              <w:jc w:val="center"/>
              <w:spacing w:line="240" w:lineRule="auto"/>
            </w:pPr>
            <w:r>
              <w:t xml:space="preserve">2015</w:t>
            </w:r>
            <w:r/>
          </w:p>
        </w:tc>
        <w:tc>
          <w:tcPr>
            <w:shd w:val="clear" w:color="auto" w:fill="auto"/>
            <w:tcW w:w="5298" w:type="dxa"/>
            <w:vAlign w:val="center"/>
            <w:textDirection w:val="lrTb"/>
            <w:noWrap/>
          </w:tcPr>
          <w:p>
            <w:pPr>
              <w:ind w:firstLine="0"/>
              <w:jc w:val="center"/>
              <w:spacing w:line="240" w:lineRule="auto"/>
            </w:pPr>
            <w:r>
              <w:t xml:space="preserve">242</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2018</w:t>
            </w:r>
            <w:r/>
          </w:p>
        </w:tc>
        <w:tc>
          <w:tcPr>
            <w:shd w:val="clear" w:color="auto" w:fill="auto"/>
            <w:tcW w:w="5298" w:type="dxa"/>
            <w:vAlign w:val="center"/>
            <w:textDirection w:val="lrTb"/>
            <w:noWrap/>
          </w:tcPr>
          <w:p>
            <w:pPr>
              <w:ind w:firstLine="0"/>
              <w:jc w:val="center"/>
              <w:spacing w:line="240" w:lineRule="auto"/>
            </w:pPr>
            <w:r>
              <w:t xml:space="preserve">462,7</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2019</w:t>
            </w:r>
            <w:r/>
          </w:p>
        </w:tc>
        <w:tc>
          <w:tcPr>
            <w:shd w:val="clear" w:color="auto" w:fill="auto"/>
            <w:tcW w:w="5298" w:type="dxa"/>
            <w:vAlign w:val="center"/>
            <w:textDirection w:val="lrTb"/>
            <w:noWrap/>
          </w:tcPr>
          <w:p>
            <w:pPr>
              <w:ind w:firstLine="0"/>
              <w:jc w:val="center"/>
              <w:spacing w:line="240" w:lineRule="auto"/>
            </w:pPr>
            <w:r>
              <w:t xml:space="preserve">481,2</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2020</w:t>
            </w:r>
            <w:r/>
          </w:p>
        </w:tc>
        <w:tc>
          <w:tcPr>
            <w:shd w:val="clear" w:color="auto" w:fill="auto"/>
            <w:tcW w:w="5298" w:type="dxa"/>
            <w:vAlign w:val="center"/>
            <w:textDirection w:val="lrTb"/>
            <w:noWrap/>
          </w:tcPr>
          <w:p>
            <w:pPr>
              <w:ind w:firstLine="0"/>
              <w:jc w:val="center"/>
              <w:spacing w:line="240" w:lineRule="auto"/>
            </w:pPr>
            <w:r>
              <w:t xml:space="preserve">500,5</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2021</w:t>
            </w:r>
            <w:r/>
          </w:p>
        </w:tc>
        <w:tc>
          <w:tcPr>
            <w:shd w:val="clear" w:color="auto" w:fill="auto"/>
            <w:tcW w:w="5298" w:type="dxa"/>
            <w:vAlign w:val="center"/>
            <w:textDirection w:val="lrTb"/>
            <w:noWrap/>
          </w:tcPr>
          <w:p>
            <w:pPr>
              <w:ind w:firstLine="0"/>
              <w:jc w:val="center"/>
              <w:spacing w:line="240" w:lineRule="auto"/>
            </w:pPr>
            <w:r>
              <w:t xml:space="preserve">502,2</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2022</w:t>
            </w:r>
            <w:r/>
          </w:p>
        </w:tc>
        <w:tc>
          <w:tcPr>
            <w:shd w:val="clear" w:color="auto" w:fill="auto"/>
            <w:tcW w:w="5298" w:type="dxa"/>
            <w:vAlign w:val="center"/>
            <w:textDirection w:val="lrTb"/>
            <w:noWrap/>
          </w:tcPr>
          <w:p>
            <w:pPr>
              <w:ind w:firstLine="0"/>
              <w:jc w:val="center"/>
              <w:spacing w:line="240" w:lineRule="auto"/>
            </w:pPr>
            <w:r>
              <w:t xml:space="preserve">505,3</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2023</w:t>
            </w:r>
            <w:r/>
          </w:p>
        </w:tc>
        <w:tc>
          <w:tcPr>
            <w:shd w:val="clear" w:color="auto" w:fill="auto"/>
            <w:tcW w:w="5298" w:type="dxa"/>
            <w:vAlign w:val="center"/>
            <w:textDirection w:val="lrTb"/>
            <w:noWrap/>
          </w:tcPr>
          <w:p>
            <w:pPr>
              <w:ind w:firstLine="0"/>
              <w:jc w:val="center"/>
              <w:spacing w:line="240" w:lineRule="auto"/>
            </w:pPr>
            <w:r>
              <w:t xml:space="preserve">508,8</w:t>
            </w:r>
            <w:r/>
          </w:p>
        </w:tc>
      </w:tr>
      <w:tr>
        <w:tblPrEx/>
        <w:trPr>
          <w:jc w:val="center"/>
          <w:trHeight w:val="372"/>
        </w:trPr>
        <w:tc>
          <w:tcPr>
            <w:shd w:val="clear" w:color="auto" w:fill="auto"/>
            <w:tcW w:w="3769" w:type="dxa"/>
            <w:vAlign w:val="center"/>
            <w:textDirection w:val="lrTb"/>
            <w:noWrap/>
          </w:tcPr>
          <w:p>
            <w:pPr>
              <w:ind w:firstLine="0"/>
              <w:jc w:val="center"/>
              <w:spacing w:line="240" w:lineRule="auto"/>
            </w:pPr>
            <w:r>
              <w:t xml:space="preserve">2024</w:t>
            </w:r>
            <w:r/>
          </w:p>
        </w:tc>
        <w:tc>
          <w:tcPr>
            <w:shd w:val="clear" w:color="auto" w:fill="auto"/>
            <w:tcW w:w="5298" w:type="dxa"/>
            <w:vAlign w:val="center"/>
            <w:textDirection w:val="lrTb"/>
            <w:noWrap/>
          </w:tcPr>
          <w:p>
            <w:pPr>
              <w:ind w:firstLine="0"/>
              <w:jc w:val="center"/>
              <w:spacing w:line="240" w:lineRule="auto"/>
            </w:pPr>
            <w:r>
              <w:t xml:space="preserve">519,5</w:t>
            </w:r>
            <w:r/>
          </w:p>
        </w:tc>
      </w:tr>
    </w:tbl>
    <w:p>
      <w:pPr>
        <w:ind w:firstLine="0"/>
        <w:jc w:val="center"/>
      </w:pPr>
      <w:r/>
      <w:r/>
    </w:p>
    <w:p>
      <w:pPr>
        <w:pStyle w:val="821"/>
      </w:pPr>
      <w:r>
        <w:t xml:space="preserve">В последние </w:t>
      </w:r>
      <w:r>
        <w:t xml:space="preserve">четыре года</w:t>
      </w:r>
      <w:r>
        <w:t xml:space="preserve"> динамика роста парка индивидуального транспорта значительно снизилась</w:t>
      </w:r>
      <w:r>
        <w:t xml:space="preserve">, что может </w:t>
      </w:r>
      <w:r>
        <w:t xml:space="preserve">свидетельств</w:t>
      </w:r>
      <w:r>
        <w:t xml:space="preserve">овать о</w:t>
      </w:r>
      <w:r>
        <w:t xml:space="preserve"> насыщении парка легкового транспорта. Для целей проектирования объектов транспортной </w:t>
      </w:r>
      <w:r>
        <w:t xml:space="preserve">инфраструктуры принимается прогноз роста уровня автомобилизации </w:t>
      </w:r>
      <w:r>
        <w:t xml:space="preserve">на уровне среднего за последние четыре года - </w:t>
      </w:r>
      <w:r>
        <w:t xml:space="preserve">0,</w:t>
      </w:r>
      <w:r>
        <w:t xml:space="preserve">94</w:t>
      </w:r>
      <w:r>
        <w:t xml:space="preserve">% в год.</w:t>
      </w:r>
      <w:r/>
    </w:p>
    <w:p>
      <w:pPr>
        <w:pStyle w:val="821"/>
      </w:pPr>
      <w:r>
        <w:t xml:space="preserve">Прогнозные значения параметров </w:t>
      </w:r>
      <w:r>
        <w:t xml:space="preserve">дорожного движения</w:t>
      </w:r>
      <w:r>
        <w:t xml:space="preserve"> для</w:t>
      </w:r>
      <w:r>
        <w:t xml:space="preserve"> </w:t>
      </w:r>
      <w:r>
        <w:t xml:space="preserve">выбранного варианта развития транспортной инфраструктуры – сценария «30</w:t>
      </w:r>
      <w:r>
        <w:t xml:space="preserve">%», представлены в Таблице 4.5.2.</w:t>
      </w:r>
      <w:r/>
    </w:p>
    <w:p>
      <w:r/>
      <w:r/>
    </w:p>
    <w:p>
      <w:pPr>
        <w:ind w:firstLine="0"/>
        <w:jc w:val="right"/>
        <w:keepNext/>
      </w:pPr>
      <w:r>
        <w:t xml:space="preserve">Таблица </w:t>
      </w:r>
      <w:r>
        <w:t xml:space="preserve">4</w:t>
      </w:r>
      <w:r>
        <w:t xml:space="preserve">.</w:t>
      </w:r>
      <w:r>
        <w:t xml:space="preserve">5</w:t>
      </w:r>
      <w:r>
        <w:t xml:space="preserve">.</w:t>
      </w:r>
      <w:r>
        <w:t xml:space="preserve">2</w:t>
      </w:r>
      <w:r/>
    </w:p>
    <w:p>
      <w:pPr>
        <w:ind w:firstLine="0"/>
        <w:jc w:val="center"/>
        <w:keepNext/>
      </w:pPr>
      <w:r>
        <w:t xml:space="preserve">Прогнозные значения параметров дорожного движения для выбранного варианта развития транспортной инфраструктуры – сценария «30%»</w:t>
      </w:r>
      <w:r/>
    </w:p>
    <w:p>
      <w:pPr>
        <w:ind w:firstLine="0"/>
        <w:keepNext/>
      </w:pPr>
      <w:r/>
      <w:r/>
    </w:p>
    <w:tbl>
      <w:tblPr>
        <w:tblW w:w="9918" w:type="dxa"/>
        <w:tblLayout w:type="fixed"/>
        <w:tblCellMar>
          <w:left w:w="62" w:type="dxa"/>
          <w:top w:w="102" w:type="dxa"/>
          <w:right w:w="62" w:type="dxa"/>
          <w:bottom w:w="102" w:type="dxa"/>
        </w:tblCellMar>
        <w:tblLook w:val="0000" w:firstRow="0" w:lastRow="0" w:firstColumn="0" w:lastColumn="0" w:noHBand="0" w:noVBand="0"/>
      </w:tblPr>
      <w:tblGrid>
        <w:gridCol w:w="8075"/>
        <w:gridCol w:w="1843"/>
      </w:tblGrid>
      <w:tr>
        <w:tblPrEx/>
        <w:trPr>
          <w:tblHeader/>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jc w:val="center"/>
            </w:pPr>
            <w:r>
              <w:t xml:space="preserve">Параметр</w:t>
            </w:r>
            <w:r/>
          </w:p>
        </w:tc>
        <w:tc>
          <w:tcPr>
            <w:tcBorders>
              <w:top w:val="single" w:color="auto" w:sz="4" w:space="0"/>
              <w:left w:val="single" w:color="auto" w:sz="4" w:space="0"/>
              <w:bottom w:val="single" w:color="auto" w:sz="4" w:space="0"/>
              <w:right w:val="single" w:color="auto" w:sz="4" w:space="0"/>
            </w:tcBorders>
            <w:tcW w:w="1843" w:type="dxa"/>
            <w:textDirection w:val="lrTb"/>
            <w:noWrap w:val="false"/>
          </w:tcPr>
          <w:p>
            <w:pPr>
              <w:ind w:firstLine="0"/>
              <w:jc w:val="center"/>
            </w:pPr>
            <w:r>
              <w:t xml:space="preserve">Значение параметра</w:t>
            </w: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Среднее время реализации транспортных корреспонденций, минут</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38,59</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Плотность УДС города Перми, км/кв. км</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10,1</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Средняя скорость движения в час пик, км/ч</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1</w:t>
            </w:r>
            <w:r>
              <w:t xml:space="preserve">5</w:t>
            </w:r>
            <w:r>
              <w:t xml:space="preserve">,</w:t>
            </w:r>
            <w:r>
              <w:t xml:space="preserve">5</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Средняя дальность поездки, км</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9,</w:t>
            </w:r>
            <w:r>
              <w:t xml:space="preserve">55</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Средний коэффициент загрузки участков УДС города Перми в час пик</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47</w:t>
            </w:r>
            <w:r>
              <w:t xml:space="preserve">,</w:t>
            </w:r>
            <w:r>
              <w:t xml:space="preserve">1</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Суммарный объем выбросов транспортом загрязняющих веществ в атмосферный воздух в пересчете на NOx, тонн/год</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1</w:t>
            </w:r>
            <w:r>
              <w:t xml:space="preserve"> 710,3</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индивидуального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8</w:t>
            </w:r>
            <w:r>
              <w:t xml:space="preserve">6</w:t>
            </w:r>
            <w:r>
              <w:t xml:space="preserve">,</w:t>
            </w:r>
            <w:r>
              <w:t xml:space="preserve">5</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грузового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8,</w:t>
            </w:r>
            <w:r>
              <w:t xml:space="preserve">8</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Доля общественного транспорта в составе транспортного потока, %</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4,</w:t>
            </w:r>
            <w:r>
              <w:t xml:space="preserve">7</w:t>
            </w:r>
            <w:r>
              <w:rPr>
                <w:highlight w:val="yellow"/>
              </w:rPr>
            </w:r>
          </w:p>
        </w:tc>
      </w:tr>
      <w:tr>
        <w:tblPrEx/>
        <w:trPr/>
        <w:tc>
          <w:tcPr>
            <w:tcBorders>
              <w:top w:val="single" w:color="auto" w:sz="4" w:space="0"/>
              <w:left w:val="single" w:color="auto" w:sz="4" w:space="0"/>
              <w:bottom w:val="single" w:color="auto" w:sz="4" w:space="0"/>
              <w:right w:val="single" w:color="auto" w:sz="4" w:space="0"/>
            </w:tcBorders>
            <w:tcW w:w="8075" w:type="dxa"/>
            <w:textDirection w:val="lrTb"/>
            <w:noWrap w:val="false"/>
          </w:tcPr>
          <w:p>
            <w:pPr>
              <w:ind w:firstLine="0"/>
            </w:pPr>
            <w:r>
              <w:t xml:space="preserve">Экономические потери жителей из-за загрузки УДС города Перми, млн. руб./год</w:t>
            </w:r>
            <w:r/>
          </w:p>
        </w:tc>
        <w:tc>
          <w:tcPr>
            <w:tcBorders>
              <w:top w:val="single" w:color="auto" w:sz="4" w:space="0"/>
              <w:left w:val="single" w:color="auto" w:sz="4" w:space="0"/>
              <w:bottom w:val="single" w:color="auto" w:sz="4" w:space="0"/>
              <w:right w:val="single" w:color="auto" w:sz="4" w:space="0"/>
            </w:tcBorders>
            <w:tcW w:w="1843" w:type="dxa"/>
            <w:vAlign w:val="bottom"/>
            <w:textDirection w:val="lrTb"/>
            <w:noWrap w:val="false"/>
          </w:tcPr>
          <w:p>
            <w:pPr>
              <w:ind w:firstLine="0"/>
              <w:jc w:val="right"/>
              <w:rPr>
                <w:highlight w:val="yellow"/>
              </w:rPr>
            </w:pPr>
            <w:r>
              <w:t xml:space="preserve">9 212</w:t>
            </w:r>
            <w:r>
              <w:rPr>
                <w:highlight w:val="yellow"/>
              </w:rPr>
            </w:r>
          </w:p>
        </w:tc>
      </w:tr>
    </w:tbl>
    <w:p>
      <w:r/>
      <w:r/>
    </w:p>
    <w:p>
      <w:pPr>
        <w:pStyle w:val="811"/>
      </w:pPr>
      <w:r/>
      <w:bookmarkStart w:id="30" w:name="_Toc154411838"/>
      <w:r>
        <w:t xml:space="preserve">Прогноз показателей безопасности дорожного движения</w:t>
      </w:r>
      <w:bookmarkEnd w:id="30"/>
      <w:r/>
      <w:r/>
    </w:p>
    <w:p>
      <w:pPr>
        <w:pStyle w:val="821"/>
        <w:rPr>
          <w:lang w:eastAsia="ru-RU"/>
        </w:rPr>
      </w:pPr>
      <w:r>
        <w:rPr>
          <w:lang w:eastAsia="ru-RU"/>
        </w:rPr>
        <w:t xml:space="preserve">Прогноз показателей безопасности дорожного движения в городе Перми</w:t>
      </w:r>
      <w:r>
        <w:rPr>
          <w:lang w:eastAsia="ru-RU"/>
        </w:rPr>
        <w:t xml:space="preserve"> на период действия Программы, приведенный в таблице 4.6.1 предполагает регулярную деятельность, направленную на повышение безопасности дорожного </w:t>
      </w:r>
      <w:r>
        <w:rPr>
          <w:lang w:eastAsia="ru-RU"/>
        </w:rPr>
        <w:t xml:space="preserve">движения в процессе содержания, ремонта, капитального ремонта и реконструкции автомобильных дорог.</w:t>
      </w:r>
      <w:r>
        <w:rPr>
          <w:lang w:eastAsia="ru-RU"/>
        </w:rPr>
      </w:r>
    </w:p>
    <w:p>
      <w:pPr>
        <w:rPr>
          <w:lang w:eastAsia="ru-RU"/>
        </w:rPr>
      </w:pPr>
      <w:r>
        <w:rPr>
          <w:lang w:eastAsia="ru-RU"/>
        </w:rPr>
      </w:r>
      <w:r>
        <w:rPr>
          <w:lang w:eastAsia="ru-RU"/>
        </w:rPr>
      </w:r>
    </w:p>
    <w:p>
      <w:pPr>
        <w:ind w:firstLine="709"/>
        <w:jc w:val="right"/>
        <w:keepNext/>
        <w:rPr>
          <w:rFonts w:eastAsia="Times New Roman"/>
          <w:lang w:eastAsia="ru-RU"/>
          <w14:ligatures w14:val="standardContextual"/>
        </w:rPr>
      </w:pPr>
      <w:r>
        <w:rPr>
          <w:rFonts w:eastAsia="Times New Roman"/>
          <w:lang w:eastAsia="ru-RU"/>
          <w14:ligatures w14:val="standardContextual"/>
        </w:rPr>
        <w:t xml:space="preserve">Таблица 4.6.1</w:t>
      </w:r>
      <w:r>
        <w:rPr>
          <w:rFonts w:eastAsia="Times New Roman"/>
          <w:lang w:eastAsia="ru-RU"/>
          <w14:ligatures w14:val="standardContextual"/>
        </w:rPr>
      </w:r>
    </w:p>
    <w:p>
      <w:pPr>
        <w:ind w:firstLine="709"/>
        <w:jc w:val="center"/>
        <w:keepNext/>
        <w:rPr>
          <w:rFonts w:eastAsia="Times New Roman"/>
          <w:lang w:eastAsia="ru-RU"/>
          <w14:ligatures w14:val="standardContextual"/>
        </w:rPr>
      </w:pPr>
      <w:r/>
      <w:bookmarkStart w:id="31" w:name="Par968"/>
      <w:r/>
      <w:bookmarkEnd w:id="31"/>
      <w:r>
        <w:rPr>
          <w:rFonts w:eastAsia="Times New Roman"/>
          <w:lang w:eastAsia="ru-RU"/>
          <w14:ligatures w14:val="standardContextual"/>
        </w:rPr>
        <w:t xml:space="preserve">Прогноз показателей безопасности дорожного движения в городе</w:t>
      </w:r>
      <w:r>
        <w:rPr>
          <w:rFonts w:eastAsia="Times New Roman"/>
          <w:lang w:eastAsia="ru-RU"/>
          <w14:ligatures w14:val="standardContextual"/>
        </w:rPr>
      </w:r>
    </w:p>
    <w:p>
      <w:pPr>
        <w:ind w:firstLine="709"/>
        <w:jc w:val="center"/>
        <w:keepNext/>
        <w:rPr>
          <w:rFonts w:eastAsia="Times New Roman"/>
          <w:lang w:eastAsia="ru-RU"/>
          <w14:ligatures w14:val="standardContextual"/>
        </w:rPr>
      </w:pPr>
      <w:r>
        <w:rPr>
          <w:rFonts w:eastAsia="Times New Roman"/>
          <w:lang w:eastAsia="ru-RU"/>
          <w14:ligatures w14:val="standardContextual"/>
        </w:rPr>
        <w:t xml:space="preserve">Перми на период до 20</w:t>
      </w:r>
      <w:r>
        <w:rPr>
          <w:rFonts w:eastAsia="Times New Roman"/>
          <w:lang w:eastAsia="ru-RU"/>
          <w14:ligatures w14:val="standardContextual"/>
        </w:rPr>
        <w:t xml:space="preserve">43</w:t>
      </w:r>
      <w:r>
        <w:rPr>
          <w:rFonts w:eastAsia="Times New Roman"/>
          <w:lang w:eastAsia="ru-RU"/>
          <w14:ligatures w14:val="standardContextual"/>
        </w:rPr>
        <w:t xml:space="preserve"> года</w:t>
      </w:r>
      <w:r>
        <w:rPr>
          <w:rFonts w:eastAsia="Times New Roman"/>
          <w:lang w:eastAsia="ru-RU"/>
          <w14:ligatures w14:val="standardContextual"/>
        </w:rPr>
      </w:r>
    </w:p>
    <w:p>
      <w:pPr>
        <w:ind w:firstLine="709"/>
        <w:jc w:val="center"/>
        <w:keepNext/>
        <w:rPr>
          <w:rFonts w:eastAsia="Times New Roman"/>
          <w:lang w:eastAsia="ru-RU"/>
          <w14:ligatures w14:val="standardContextual"/>
        </w:rPr>
      </w:pPr>
      <w:r>
        <w:rPr>
          <w:rFonts w:eastAsia="Times New Roman"/>
          <w:lang w:eastAsia="ru-RU"/>
          <w14:ligatures w14:val="standardContextual"/>
        </w:rPr>
      </w:r>
      <w:r>
        <w:rPr>
          <w:rFonts w:eastAsia="Times New Roman"/>
          <w:lang w:eastAsia="ru-RU"/>
          <w14:ligatures w14:val="standardContextual"/>
        </w:rPr>
      </w:r>
    </w:p>
    <w:tbl>
      <w:tblPr>
        <w:tblStyle w:val="823"/>
        <w:tblW w:w="9493" w:type="dxa"/>
        <w:tblLook w:val="04A0" w:firstRow="1" w:lastRow="0" w:firstColumn="1" w:lastColumn="0" w:noHBand="0" w:noVBand="1"/>
      </w:tblPr>
      <w:tblGrid>
        <w:gridCol w:w="3823"/>
        <w:gridCol w:w="2693"/>
        <w:gridCol w:w="2977"/>
      </w:tblGrid>
      <w:tr>
        <w:tblPrEx/>
        <w:trPr>
          <w:trHeight w:val="797"/>
        </w:trPr>
        <w:tc>
          <w:tcPr>
            <w:tcW w:w="3823" w:type="dxa"/>
            <w:textDirection w:val="lrTb"/>
            <w:noWrap w:val="false"/>
          </w:tcPr>
          <w:p>
            <w:pPr>
              <w:pStyle w:val="828"/>
              <w:jc w:val="center"/>
            </w:pPr>
            <w:r>
              <w:t xml:space="preserve">Показатель \ год</w:t>
            </w:r>
            <w:r/>
          </w:p>
        </w:tc>
        <w:tc>
          <w:tcPr>
            <w:tcW w:w="2693" w:type="dxa"/>
            <w:textDirection w:val="lrTb"/>
            <w:noWrap w:val="false"/>
          </w:tcPr>
          <w:p>
            <w:pPr>
              <w:pStyle w:val="828"/>
              <w:jc w:val="center"/>
            </w:pPr>
            <w:r>
              <w:t xml:space="preserve">2023</w:t>
            </w:r>
            <w:r/>
          </w:p>
        </w:tc>
        <w:tc>
          <w:tcPr>
            <w:tcW w:w="2977" w:type="dxa"/>
            <w:textDirection w:val="lrTb"/>
            <w:noWrap w:val="false"/>
          </w:tcPr>
          <w:p>
            <w:pPr>
              <w:pStyle w:val="828"/>
              <w:jc w:val="center"/>
            </w:pPr>
            <w:r>
              <w:t xml:space="preserve">Прогноз на 2043 год, </w:t>
            </w:r>
            <w:r>
              <w:br/>
              <w:t xml:space="preserve">не более</w:t>
            </w:r>
            <w:r/>
          </w:p>
        </w:tc>
      </w:tr>
      <w:tr>
        <w:tblPrEx/>
        <w:trPr>
          <w:trHeight w:val="388"/>
        </w:trPr>
        <w:tc>
          <w:tcPr>
            <w:tcW w:w="3823" w:type="dxa"/>
            <w:textDirection w:val="lrTb"/>
            <w:noWrap w:val="false"/>
          </w:tcPr>
          <w:p>
            <w:pPr>
              <w:pStyle w:val="828"/>
            </w:pPr>
            <w:r>
              <w:t xml:space="preserve">ДТП, всего</w:t>
            </w:r>
            <w:r/>
          </w:p>
        </w:tc>
        <w:tc>
          <w:tcPr>
            <w:tcW w:w="2693" w:type="dxa"/>
            <w:textDirection w:val="lrTb"/>
            <w:noWrap w:val="false"/>
          </w:tcPr>
          <w:p>
            <w:pPr>
              <w:pStyle w:val="828"/>
              <w:jc w:val="right"/>
            </w:pPr>
            <w:r>
              <w:t xml:space="preserve">778</w:t>
            </w:r>
            <w:r/>
          </w:p>
        </w:tc>
        <w:tc>
          <w:tcPr>
            <w:tcW w:w="2977" w:type="dxa"/>
            <w:textDirection w:val="lrTb"/>
            <w:noWrap w:val="false"/>
          </w:tcPr>
          <w:p>
            <w:pPr>
              <w:pStyle w:val="828"/>
              <w:jc w:val="right"/>
            </w:pPr>
            <w:r>
              <w:t xml:space="preserve">383</w:t>
            </w:r>
            <w:r/>
          </w:p>
        </w:tc>
      </w:tr>
      <w:tr>
        <w:tblPrEx/>
        <w:trPr>
          <w:trHeight w:val="388"/>
        </w:trPr>
        <w:tc>
          <w:tcPr>
            <w:tcW w:w="3823" w:type="dxa"/>
            <w:textDirection w:val="lrTb"/>
            <w:noWrap w:val="false"/>
          </w:tcPr>
          <w:p>
            <w:pPr>
              <w:pStyle w:val="828"/>
            </w:pPr>
            <w:r>
              <w:t xml:space="preserve">Погибло, чел.</w:t>
            </w:r>
            <w:r/>
          </w:p>
        </w:tc>
        <w:tc>
          <w:tcPr>
            <w:tcW w:w="2693" w:type="dxa"/>
            <w:textDirection w:val="lrTb"/>
            <w:noWrap w:val="false"/>
          </w:tcPr>
          <w:p>
            <w:pPr>
              <w:pStyle w:val="828"/>
              <w:jc w:val="right"/>
            </w:pPr>
            <w:r>
              <w:t xml:space="preserve">37</w:t>
            </w:r>
            <w:r/>
          </w:p>
        </w:tc>
        <w:tc>
          <w:tcPr>
            <w:tcW w:w="2977" w:type="dxa"/>
            <w:textDirection w:val="lrTb"/>
            <w:noWrap w:val="false"/>
          </w:tcPr>
          <w:p>
            <w:pPr>
              <w:pStyle w:val="828"/>
              <w:jc w:val="right"/>
            </w:pPr>
            <w:r>
              <w:t xml:space="preserve">16</w:t>
            </w:r>
            <w:r/>
          </w:p>
        </w:tc>
      </w:tr>
      <w:tr>
        <w:tblPrEx/>
        <w:trPr>
          <w:trHeight w:val="388"/>
        </w:trPr>
        <w:tc>
          <w:tcPr>
            <w:tcW w:w="3823" w:type="dxa"/>
            <w:textDirection w:val="lrTb"/>
            <w:noWrap w:val="false"/>
          </w:tcPr>
          <w:p>
            <w:pPr>
              <w:pStyle w:val="828"/>
            </w:pPr>
            <w:r>
              <w:t xml:space="preserve">Пострадало, чел.</w:t>
            </w:r>
            <w:r/>
          </w:p>
        </w:tc>
        <w:tc>
          <w:tcPr>
            <w:tcW w:w="2693" w:type="dxa"/>
            <w:textDirection w:val="lrTb"/>
            <w:noWrap w:val="false"/>
          </w:tcPr>
          <w:p>
            <w:pPr>
              <w:pStyle w:val="828"/>
              <w:jc w:val="right"/>
            </w:pPr>
            <w:r>
              <w:t xml:space="preserve">907</w:t>
            </w:r>
            <w:r/>
          </w:p>
        </w:tc>
        <w:tc>
          <w:tcPr>
            <w:tcW w:w="2977" w:type="dxa"/>
            <w:textDirection w:val="lrTb"/>
            <w:noWrap w:val="false"/>
          </w:tcPr>
          <w:p>
            <w:pPr>
              <w:pStyle w:val="828"/>
              <w:jc w:val="right"/>
            </w:pPr>
            <w:r>
              <w:t xml:space="preserve">472</w:t>
            </w:r>
            <w:r/>
          </w:p>
        </w:tc>
      </w:tr>
    </w:tbl>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pStyle w:val="821"/>
        <w:rPr>
          <w:lang w:eastAsia="ru-RU"/>
        </w:rPr>
      </w:pPr>
      <w:r>
        <w:rPr>
          <w:lang w:eastAsia="ru-RU"/>
        </w:rPr>
        <w:t xml:space="preserve">Следует отметить, что показатели безопасности дорожного движения имеют существенно стохастическую природу</w:t>
      </w:r>
      <w:r>
        <w:rPr>
          <w:lang w:eastAsia="ru-RU"/>
        </w:rPr>
        <w:t xml:space="preserve">, так как</w:t>
      </w:r>
      <w:r>
        <w:rPr>
          <w:lang w:eastAsia="ru-RU"/>
        </w:rPr>
        <w:t xml:space="preserve"> зависят от множества факторов</w:t>
      </w:r>
      <w:r>
        <w:rPr>
          <w:lang w:eastAsia="ru-RU"/>
        </w:rPr>
        <w:t xml:space="preserve">. В связи с этим, </w:t>
      </w:r>
      <w:r>
        <w:rPr>
          <w:lang w:eastAsia="ru-RU"/>
        </w:rPr>
        <w:t xml:space="preserve">прогнозирование </w:t>
      </w:r>
      <w:r>
        <w:rPr>
          <w:lang w:eastAsia="ru-RU"/>
        </w:rPr>
        <w:t xml:space="preserve">показателей безопасности дорожного движения на длительный период (до 2043) </w:t>
      </w:r>
      <w:r>
        <w:rPr>
          <w:lang w:eastAsia="ru-RU"/>
        </w:rPr>
        <w:t xml:space="preserve">имеет невысокую достоверность.</w:t>
      </w:r>
      <w:r>
        <w:rPr>
          <w:lang w:eastAsia="ru-RU"/>
        </w:rPr>
        <w:t xml:space="preserve"> </w:t>
      </w:r>
      <w:r>
        <w:rPr>
          <w:lang w:eastAsia="ru-RU"/>
        </w:rPr>
      </w:r>
    </w:p>
    <w:p>
      <w:r/>
      <w:r/>
    </w:p>
    <w:p>
      <w:pPr>
        <w:pStyle w:val="811"/>
      </w:pPr>
      <w:r/>
      <w:bookmarkStart w:id="32" w:name="_Toc154411839"/>
      <w:r>
        <w:t xml:space="preserve">Прогноз негативного воздействия транспортной инфраструктуры на окружающую среду и здоровье населения</w:t>
      </w:r>
      <w:bookmarkEnd w:id="32"/>
      <w:r/>
      <w:r/>
    </w:p>
    <w:p>
      <w:pPr>
        <w:pStyle w:val="821"/>
        <w:rPr>
          <w:lang w:eastAsia="ru-RU"/>
        </w:rPr>
      </w:pPr>
      <w:r>
        <w:rPr>
          <w:lang w:eastAsia="ru-RU"/>
        </w:rPr>
        <w:t xml:space="preserve">К 2043 году </w:t>
      </w:r>
      <w:r>
        <w:rPr>
          <w:lang w:eastAsia="ru-RU"/>
        </w:rPr>
        <w:t xml:space="preserve">прогнозиру</w:t>
      </w:r>
      <w:r>
        <w:rPr>
          <w:lang w:eastAsia="ru-RU"/>
        </w:rPr>
        <w:t xml:space="preserve">е</w:t>
      </w:r>
      <w:r>
        <w:rPr>
          <w:lang w:eastAsia="ru-RU"/>
        </w:rPr>
        <w:t xml:space="preserve">тся изменени</w:t>
      </w:r>
      <w:r>
        <w:rPr>
          <w:lang w:eastAsia="ru-RU"/>
        </w:rPr>
        <w:t xml:space="preserve">е</w:t>
      </w:r>
      <w:r>
        <w:rPr>
          <w:lang w:eastAsia="ru-RU"/>
        </w:rPr>
        <w:t xml:space="preserve"> объемов выбросов транспортом загрязняющих веществ по различным территориям города </w:t>
      </w:r>
      <w:r>
        <w:rPr>
          <w:lang w:eastAsia="ru-RU"/>
        </w:rPr>
        <w:t xml:space="preserve">в</w:t>
      </w:r>
      <w:r>
        <w:rPr>
          <w:lang w:eastAsia="ru-RU"/>
        </w:rPr>
        <w:t xml:space="preserve"> связи с</w:t>
      </w:r>
      <w:r>
        <w:rPr>
          <w:lang w:eastAsia="ru-RU"/>
        </w:rPr>
        <w:t xml:space="preserve"> изменением условий движения транспорта из-за реализации мероприятий по развитию транспортной инфраструктуры, а также</w:t>
      </w:r>
      <w:r>
        <w:rPr>
          <w:lang w:eastAsia="ru-RU"/>
        </w:rPr>
        <w:t xml:space="preserve"> прогнозируемым изменением расселения жителей города Перми по территории города </w:t>
      </w:r>
      <w:r>
        <w:rPr>
          <w:lang w:eastAsia="ru-RU"/>
        </w:rPr>
        <w:t xml:space="preserve">из-за планируемой </w:t>
      </w:r>
      <w:r>
        <w:rPr>
          <w:lang w:eastAsia="ru-RU"/>
        </w:rPr>
        <w:t xml:space="preserve">застройк</w:t>
      </w:r>
      <w:r>
        <w:rPr>
          <w:lang w:eastAsia="ru-RU"/>
        </w:rPr>
        <w:t xml:space="preserve">и и</w:t>
      </w:r>
      <w:r>
        <w:rPr>
          <w:lang w:eastAsia="ru-RU"/>
        </w:rPr>
        <w:t xml:space="preserve"> </w:t>
      </w:r>
      <w:r>
        <w:rPr>
          <w:lang w:eastAsia="ru-RU"/>
        </w:rPr>
        <w:t xml:space="preserve">вводом в эксплуатацию объектов</w:t>
      </w:r>
      <w:r>
        <w:rPr>
          <w:lang w:eastAsia="ru-RU"/>
        </w:rPr>
        <w:t xml:space="preserve">. </w:t>
      </w:r>
      <w:r>
        <w:rPr>
          <w:lang w:eastAsia="ru-RU"/>
        </w:rPr>
      </w:r>
    </w:p>
    <w:p>
      <w:pPr>
        <w:pStyle w:val="821"/>
        <w:rPr>
          <w:lang w:eastAsia="ru-RU"/>
        </w:rPr>
      </w:pPr>
      <w:r>
        <w:rPr>
          <w:lang w:eastAsia="ru-RU"/>
        </w:rPr>
        <w:t xml:space="preserve">Прогнозные </w:t>
      </w:r>
      <w:r>
        <w:rPr>
          <w:lang w:eastAsia="ru-RU"/>
        </w:rPr>
        <w:t xml:space="preserve">объемы выбросов загрязняющих веществ в атмосферу города Перми к 2043 году</w:t>
      </w:r>
      <w:r>
        <w:rPr>
          <w:lang w:eastAsia="ru-RU"/>
        </w:rPr>
        <w:t xml:space="preserve"> при реализации выбранного варианта развития транспортной инфраструктуры</w:t>
      </w:r>
      <w:r>
        <w:rPr>
          <w:lang w:eastAsia="ru-RU"/>
        </w:rPr>
        <w:t xml:space="preserve"> в пересчете на оксиды азота составят</w:t>
      </w:r>
      <w:r>
        <w:rPr>
          <w:lang w:eastAsia="ru-RU"/>
        </w:rPr>
        <w:t xml:space="preserve"> </w:t>
      </w:r>
      <w:r>
        <w:rPr>
          <w:lang w:eastAsia="ru-RU"/>
        </w:rPr>
        <w:t xml:space="preserve">1710,3</w:t>
      </w:r>
      <w:r>
        <w:rPr>
          <w:lang w:eastAsia="ru-RU"/>
        </w:rPr>
        <w:t xml:space="preserve"> </w:t>
      </w:r>
      <w:r>
        <w:rPr>
          <w:lang w:eastAsia="ru-RU"/>
        </w:rPr>
        <w:t xml:space="preserve">тонны/год.</w:t>
      </w:r>
      <w:r>
        <w:rPr>
          <w:lang w:eastAsia="ru-RU"/>
        </w:rPr>
      </w:r>
    </w:p>
    <w:p>
      <w:r/>
      <w:r/>
    </w:p>
    <w:p>
      <w:pPr>
        <w:pStyle w:val="810"/>
      </w:pPr>
      <w:r/>
      <w:bookmarkStart w:id="33" w:name="_Toc154411840"/>
      <w:r>
        <w:t xml:space="preserve">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33"/>
      <w:r/>
      <w:r/>
    </w:p>
    <w:p>
      <w:pPr>
        <w:pStyle w:val="811"/>
      </w:pPr>
      <w:r/>
      <w:bookmarkStart w:id="34" w:name="_Toc154411841"/>
      <w:r>
        <w:t xml:space="preserve">Мероприятия по развитию объектов транспортной</w:t>
      </w:r>
      <w:r>
        <w:t xml:space="preserve"> </w:t>
      </w:r>
      <w:r>
        <w:t xml:space="preserve">инфраструктуры регионального и федерального значения,</w:t>
      </w:r>
      <w:r>
        <w:t xml:space="preserve"> </w:t>
      </w:r>
      <w:r>
        <w:t xml:space="preserve">учитываемые при формировании мероприятий Программы</w:t>
      </w:r>
      <w:bookmarkEnd w:id="34"/>
      <w:r/>
      <w:r/>
    </w:p>
    <w:p>
      <w:pPr>
        <w:pStyle w:val="821"/>
      </w:pPr>
      <w:r>
        <w:t xml:space="preserve">При формировании мероприятий Программы учитываются планы по</w:t>
      </w:r>
      <w:r>
        <w:t xml:space="preserve"> </w:t>
      </w:r>
      <w:r>
        <w:t xml:space="preserve">развитию следующих объектов транспортной инфраструктуры регионального и</w:t>
      </w:r>
      <w:r>
        <w:t xml:space="preserve"> </w:t>
      </w:r>
      <w:r>
        <w:t xml:space="preserve">федерального значения</w:t>
      </w:r>
      <w:r>
        <w:t xml:space="preserve"> на период 2024-2029 и последующие годы</w:t>
      </w:r>
      <w:r>
        <w:t xml:space="preserve">:</w:t>
      </w:r>
      <w:r/>
    </w:p>
    <w:p>
      <w:r>
        <w:t xml:space="preserve">транспортно-пересадочного узла н</w:t>
      </w:r>
      <w:r>
        <w:t xml:space="preserve">а ст. </w:t>
      </w:r>
      <w:r>
        <w:t xml:space="preserve">Пермь-2, включающего железнодорожный вокзал и автовокзал;</w:t>
      </w:r>
      <w:r/>
    </w:p>
    <w:p>
      <w:r>
        <w:t xml:space="preserve">северного желез</w:t>
      </w:r>
      <w:r>
        <w:t xml:space="preserve">нодорожного обхода города Перми;</w:t>
      </w:r>
      <w:r/>
    </w:p>
    <w:p>
      <w:r>
        <w:t xml:space="preserve">автомобильной дороги «</w:t>
      </w:r>
      <w:r>
        <w:t xml:space="preserve">Переход ул. </w:t>
      </w:r>
      <w:r>
        <w:t xml:space="preserve">Строителей от у</w:t>
      </w:r>
      <w:r>
        <w:t xml:space="preserve">л. Куфонина до</w:t>
      </w:r>
      <w:r>
        <w:t xml:space="preserve"> </w:t>
      </w:r>
      <w:r>
        <w:t xml:space="preserve">ул. </w:t>
      </w:r>
      <w:r>
        <w:t xml:space="preserve">Стахановская»;</w:t>
      </w:r>
      <w:r/>
    </w:p>
    <w:p>
      <w:r>
        <w:t xml:space="preserve">транспортной развязки в разных уровнях на пересечении ул. Углеуральской и Транссибирской магистрали в г. Перми;</w:t>
      </w:r>
      <w:r/>
    </w:p>
    <w:p>
      <w:pPr>
        <w:rPr>
          <w:highlight w:val="yellow"/>
        </w:rPr>
      </w:pPr>
      <w:r>
        <w:t xml:space="preserve">транспортной развязки в разных уровнях на пересечении ул. Вишерской и</w:t>
      </w:r>
      <w:r>
        <w:t xml:space="preserve"> </w:t>
      </w:r>
      <w:r>
        <w:t xml:space="preserve">Транссибирской магистрали в г. Перми</w:t>
      </w:r>
      <w:r>
        <w:rPr>
          <w:highlight w:val="yellow"/>
        </w:rPr>
      </w:r>
    </w:p>
    <w:p>
      <w:r>
        <w:t xml:space="preserve">автомобильной дороги «П</w:t>
      </w:r>
      <w:r>
        <w:t xml:space="preserve">ереход</w:t>
      </w:r>
      <w:r>
        <w:t xml:space="preserve"> ул.</w:t>
      </w:r>
      <w:r>
        <w:t xml:space="preserve"> Старцева – </w:t>
      </w:r>
      <w:r>
        <w:t xml:space="preserve">пр.</w:t>
      </w:r>
      <w:r>
        <w:t xml:space="preserve"> </w:t>
      </w:r>
      <w:r>
        <w:t xml:space="preserve">Октябрят </w:t>
      </w:r>
      <w:r>
        <w:t xml:space="preserve">–</w:t>
      </w:r>
      <w:r>
        <w:t xml:space="preserve"> ул.</w:t>
      </w:r>
      <w:r>
        <w:t xml:space="preserve"> </w:t>
      </w:r>
      <w:r>
        <w:t xml:space="preserve">Целинной</w:t>
      </w:r>
      <w:r>
        <w:t xml:space="preserve">»;</w:t>
      </w:r>
      <w:r/>
    </w:p>
    <w:p>
      <w:r>
        <w:t xml:space="preserve">транспортной развязки в разных уровнях на пересечении ул.</w:t>
      </w:r>
      <w:r>
        <w:t xml:space="preserve"> </w:t>
      </w:r>
      <w:r>
        <w:t xml:space="preserve">Чкалова с</w:t>
      </w:r>
      <w:r>
        <w:t xml:space="preserve"> </w:t>
      </w:r>
      <w:r>
        <w:t xml:space="preserve">ул.</w:t>
      </w:r>
      <w:r>
        <w:t xml:space="preserve"> </w:t>
      </w:r>
      <w:r>
        <w:t xml:space="preserve">Куйбышева и ул.</w:t>
      </w:r>
      <w:r>
        <w:t xml:space="preserve"> </w:t>
      </w:r>
      <w:r>
        <w:t xml:space="preserve">Героев Хасана;</w:t>
      </w:r>
      <w:r/>
    </w:p>
    <w:p>
      <w:r>
        <w:t xml:space="preserve">у</w:t>
      </w:r>
      <w:r>
        <w:t xml:space="preserve">частка шоссе Космонавтов от ул. </w:t>
      </w:r>
      <w:r>
        <w:t xml:space="preserve">Архитек</w:t>
      </w:r>
      <w:r>
        <w:t xml:space="preserve">тора Свиязева до моста через</w:t>
      </w:r>
      <w:r>
        <w:t xml:space="preserve"> </w:t>
      </w:r>
      <w:r>
        <w:t xml:space="preserve">р. </w:t>
      </w:r>
      <w:r>
        <w:t xml:space="preserve">Мулянку включительно с</w:t>
      </w:r>
      <w:r>
        <w:t xml:space="preserve"> транспортной развязкой</w:t>
      </w:r>
      <w:r>
        <w:t xml:space="preserve"> в двух уровнях на</w:t>
      </w:r>
      <w:r>
        <w:t xml:space="preserve"> </w:t>
      </w:r>
      <w:r>
        <w:t xml:space="preserve">пересечении с ул</w:t>
      </w:r>
      <w:r>
        <w:t xml:space="preserve">.</w:t>
      </w:r>
      <w:r>
        <w:t xml:space="preserve"> Промышленной и ул. </w:t>
      </w:r>
      <w:r>
        <w:t xml:space="preserve">Оверятской;</w:t>
      </w:r>
      <w:r/>
    </w:p>
    <w:p>
      <w:r>
        <w:t xml:space="preserve">автомобильной дороги по ул. Оверятская от ул. Александра Шубодерова до</w:t>
      </w:r>
      <w:r>
        <w:t xml:space="preserve"> </w:t>
      </w:r>
      <w:r>
        <w:t xml:space="preserve">шоссе Космонавтов;</w:t>
      </w:r>
      <w:r/>
    </w:p>
    <w:p>
      <w:r>
        <w:t xml:space="preserve">ул.</w:t>
      </w:r>
      <w:r>
        <w:t xml:space="preserve"> </w:t>
      </w:r>
      <w:r>
        <w:t xml:space="preserve">Крисан</w:t>
      </w:r>
      <w:r>
        <w:t xml:space="preserve">ова от шоссе Космонавтов до ул. </w:t>
      </w:r>
      <w:r>
        <w:t xml:space="preserve">Пушкина</w:t>
      </w:r>
      <w:r>
        <w:t xml:space="preserve">;</w:t>
      </w:r>
      <w:r/>
    </w:p>
    <w:p>
      <w:r>
        <w:t xml:space="preserve">ул.</w:t>
      </w:r>
      <w:r>
        <w:t xml:space="preserve"> </w:t>
      </w:r>
      <w:r>
        <w:t xml:space="preserve">Карпинского от ул.</w:t>
      </w:r>
      <w:r>
        <w:t xml:space="preserve"> </w:t>
      </w:r>
      <w:r>
        <w:t xml:space="preserve">Мира до шоссе Космонавтов</w:t>
      </w:r>
      <w:r>
        <w:t xml:space="preserve">;</w:t>
      </w:r>
      <w:r/>
    </w:p>
    <w:p>
      <w:r>
        <w:t xml:space="preserve">ул.</w:t>
      </w:r>
      <w:r>
        <w:t xml:space="preserve"> </w:t>
      </w:r>
      <w:r>
        <w:t xml:space="preserve">Соликамская</w:t>
      </w:r>
      <w:r>
        <w:t xml:space="preserve"> от ул.</w:t>
      </w:r>
      <w:r>
        <w:t xml:space="preserve"> </w:t>
      </w:r>
      <w:r>
        <w:t xml:space="preserve">Первомайской до пл.</w:t>
      </w:r>
      <w:r>
        <w:t xml:space="preserve"> </w:t>
      </w:r>
      <w:r>
        <w:t xml:space="preserve">Восстания</w:t>
      </w:r>
      <w:r>
        <w:t xml:space="preserve">;</w:t>
      </w:r>
      <w:r/>
    </w:p>
    <w:p>
      <w:r>
        <w:t xml:space="preserve">дополнительно</w:t>
      </w:r>
      <w:r>
        <w:t xml:space="preserve">го выезда с промышленного узла «</w:t>
      </w:r>
      <w:r>
        <w:t xml:space="preserve">Осенцы</w:t>
      </w:r>
      <w:r>
        <w:t xml:space="preserve">»;</w:t>
      </w:r>
      <w:r/>
    </w:p>
    <w:p>
      <w:r>
        <w:t xml:space="preserve">м</w:t>
      </w:r>
      <w:r>
        <w:t xml:space="preserve">остово</w:t>
      </w:r>
      <w:r>
        <w:t xml:space="preserve">го</w:t>
      </w:r>
      <w:r>
        <w:t xml:space="preserve"> переход</w:t>
      </w:r>
      <w:r>
        <w:t xml:space="preserve">а</w:t>
      </w:r>
      <w:r>
        <w:t xml:space="preserve"> через р. Кама с подходами</w:t>
      </w:r>
      <w:r>
        <w:t xml:space="preserve">;</w:t>
      </w:r>
      <w:r/>
    </w:p>
    <w:p>
      <w:r>
        <w:t xml:space="preserve">выезда из д.</w:t>
      </w:r>
      <w:r>
        <w:t xml:space="preserve"> </w:t>
      </w:r>
      <w:r>
        <w:t xml:space="preserve">Кондратово Пермского края с устройством транспортной развязки в разн</w:t>
      </w:r>
      <w:r>
        <w:t xml:space="preserve">ых уровнях на пересечении с ул.</w:t>
      </w:r>
      <w:r>
        <w:t xml:space="preserve">Строителей</w:t>
      </w:r>
      <w:r>
        <w:t xml:space="preserve">;</w:t>
      </w:r>
      <w:r/>
    </w:p>
    <w:p>
      <w:r>
        <w:t xml:space="preserve">дополнительного выезда с территории</w:t>
      </w:r>
      <w:r>
        <w:t xml:space="preserve"> города</w:t>
      </w:r>
      <w:r>
        <w:t xml:space="preserve"> для размещения особой экономической зоны промышленно-производственного типа </w:t>
      </w:r>
      <w:r>
        <w:t xml:space="preserve">«</w:t>
      </w:r>
      <w:r>
        <w:t xml:space="preserve">Осенцы</w:t>
      </w:r>
      <w:r>
        <w:t xml:space="preserve">»</w:t>
      </w:r>
      <w:r>
        <w:t xml:space="preserve">;</w:t>
      </w:r>
      <w:r/>
    </w:p>
    <w:p>
      <w:pPr>
        <w:rPr>
          <w:highlight w:val="yellow"/>
        </w:rPr>
      </w:pPr>
      <w:r>
        <w:t xml:space="preserve">транспортной развязки на пересечении шоссе Космонавтов, ул. Революции, ул. Пушкина и ул. Попова с подходами в г. Перми</w:t>
      </w:r>
      <w:r>
        <w:t xml:space="preserve">;</w:t>
      </w:r>
      <w:r>
        <w:rPr>
          <w:highlight w:val="yellow"/>
        </w:rPr>
      </w:r>
    </w:p>
    <w:p>
      <w:r>
        <w:t xml:space="preserve">транспортной развязки в разных уровнях на пересечении ул. Макаренко с</w:t>
      </w:r>
      <w:r>
        <w:t xml:space="preserve"> </w:t>
      </w:r>
      <w:r>
        <w:t xml:space="preserve">бульваром Гагарина</w:t>
      </w:r>
      <w:r>
        <w:t xml:space="preserve">;</w:t>
      </w:r>
      <w:r/>
    </w:p>
    <w:p>
      <w:r>
        <w:t xml:space="preserve">автомобильной дороги «Северный обход г. Перми»;</w:t>
      </w:r>
      <w:r/>
    </w:p>
    <w:p>
      <w:r>
        <w:t xml:space="preserve">автомобильн</w:t>
      </w:r>
      <w:r>
        <w:t xml:space="preserve">ой</w:t>
      </w:r>
      <w:r>
        <w:t xml:space="preserve"> дорог</w:t>
      </w:r>
      <w:r>
        <w:t xml:space="preserve">и «</w:t>
      </w:r>
      <w:r>
        <w:t xml:space="preserve">Пермь</w:t>
      </w:r>
      <w:r>
        <w:t xml:space="preserve"> – Ильинский»;</w:t>
      </w:r>
      <w:r/>
    </w:p>
    <w:p>
      <w:r>
        <w:t xml:space="preserve">автодорожного путепровода по ул. Монастырской на 4А + 325 км перегона Пермь II - Пермь I Свердловской железной дороги</w:t>
      </w:r>
      <w:r>
        <w:t xml:space="preserve">.</w:t>
      </w:r>
      <w:r/>
    </w:p>
    <w:p>
      <w:pPr>
        <w:pStyle w:val="821"/>
      </w:pPr>
      <w:r>
        <w:t xml:space="preserve">При формировании Программы учитываются планы по</w:t>
      </w:r>
      <w:r>
        <w:t xml:space="preserve"> </w:t>
      </w:r>
      <w:r>
        <w:t xml:space="preserve">развитию </w:t>
      </w:r>
      <w:r>
        <w:t xml:space="preserve">на территории города Перми </w:t>
      </w:r>
      <w:r>
        <w:t xml:space="preserve">объектов транспортной инфраструктуры</w:t>
      </w:r>
      <w:r>
        <w:t xml:space="preserve"> железнодорожного транспорта, предусмотренные документом транс</w:t>
      </w:r>
      <w:r>
        <w:t xml:space="preserve">портного планирования (программой комплексного развития транспортной инфраструктуры и комплексной схемой организации транспортного обслуживания населения общественным транспортом) Пермского края, включая Пермскую городскую агломерацию, на 2023 – 2033 годы.</w:t>
      </w:r>
      <w:r/>
    </w:p>
    <w:p>
      <w:r>
        <w:t xml:space="preserve">К</w:t>
      </w:r>
      <w:r>
        <w:t xml:space="preserve"> </w:t>
      </w:r>
      <w:r>
        <w:t xml:space="preserve">мероприятиям по развитию инфраструктуры железнодорожного транспорта на территории города Перми</w:t>
      </w:r>
      <w:r>
        <w:t xml:space="preserve">, в частности,</w:t>
      </w:r>
      <w:r>
        <w:t xml:space="preserve"> относятся:</w:t>
      </w:r>
      <w:r/>
    </w:p>
    <w:p>
      <w:r>
        <w:t xml:space="preserve">обустройство дополнительных остановочных пунктов на маршрутах перевозок пассажиров городскими электропоездами;</w:t>
      </w:r>
      <w:r/>
    </w:p>
    <w:p>
      <w:r>
        <w:t xml:space="preserve">обустройство надземных пешеходных переходов через линейную железнодорожную инфраструктуру общего пользования на железнодорожных станциях в пределах города Перми</w:t>
      </w:r>
      <w:r>
        <w:t xml:space="preserve"> и пешеходных подходов к ним</w:t>
      </w:r>
      <w:r>
        <w:t xml:space="preserve">;</w:t>
      </w:r>
      <w:r/>
    </w:p>
    <w:p>
      <w:r>
        <w:t xml:space="preserve">по обустройству пешеходных переходов в одном уровне через линейную железнодорожную ин</w:t>
      </w:r>
      <w:r>
        <w:t xml:space="preserve">фраструктуру общего пользования </w:t>
      </w:r>
      <w:r>
        <w:t xml:space="preserve">в пределах города Перми </w:t>
      </w:r>
      <w:r>
        <w:t xml:space="preserve">и пешеходных подходов к ним;</w:t>
      </w:r>
      <w:r/>
    </w:p>
    <w:p>
      <w:r>
        <w:t xml:space="preserve">по приведению в нормативное состояние железнодорожных переездов (пересечений железнодорожных путей автомобильными дорогами) и автомобильных подходов (подъездов) к ним</w:t>
      </w:r>
      <w:r>
        <w:t xml:space="preserve">.</w:t>
      </w:r>
      <w:r/>
    </w:p>
    <w:p>
      <w:r/>
      <w:r/>
    </w:p>
    <w:p>
      <w:pPr>
        <w:pStyle w:val="811"/>
      </w:pPr>
      <w:r/>
      <w:bookmarkStart w:id="35" w:name="_Toc154411842"/>
      <w:r>
        <w:t xml:space="preserve">Мероприятия по развитию транспортной инфраструктуры</w:t>
      </w:r>
      <w:r>
        <w:t xml:space="preserve"> </w:t>
      </w:r>
      <w:r>
        <w:t xml:space="preserve">по видам транспорта</w:t>
      </w:r>
      <w:bookmarkEnd w:id="35"/>
      <w:r/>
      <w:r/>
    </w:p>
    <w:p>
      <w:pPr>
        <w:pStyle w:val="821"/>
      </w:pPr>
      <w:r>
        <w:t xml:space="preserve">Настоящая Программа предусматривает набор мероприятий, обеспечивающих </w:t>
      </w:r>
      <w:r>
        <w:t xml:space="preserve">сбалансированное развитие транспортной инфраструктуры города Перми для различных видов транспорта (способов перемещения) в</w:t>
      </w:r>
      <w:r>
        <w:t xml:space="preserve"> </w:t>
      </w:r>
      <w:r>
        <w:t xml:space="preserve">соответствии уровнями приоритета (1 – максимальный приоритет, 8 – минимальный приоритет):</w:t>
      </w:r>
      <w:r/>
    </w:p>
    <w:p>
      <w:r/>
      <w:r/>
    </w:p>
    <w:tbl>
      <w:tblPr>
        <w:tblW w:w="9493" w:type="dxa"/>
        <w:tblLayout w:type="fixed"/>
        <w:tblCellMar>
          <w:left w:w="62" w:type="dxa"/>
          <w:top w:w="102" w:type="dxa"/>
          <w:right w:w="62" w:type="dxa"/>
          <w:bottom w:w="102" w:type="dxa"/>
        </w:tblCellMar>
        <w:tblLook w:val="0000" w:firstRow="0" w:lastRow="0" w:firstColumn="0" w:lastColumn="0" w:noHBand="0" w:noVBand="0"/>
      </w:tblPr>
      <w:tblGrid>
        <w:gridCol w:w="1696"/>
        <w:gridCol w:w="4319"/>
        <w:gridCol w:w="3478"/>
      </w:tblGrid>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Уровень приоритета</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jc w:val="center"/>
            </w:pPr>
            <w:r>
              <w:t xml:space="preserve">Виды транспорта </w:t>
            </w:r>
            <w:r>
              <w:br/>
            </w:r>
            <w:r>
              <w:t xml:space="preserve">(способы перемещения)</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jc w:val="center"/>
            </w:pPr>
            <w:r>
              <w:t xml:space="preserve">Подраздел Программы с описанием мероприятий по развитию транспортной инфраструктуры</w:t>
            </w: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1</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Пешеходное движение</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5. Мероприятия по развитию инфраструктуры пешеходного" w:anchor="Par1169" w:history="1">
              <w:r>
                <w:rPr>
                  <w:color w:val="000000" w:themeColor="text1"/>
                </w:rPr>
                <w:t xml:space="preserve">5.5</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Pr>
                <w:color w:val="000000" w:themeColor="text1"/>
              </w:rPr>
              <w:t xml:space="preserve">, </w:t>
            </w:r>
            <w:hyperlink w:tooltip="5.8. Комплексные мероприятия по организации дорожного" w:anchor="Par1257" w:history="1">
              <w:r>
                <w:rPr>
                  <w:color w:val="000000" w:themeColor="text1"/>
                </w:rPr>
                <w:t xml:space="preserve">5.8</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2</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Рельсовый электротранспорт (трамвай)</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3. Мероприятия по развитию транспорта общего пользования," w:anchor="Par1061" w:history="1">
              <w:r>
                <w:rPr>
                  <w:color w:val="000000" w:themeColor="text1"/>
                </w:rPr>
                <w:t xml:space="preserve">5.3</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Pr>
                <w:color w:val="000000" w:themeColor="text1"/>
              </w:rPr>
              <w:t xml:space="preserve">, </w:t>
            </w:r>
            <w:hyperlink w:tooltip="5.8. Комплексные мероприятия по организации дорожного" w:anchor="Par1257" w:history="1">
              <w:r>
                <w:rPr>
                  <w:color w:val="000000" w:themeColor="text1"/>
                </w:rPr>
                <w:t xml:space="preserve">5.8</w:t>
              </w:r>
            </w:hyperlink>
            <w:r>
              <w:rPr>
                <w:color w:val="000000" w:themeColor="text1"/>
              </w:rPr>
              <w:t xml:space="preserve">, </w:t>
            </w:r>
            <w:hyperlink w:tooltip="5.9. Мероприятия по внедрению интеллектуальных транспортных" w:anchor="Par1277" w:history="1">
              <w:r>
                <w:rPr>
                  <w:color w:val="000000" w:themeColor="text1"/>
                </w:rPr>
                <w:t xml:space="preserve">5.9</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3</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Общественный автомобильный транспорт (автобус)</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3. Мероприятия по развитию транспорта общего пользования," w:anchor="Par1061" w:history="1">
              <w:r>
                <w:rPr>
                  <w:color w:val="000000" w:themeColor="text1"/>
                </w:rPr>
                <w:t xml:space="preserve">5.3</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Pr>
                <w:color w:val="000000" w:themeColor="text1"/>
              </w:rPr>
              <w:t xml:space="preserve">, </w:t>
            </w:r>
            <w:hyperlink w:tooltip="5.8. Комплексные мероприятия по организации дорожного" w:anchor="Par1257" w:history="1">
              <w:r>
                <w:rPr>
                  <w:color w:val="000000" w:themeColor="text1"/>
                </w:rPr>
                <w:t xml:space="preserve">5.8</w:t>
              </w:r>
            </w:hyperlink>
            <w:r>
              <w:rPr>
                <w:color w:val="000000" w:themeColor="text1"/>
              </w:rPr>
              <w:t xml:space="preserve">, </w:t>
            </w:r>
            <w:hyperlink w:tooltip="5.9. Мероприятия по внедрению интеллектуальных транспортных" w:anchor="Par1277" w:history="1">
              <w:r>
                <w:rPr>
                  <w:color w:val="000000" w:themeColor="text1"/>
                </w:rPr>
                <w:t xml:space="preserve">5.9</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4</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Индивидуальный транспорт (инфраструктура для обеспечения движения)</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7. Мероприятия по развитию сети дорог города Перми" w:anchor="Par1246" w:history="1">
              <w:r>
                <w:rPr>
                  <w:color w:val="000000" w:themeColor="text1"/>
                </w:rPr>
                <w:t xml:space="preserve">5.7</w:t>
              </w:r>
            </w:hyperlink>
            <w:r>
              <w:rPr>
                <w:color w:val="000000" w:themeColor="text1"/>
              </w:rPr>
              <w:t xml:space="preserve">, </w:t>
            </w:r>
            <w:hyperlink w:tooltip="5.8. Комплексные мероприятия по организации дорожного" w:anchor="Par1257" w:history="1">
              <w:r>
                <w:rPr>
                  <w:color w:val="000000" w:themeColor="text1"/>
                </w:rPr>
                <w:t xml:space="preserve">5.8</w:t>
              </w:r>
            </w:hyperlink>
            <w:r>
              <w:rPr>
                <w:color w:val="000000" w:themeColor="text1"/>
              </w:rPr>
              <w:t xml:space="preserve">, </w:t>
            </w:r>
            <w:hyperlink w:tooltip="5.9. Мероприятия по внедрению интеллектуальных транспортных" w:anchor="Par1277" w:history="1">
              <w:r>
                <w:rPr>
                  <w:color w:val="000000" w:themeColor="text1"/>
                </w:rPr>
                <w:t xml:space="preserve">5.9</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5</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Легкий транспорт (велосипед, самокат, иные средства индивидуальной мобильности)</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5. Мероприятия по развитию инфраструктуры пешеходного" w:anchor="Par1169" w:history="1">
              <w:r>
                <w:rPr>
                  <w:color w:val="000000" w:themeColor="text1"/>
                </w:rPr>
                <w:t xml:space="preserve">5.5</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Pr>
                <w:color w:val="000000" w:themeColor="text1"/>
              </w:rPr>
              <w:t xml:space="preserve">, </w:t>
            </w:r>
            <w:hyperlink w:tooltip="5.8. Комплексные мероприятия по организации дорожного" w:anchor="Par1257" w:history="1">
              <w:r>
                <w:rPr>
                  <w:color w:val="000000" w:themeColor="text1"/>
                </w:rPr>
                <w:t xml:space="preserve">5.8</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6</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Такси, каршеринг</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4. Мероприятия по развитию инфраструктуры для легкового" w:anchor="Par1147" w:history="1">
              <w:r>
                <w:rPr>
                  <w:color w:val="000000" w:themeColor="text1"/>
                </w:rPr>
                <w:t xml:space="preserve">5.4</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7</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Индивидуальный транспорт (инфраструктура для обеспечения парковки)</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4. Мероприятия по развитию инфраструктуры для легкового" w:anchor="Par1147" w:history="1">
              <w:r>
                <w:rPr>
                  <w:color w:val="000000" w:themeColor="text1"/>
                </w:rPr>
                <w:t xml:space="preserve">5.4</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
              <w:rPr>
                <w:color w:val="000000" w:themeColor="text1"/>
              </w:rPr>
            </w:r>
          </w:p>
        </w:tc>
      </w:tr>
      <w:tr>
        <w:tblPrEx/>
        <w:trPr/>
        <w:tc>
          <w:tcPr>
            <w:tcBorders>
              <w:top w:val="single" w:color="auto" w:sz="4" w:space="0"/>
              <w:left w:val="single" w:color="auto" w:sz="4" w:space="0"/>
              <w:bottom w:val="single" w:color="auto" w:sz="4" w:space="0"/>
              <w:right w:val="single" w:color="auto" w:sz="4" w:space="0"/>
            </w:tcBorders>
            <w:tcW w:w="1696" w:type="dxa"/>
            <w:textDirection w:val="lrTb"/>
            <w:noWrap w:val="false"/>
          </w:tcPr>
          <w:p>
            <w:pPr>
              <w:pStyle w:val="828"/>
              <w:jc w:val="center"/>
            </w:pPr>
            <w:r>
              <w:t xml:space="preserve">8</w:t>
            </w:r>
            <w:r/>
          </w:p>
        </w:tc>
        <w:tc>
          <w:tcPr>
            <w:tcBorders>
              <w:top w:val="single" w:color="auto" w:sz="4" w:space="0"/>
              <w:left w:val="single" w:color="auto" w:sz="4" w:space="0"/>
              <w:bottom w:val="single" w:color="auto" w:sz="4" w:space="0"/>
              <w:right w:val="single" w:color="auto" w:sz="4" w:space="0"/>
            </w:tcBorders>
            <w:tcW w:w="4319" w:type="dxa"/>
            <w:textDirection w:val="lrTb"/>
            <w:noWrap w:val="false"/>
          </w:tcPr>
          <w:p>
            <w:pPr>
              <w:pStyle w:val="828"/>
            </w:pPr>
            <w:r>
              <w:t xml:space="preserve">Грузовой автотранспорт</w:t>
            </w:r>
            <w:r/>
          </w:p>
        </w:tc>
        <w:tc>
          <w:tcPr>
            <w:tcBorders>
              <w:top w:val="single" w:color="auto" w:sz="4" w:space="0"/>
              <w:left w:val="single" w:color="auto" w:sz="4" w:space="0"/>
              <w:bottom w:val="single" w:color="auto" w:sz="4" w:space="0"/>
              <w:right w:val="single" w:color="auto" w:sz="4" w:space="0"/>
            </w:tcBorders>
            <w:tcW w:w="3478" w:type="dxa"/>
            <w:textDirection w:val="lrTb"/>
            <w:noWrap w:val="false"/>
          </w:tcPr>
          <w:p>
            <w:pPr>
              <w:pStyle w:val="828"/>
              <w:rPr>
                <w:color w:val="000000" w:themeColor="text1"/>
              </w:rPr>
            </w:pPr>
            <w:r/>
            <w:hyperlink w:tooltip="5.6. Мероприятия по развитию инфраструктуры для грузового" w:anchor="Par1238" w:history="1">
              <w:r>
                <w:rPr>
                  <w:color w:val="000000" w:themeColor="text1"/>
                </w:rPr>
                <w:t xml:space="preserve">5.6</w:t>
              </w:r>
            </w:hyperlink>
            <w:r>
              <w:rPr>
                <w:color w:val="000000" w:themeColor="text1"/>
              </w:rPr>
              <w:t xml:space="preserve">, </w:t>
            </w:r>
            <w:hyperlink w:tooltip="5.7. Мероприятия по развитию сети дорог города Перми" w:anchor="Par1246" w:history="1">
              <w:r>
                <w:rPr>
                  <w:color w:val="000000" w:themeColor="text1"/>
                </w:rPr>
                <w:t xml:space="preserve">5.7</w:t>
              </w:r>
            </w:hyperlink>
            <w:r/>
            <w:r>
              <w:rPr>
                <w:color w:val="000000" w:themeColor="text1"/>
              </w:rPr>
            </w:r>
          </w:p>
        </w:tc>
      </w:tr>
    </w:tbl>
    <w:p>
      <w:pPr>
        <w:pStyle w:val="821"/>
      </w:pPr>
      <w:r>
        <w:t xml:space="preserve">Предложенные уровни приоритета </w:t>
      </w:r>
      <w:r>
        <w:t xml:space="preserve">учитываются</w:t>
      </w:r>
      <w:r>
        <w:t xml:space="preserve"> при проектировании объектов транспортной инфраструктуры в условиях ограниченных пространственных и</w:t>
      </w:r>
      <w:r>
        <w:t xml:space="preserve"> (или)</w:t>
      </w:r>
      <w:r>
        <w:t xml:space="preserve"> финансовых ресурсов для их размещения.</w:t>
      </w:r>
      <w:r/>
    </w:p>
    <w:p>
      <w:pPr>
        <w:pStyle w:val="821"/>
      </w:pPr>
      <w:r>
        <w:t xml:space="preserve">В ходе оценки предложенных проектов по развитию транспортной инфраструктуры города Перми были выделены дорогостоящие мероприятия, имеющие значительный транспортный эффект, но реализация которых выходит за</w:t>
      </w:r>
      <w:r>
        <w:t xml:space="preserve"> </w:t>
      </w:r>
      <w:r>
        <w:t xml:space="preserve">бюджетные возможности дорожного фонда, формируемого в </w:t>
      </w:r>
      <w:r>
        <w:t xml:space="preserve">бюджете города</w:t>
      </w:r>
      <w:r>
        <w:t xml:space="preserve"> Перми. К таким мероприятия относятся:</w:t>
      </w:r>
      <w:r/>
    </w:p>
    <w:p>
      <w:r>
        <w:t xml:space="preserve">строительство участка ул. Советской Армии от ул. Карпинского до</w:t>
      </w:r>
      <w:r>
        <w:t xml:space="preserve"> </w:t>
      </w:r>
      <w:r>
        <w:t xml:space="preserve">ул. Академика Курчатова (в створе ул.Л</w:t>
      </w:r>
      <w:r>
        <w:t xml:space="preserve">о</w:t>
      </w:r>
      <w:r>
        <w:t xml:space="preserve">дыгина);</w:t>
      </w:r>
      <w:r/>
    </w:p>
    <w:p>
      <w:r>
        <w:t xml:space="preserve">строительство второй очереди моста через реку Егошиху по ул.</w:t>
      </w:r>
      <w:r>
        <w:t xml:space="preserve"> </w:t>
      </w:r>
      <w:r>
        <w:t xml:space="preserve">Революции;</w:t>
      </w:r>
      <w:r/>
    </w:p>
    <w:p>
      <w:r>
        <w:t xml:space="preserve">строительство автодороги для движения грузового транспорта к</w:t>
      </w:r>
      <w:r>
        <w:t xml:space="preserve"> </w:t>
      </w:r>
      <w:r>
        <w:t xml:space="preserve">промпредприятиям вблизи м/р Судозаводской;</w:t>
      </w:r>
      <w:r/>
    </w:p>
    <w:p>
      <w:r>
        <w:t xml:space="preserve">реконструкция перекрестка ул. Старцева и бул. Гагарина;</w:t>
      </w:r>
      <w:r/>
    </w:p>
    <w:p>
      <w:r>
        <w:t xml:space="preserve">строительство ул.</w:t>
      </w:r>
      <w:r>
        <w:t xml:space="preserve"> </w:t>
      </w:r>
      <w:r>
        <w:t xml:space="preserve">Строителей от ул.</w:t>
      </w:r>
      <w:r>
        <w:t xml:space="preserve"> </w:t>
      </w:r>
      <w:r>
        <w:t xml:space="preserve">Стахановской до ул.</w:t>
      </w:r>
      <w:r>
        <w:t xml:space="preserve"> Василия Васильева</w:t>
      </w:r>
      <w:r>
        <w:t xml:space="preserve">;</w:t>
      </w:r>
      <w:r/>
    </w:p>
    <w:p>
      <w:r>
        <w:t xml:space="preserve">строительство </w:t>
      </w:r>
      <w:r>
        <w:t xml:space="preserve">ул. Гусарова от ул. Академика Курчатова до ул. Архитектора Свиязева со строительством моста через р. Данилиха</w:t>
      </w:r>
      <w:r>
        <w:t xml:space="preserve">.</w:t>
      </w:r>
      <w:r/>
    </w:p>
    <w:p>
      <w:r>
        <w:t xml:space="preserve">Реализация указанных инвестиционных проектов возможна за счет дополнительного целевого финансирования (софинансирования) за счет бюджета Пермского края.</w:t>
      </w:r>
      <w:r/>
    </w:p>
    <w:p>
      <w:pPr>
        <w:pStyle w:val="821"/>
      </w:pPr>
      <w:r>
        <w:t xml:space="preserve">В д</w:t>
      </w:r>
      <w:r>
        <w:t xml:space="preserve">оговор</w:t>
      </w:r>
      <w:r>
        <w:t xml:space="preserve">ы</w:t>
      </w:r>
      <w:r>
        <w:t xml:space="preserve"> комплексного развития территории</w:t>
      </w:r>
      <w:r>
        <w:t xml:space="preserve"> подлежат </w:t>
      </w:r>
      <w:r>
        <w:t xml:space="preserve">включению  обязательства</w:t>
      </w:r>
      <w:r>
        <w:t xml:space="preserve"> застройщика по строительству, реконструкции, капитальному ремонту и</w:t>
      </w:r>
      <w:r>
        <w:t xml:space="preserve">ли</w:t>
      </w:r>
      <w:r>
        <w:t xml:space="preserve"> ремонту объектов транспортной инфраструктуры, необходимые для организации транспортного обслуживания объекта застройки и (или) компенсирующие негативное влияние объекта застройки на эффективность организации дорожного движения.</w:t>
      </w:r>
      <w:r/>
    </w:p>
    <w:p>
      <w:pPr>
        <w:rPr>
          <w:highlight w:val="yellow"/>
        </w:rPr>
      </w:pPr>
      <w:r>
        <w:rPr>
          <w:highlight w:val="yellow"/>
        </w:rPr>
      </w:r>
      <w:r>
        <w:rPr>
          <w:highlight w:val="yellow"/>
        </w:rPr>
      </w:r>
    </w:p>
    <w:p>
      <w:pPr>
        <w:pStyle w:val="811"/>
      </w:pPr>
      <w:r/>
      <w:bookmarkStart w:id="36" w:name="_Ref151831988"/>
      <w:r/>
      <w:bookmarkStart w:id="37" w:name="_Toc154411843"/>
      <w:r>
        <w:t xml:space="preserve">Мероприятия по развитию транспорта общего пользования,</w:t>
      </w:r>
      <w:r>
        <w:t xml:space="preserve"> </w:t>
      </w:r>
      <w:r>
        <w:t xml:space="preserve">созданию транспортно-пересадочных узлов</w:t>
      </w:r>
      <w:bookmarkEnd w:id="36"/>
      <w:r/>
      <w:bookmarkEnd w:id="37"/>
      <w:r/>
      <w:r/>
    </w:p>
    <w:p>
      <w:pPr>
        <w:pStyle w:val="821"/>
      </w:pPr>
      <w:r>
        <w:t xml:space="preserve">Развитие инфраструктуры транспорта общего пользования предлагается по следующим направлениям:</w:t>
      </w:r>
      <w:r/>
    </w:p>
    <w:p>
      <w:r>
        <w:t xml:space="preserve">строительство новых трамвайных путей и контактной сети;</w:t>
      </w:r>
      <w:r/>
    </w:p>
    <w:p>
      <w:r>
        <w:t xml:space="preserve">реконструкция</w:t>
      </w:r>
      <w:r>
        <w:t xml:space="preserve"> существующих тра</w:t>
      </w:r>
      <w:r>
        <w:t xml:space="preserve">мвайных путей и контактной сети;</w:t>
      </w:r>
      <w:r/>
    </w:p>
    <w:p>
      <w:r>
        <w:t xml:space="preserve">проведение капитального ремонта участков автомобильных дорог с</w:t>
      </w:r>
      <w:r>
        <w:t xml:space="preserve"> </w:t>
      </w:r>
      <w:r>
        <w:t xml:space="preserve">обустройством остановочных пунктов для организации на них автобусного движения;</w:t>
      </w:r>
      <w:r/>
    </w:p>
    <w:p>
      <w:r>
        <w:t xml:space="preserve">обустройство мест для разворота и межрейсовой стоянки автобусов,</w:t>
      </w:r>
      <w:r/>
    </w:p>
    <w:p>
      <w:r>
        <w:t xml:space="preserve">приведение в нормативное состояние и дооборудование существующих остановочных пунктов,</w:t>
      </w:r>
      <w:r/>
    </w:p>
    <w:p>
      <w:r>
        <w:t xml:space="preserve">организация полос для маршрутных транспортных средств.</w:t>
      </w:r>
      <w:r/>
    </w:p>
    <w:p>
      <w:pPr>
        <w:pStyle w:val="821"/>
      </w:pPr>
      <w:r>
        <w:t xml:space="preserve">В ходе разработки настоящей Программы был проведен </w:t>
      </w:r>
      <w:r>
        <w:t xml:space="preserve">сравнительный анализ эффективности строительства новых трамвайных линий, предусмотренных Генеральным планом города Перми, а также трамвайных линий, дополнительно предложенных Департаментом транспорта администрации города Перми. Сравнительная эффективность </w:t>
      </w:r>
      <w:r>
        <w:t xml:space="preserve">определялась по отношению стоимости строительства объекта к пассажиропотоку, формируемого соответствующей трамвайной линией. Перечень новых трамвайных линий, упорядоченный по мере снижения эффективности, приведен в таблице 5.3.1.</w:t>
      </w:r>
      <w:r>
        <w:t xml:space="preserve"> Схема размещения</w:t>
      </w:r>
      <w:r>
        <w:t xml:space="preserve"> </w:t>
      </w:r>
      <w:r>
        <w:t xml:space="preserve">существующих и перспективных трамвайных линий приведена в приложении 20.</w:t>
      </w:r>
      <w:r/>
    </w:p>
    <w:p>
      <w:pPr>
        <w:ind w:firstLine="0"/>
      </w:pPr>
      <w:r/>
      <w:r/>
    </w:p>
    <w:p>
      <w:pPr>
        <w:ind w:firstLine="0"/>
        <w:jc w:val="right"/>
        <w:keepNext/>
      </w:pPr>
      <w:r>
        <w:t xml:space="preserve">Таблица 5.3.1.</w:t>
      </w:r>
      <w:r/>
    </w:p>
    <w:p>
      <w:pPr>
        <w:ind w:firstLine="0"/>
        <w:jc w:val="center"/>
        <w:keepNext/>
      </w:pPr>
      <w:r>
        <w:t xml:space="preserve">Мероприятия по строительству новых трамвайных линий в городе Перми </w:t>
      </w:r>
      <w:r>
        <w:br/>
        <w:t xml:space="preserve">с оценкой их сравнительной эффективности</w:t>
      </w:r>
      <w:r/>
    </w:p>
    <w:p>
      <w:pPr>
        <w:ind w:firstLine="0"/>
        <w:keepNext/>
      </w:pPr>
      <w:r/>
      <w:r/>
    </w:p>
    <w:tbl>
      <w:tblPr>
        <w:tblStyle w:val="823"/>
        <w:tblW w:w="0" w:type="auto"/>
        <w:tblLook w:val="04A0" w:firstRow="1" w:lastRow="0" w:firstColumn="1" w:lastColumn="0" w:noHBand="0" w:noVBand="1"/>
      </w:tblPr>
      <w:tblGrid>
        <w:gridCol w:w="562"/>
        <w:gridCol w:w="3544"/>
        <w:gridCol w:w="1399"/>
        <w:gridCol w:w="2145"/>
        <w:gridCol w:w="2126"/>
      </w:tblGrid>
      <w:tr>
        <w:tblPrEx/>
        <w:trPr/>
        <w:tc>
          <w:tcPr>
            <w:tcW w:w="562" w:type="dxa"/>
            <w:textDirection w:val="lrTb"/>
            <w:noWrap w:val="false"/>
          </w:tcPr>
          <w:p>
            <w:pPr>
              <w:ind w:firstLine="0"/>
              <w:jc w:val="center"/>
              <w:rPr>
                <w:sz w:val="24"/>
              </w:rPr>
            </w:pPr>
            <w:r>
              <w:rPr>
                <w:sz w:val="24"/>
              </w:rPr>
              <w:t xml:space="preserve">№ </w:t>
            </w:r>
            <w:r>
              <w:rPr>
                <w:sz w:val="24"/>
              </w:rPr>
              <w:br/>
              <w:t xml:space="preserve">п/п</w:t>
            </w:r>
            <w:r>
              <w:rPr>
                <w:sz w:val="24"/>
              </w:rPr>
            </w:r>
          </w:p>
        </w:tc>
        <w:tc>
          <w:tcPr>
            <w:tcW w:w="3544" w:type="dxa"/>
            <w:textDirection w:val="lrTb"/>
            <w:noWrap w:val="false"/>
          </w:tcPr>
          <w:p>
            <w:pPr>
              <w:ind w:firstLine="0"/>
              <w:jc w:val="center"/>
              <w:rPr>
                <w:sz w:val="24"/>
              </w:rPr>
            </w:pPr>
            <w:r>
              <w:rPr>
                <w:sz w:val="24"/>
              </w:rPr>
              <w:t xml:space="preserve">Трамвайная линия</w:t>
            </w:r>
            <w:r>
              <w:rPr>
                <w:sz w:val="24"/>
              </w:rPr>
            </w:r>
          </w:p>
        </w:tc>
        <w:tc>
          <w:tcPr>
            <w:tcW w:w="1399" w:type="dxa"/>
            <w:textDirection w:val="lrTb"/>
            <w:noWrap w:val="false"/>
          </w:tcPr>
          <w:p>
            <w:pPr>
              <w:ind w:firstLine="0"/>
              <w:jc w:val="center"/>
              <w:rPr>
                <w:sz w:val="24"/>
              </w:rPr>
            </w:pPr>
            <w:r>
              <w:rPr>
                <w:sz w:val="24"/>
              </w:rPr>
              <w:t xml:space="preserve">Оценочная стоимость, млн. руб.</w:t>
            </w:r>
            <w:r>
              <w:rPr>
                <w:sz w:val="24"/>
              </w:rPr>
            </w:r>
          </w:p>
        </w:tc>
        <w:tc>
          <w:tcPr>
            <w:tcW w:w="2145" w:type="dxa"/>
            <w:textDirection w:val="lrTb"/>
            <w:noWrap w:val="false"/>
          </w:tcPr>
          <w:p>
            <w:pPr>
              <w:ind w:firstLine="0"/>
              <w:jc w:val="center"/>
              <w:rPr>
                <w:sz w:val="24"/>
              </w:rPr>
            </w:pPr>
            <w:r>
              <w:rPr>
                <w:sz w:val="24"/>
              </w:rPr>
              <w:t xml:space="preserve">Прогнозный пассажиропоток,</w:t>
            </w:r>
            <w:r>
              <w:rPr>
                <w:sz w:val="24"/>
              </w:rPr>
              <w:t xml:space="preserve"> создаваемый линией,</w:t>
            </w:r>
            <w:r>
              <w:rPr>
                <w:sz w:val="24"/>
              </w:rPr>
              <w:t xml:space="preserve"> чел./</w:t>
            </w:r>
            <w:r>
              <w:rPr>
                <w:sz w:val="24"/>
              </w:rPr>
              <w:t xml:space="preserve">сутки</w:t>
            </w:r>
            <w:r>
              <w:rPr>
                <w:sz w:val="24"/>
              </w:rPr>
            </w:r>
          </w:p>
        </w:tc>
        <w:tc>
          <w:tcPr>
            <w:tcW w:w="2126" w:type="dxa"/>
            <w:textDirection w:val="lrTb"/>
            <w:noWrap w:val="false"/>
          </w:tcPr>
          <w:p>
            <w:pPr>
              <w:ind w:firstLine="0"/>
              <w:jc w:val="center"/>
              <w:rPr>
                <w:sz w:val="24"/>
              </w:rPr>
            </w:pPr>
            <w:r>
              <w:rPr>
                <w:sz w:val="24"/>
              </w:rPr>
              <w:t xml:space="preserve">Показатель эффективности, </w:t>
            </w:r>
            <w:r>
              <w:rPr>
                <w:sz w:val="24"/>
              </w:rPr>
              <w:t xml:space="preserve">тыс.руб.</w:t>
            </w:r>
            <w:r>
              <w:rPr>
                <w:sz w:val="24"/>
              </w:rPr>
              <w:t xml:space="preserve">/ </w:t>
            </w:r>
            <w:r>
              <w:rPr>
                <w:sz w:val="24"/>
              </w:rPr>
              <w:t xml:space="preserve">пассажира</w:t>
            </w:r>
            <w:r>
              <w:rPr>
                <w:sz w:val="24"/>
              </w:rPr>
              <w:t xml:space="preserve"> в сутки</w:t>
            </w:r>
            <w:r>
              <w:rPr>
                <w:sz w:val="24"/>
              </w:rPr>
            </w:r>
          </w:p>
        </w:tc>
      </w:tr>
      <w:tr>
        <w:tblPrEx/>
        <w:trPr/>
        <w:tc>
          <w:tcPr>
            <w:tcW w:w="562" w:type="dxa"/>
            <w:textDirection w:val="lrTb"/>
            <w:noWrap w:val="false"/>
          </w:tcPr>
          <w:p>
            <w:pPr>
              <w:ind w:firstLine="0"/>
              <w:rPr>
                <w:sz w:val="24"/>
              </w:rPr>
            </w:pPr>
            <w:r>
              <w:rPr>
                <w:sz w:val="24"/>
              </w:rPr>
              <w:t xml:space="preserve">1</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от ул. Куйбышева по </w:t>
            </w:r>
            <w:r>
              <w:rPr>
                <w:sz w:val="24"/>
              </w:rPr>
              <w:t xml:space="preserve">ул. Анвара Гатауллина, ул. Солдатова до ул. Куйбышева</w:t>
            </w:r>
            <w:r>
              <w:rPr>
                <w:sz w:val="24"/>
              </w:rPr>
            </w:r>
          </w:p>
        </w:tc>
        <w:tc>
          <w:tcPr>
            <w:tcW w:w="1399" w:type="dxa"/>
            <w:textDirection w:val="lrTb"/>
            <w:noWrap w:val="false"/>
          </w:tcPr>
          <w:p>
            <w:pPr>
              <w:ind w:firstLine="0"/>
              <w:jc w:val="right"/>
              <w:rPr>
                <w:sz w:val="24"/>
              </w:rPr>
            </w:pPr>
            <w:r>
              <w:rPr>
                <w:color w:val="000000"/>
                <w:sz w:val="24"/>
              </w:rPr>
              <w:t xml:space="preserve">676,7</w:t>
            </w:r>
            <w:r>
              <w:rPr>
                <w:sz w:val="24"/>
              </w:rPr>
            </w:r>
          </w:p>
        </w:tc>
        <w:tc>
          <w:tcPr>
            <w:tcW w:w="2145" w:type="dxa"/>
            <w:textDirection w:val="lrTb"/>
            <w:noWrap w:val="false"/>
          </w:tcPr>
          <w:p>
            <w:pPr>
              <w:ind w:firstLine="0"/>
              <w:jc w:val="right"/>
              <w:rPr>
                <w:sz w:val="24"/>
              </w:rPr>
            </w:pPr>
            <w:r>
              <w:rPr>
                <w:color w:val="000000"/>
                <w:sz w:val="24"/>
              </w:rPr>
              <w:t xml:space="preserve">11</w:t>
            </w:r>
            <w:r>
              <w:rPr>
                <w:color w:val="000000"/>
                <w:sz w:val="24"/>
              </w:rPr>
              <w:t xml:space="preserve"> </w:t>
            </w:r>
            <w:r>
              <w:rPr>
                <w:color w:val="000000"/>
                <w:sz w:val="24"/>
              </w:rPr>
              <w:t xml:space="preserve">417</w:t>
            </w:r>
            <w:r>
              <w:rPr>
                <w:sz w:val="24"/>
              </w:rPr>
            </w:r>
          </w:p>
        </w:tc>
        <w:tc>
          <w:tcPr>
            <w:tcW w:w="2126" w:type="dxa"/>
            <w:textDirection w:val="lrTb"/>
            <w:noWrap w:val="false"/>
          </w:tcPr>
          <w:p>
            <w:pPr>
              <w:ind w:firstLine="0"/>
              <w:jc w:val="right"/>
              <w:rPr>
                <w:sz w:val="24"/>
              </w:rPr>
            </w:pPr>
            <w:r>
              <w:rPr>
                <w:sz w:val="24"/>
              </w:rPr>
              <w:t xml:space="preserve">59,3</w:t>
            </w:r>
            <w:r>
              <w:rPr>
                <w:sz w:val="24"/>
              </w:rPr>
            </w:r>
          </w:p>
        </w:tc>
      </w:tr>
      <w:tr>
        <w:tblPrEx/>
        <w:trPr/>
        <w:tc>
          <w:tcPr>
            <w:tcW w:w="562" w:type="dxa"/>
            <w:textDirection w:val="lrTb"/>
            <w:noWrap w:val="false"/>
          </w:tcPr>
          <w:p>
            <w:pPr>
              <w:ind w:firstLine="0"/>
              <w:rPr>
                <w:sz w:val="24"/>
              </w:rPr>
            </w:pPr>
            <w:r>
              <w:rPr>
                <w:sz w:val="24"/>
              </w:rPr>
              <w:t xml:space="preserve">2</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по ул. Куфонина от ул. Строителей до пр. Парковый, по пр. Парковый от ул. Куфонина до ул. Углеуральская, по ул. Углеуральской до ул. 2-я Шоссейная, по ул. 2-я Шоссейная от ул. Углеуральской до ул. Петропавловской</w:t>
            </w:r>
            <w:r>
              <w:rPr>
                <w:sz w:val="24"/>
              </w:rPr>
            </w:r>
          </w:p>
        </w:tc>
        <w:tc>
          <w:tcPr>
            <w:tcW w:w="1399" w:type="dxa"/>
            <w:textDirection w:val="lrTb"/>
            <w:noWrap w:val="false"/>
          </w:tcPr>
          <w:p>
            <w:pPr>
              <w:ind w:firstLine="0"/>
              <w:jc w:val="right"/>
              <w:rPr>
                <w:sz w:val="24"/>
              </w:rPr>
            </w:pPr>
            <w:r>
              <w:rPr>
                <w:color w:val="000000"/>
                <w:sz w:val="24"/>
              </w:rPr>
              <w:t xml:space="preserve">924,9</w:t>
            </w:r>
            <w:r>
              <w:rPr>
                <w:sz w:val="24"/>
              </w:rPr>
            </w:r>
          </w:p>
        </w:tc>
        <w:tc>
          <w:tcPr>
            <w:tcW w:w="2145" w:type="dxa"/>
            <w:textDirection w:val="lrTb"/>
            <w:noWrap w:val="false"/>
          </w:tcPr>
          <w:p>
            <w:pPr>
              <w:ind w:firstLine="0"/>
              <w:jc w:val="right"/>
              <w:rPr>
                <w:sz w:val="24"/>
              </w:rPr>
            </w:pPr>
            <w:r>
              <w:rPr>
                <w:color w:val="000000"/>
                <w:sz w:val="24"/>
              </w:rPr>
              <w:t xml:space="preserve">14</w:t>
            </w:r>
            <w:r>
              <w:rPr>
                <w:color w:val="000000"/>
                <w:sz w:val="24"/>
              </w:rPr>
              <w:t xml:space="preserve"> </w:t>
            </w:r>
            <w:r>
              <w:rPr>
                <w:color w:val="000000"/>
                <w:sz w:val="24"/>
              </w:rPr>
              <w:t xml:space="preserve">534</w:t>
            </w:r>
            <w:r>
              <w:rPr>
                <w:sz w:val="24"/>
              </w:rPr>
            </w:r>
          </w:p>
        </w:tc>
        <w:tc>
          <w:tcPr>
            <w:tcW w:w="2126" w:type="dxa"/>
            <w:textDirection w:val="lrTb"/>
            <w:noWrap w:val="false"/>
          </w:tcPr>
          <w:p>
            <w:pPr>
              <w:ind w:firstLine="0"/>
              <w:jc w:val="right"/>
              <w:rPr>
                <w:sz w:val="24"/>
              </w:rPr>
            </w:pPr>
            <w:r>
              <w:rPr>
                <w:sz w:val="24"/>
              </w:rPr>
              <w:t xml:space="preserve">63,6</w:t>
            </w:r>
            <w:r>
              <w:rPr>
                <w:sz w:val="24"/>
              </w:rPr>
            </w:r>
          </w:p>
        </w:tc>
      </w:tr>
      <w:tr>
        <w:tblPrEx/>
        <w:trPr/>
        <w:tc>
          <w:tcPr>
            <w:tcW w:w="562" w:type="dxa"/>
            <w:textDirection w:val="lrTb"/>
            <w:noWrap w:val="false"/>
          </w:tcPr>
          <w:p>
            <w:pPr>
              <w:ind w:firstLine="0"/>
              <w:rPr>
                <w:sz w:val="24"/>
              </w:rPr>
            </w:pPr>
            <w:r>
              <w:rPr>
                <w:sz w:val="24"/>
              </w:rPr>
              <w:t xml:space="preserve">3</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по ул.</w:t>
            </w:r>
            <w:r>
              <w:rPr>
                <w:sz w:val="24"/>
              </w:rPr>
              <w:t xml:space="preserve"> </w:t>
            </w:r>
            <w:r>
              <w:rPr>
                <w:sz w:val="24"/>
              </w:rPr>
              <w:t xml:space="preserve">Краснополянской, ул.</w:t>
            </w:r>
            <w:r>
              <w:rPr>
                <w:sz w:val="24"/>
              </w:rPr>
              <w:t xml:space="preserve"> </w:t>
            </w:r>
            <w:r>
              <w:rPr>
                <w:sz w:val="24"/>
              </w:rPr>
              <w:t xml:space="preserve">Пихтовой, до р.</w:t>
            </w:r>
            <w:r>
              <w:rPr>
                <w:sz w:val="24"/>
              </w:rPr>
              <w:t xml:space="preserve"> </w:t>
            </w:r>
            <w:r>
              <w:rPr>
                <w:sz w:val="24"/>
              </w:rPr>
              <w:t xml:space="preserve">Егошихи</w:t>
            </w:r>
            <w:r>
              <w:rPr>
                <w:sz w:val="24"/>
              </w:rPr>
            </w:r>
          </w:p>
        </w:tc>
        <w:tc>
          <w:tcPr>
            <w:tcW w:w="1399" w:type="dxa"/>
            <w:textDirection w:val="lrTb"/>
            <w:noWrap w:val="false"/>
          </w:tcPr>
          <w:p>
            <w:pPr>
              <w:ind w:firstLine="0"/>
              <w:jc w:val="right"/>
              <w:rPr>
                <w:sz w:val="24"/>
              </w:rPr>
            </w:pPr>
            <w:r>
              <w:rPr>
                <w:color w:val="000000"/>
                <w:sz w:val="24"/>
              </w:rPr>
              <w:t xml:space="preserve">419,9</w:t>
            </w:r>
            <w:r>
              <w:rPr>
                <w:sz w:val="24"/>
              </w:rPr>
            </w:r>
          </w:p>
        </w:tc>
        <w:tc>
          <w:tcPr>
            <w:tcW w:w="2145" w:type="dxa"/>
            <w:textDirection w:val="lrTb"/>
            <w:noWrap w:val="false"/>
          </w:tcPr>
          <w:p>
            <w:pPr>
              <w:ind w:firstLine="0"/>
              <w:jc w:val="right"/>
              <w:rPr>
                <w:sz w:val="24"/>
              </w:rPr>
            </w:pPr>
            <w:r>
              <w:rPr>
                <w:color w:val="000000"/>
                <w:sz w:val="24"/>
              </w:rPr>
              <w:t xml:space="preserve">6</w:t>
            </w:r>
            <w:r>
              <w:rPr>
                <w:color w:val="000000"/>
                <w:sz w:val="24"/>
              </w:rPr>
              <w:t xml:space="preserve"> </w:t>
            </w:r>
            <w:r>
              <w:rPr>
                <w:color w:val="000000"/>
                <w:sz w:val="24"/>
              </w:rPr>
              <w:t xml:space="preserve">387</w:t>
            </w:r>
            <w:r>
              <w:rPr>
                <w:sz w:val="24"/>
              </w:rPr>
            </w:r>
          </w:p>
        </w:tc>
        <w:tc>
          <w:tcPr>
            <w:tcW w:w="2126" w:type="dxa"/>
            <w:textDirection w:val="lrTb"/>
            <w:noWrap w:val="false"/>
          </w:tcPr>
          <w:p>
            <w:pPr>
              <w:ind w:firstLine="0"/>
              <w:jc w:val="right"/>
              <w:rPr>
                <w:sz w:val="24"/>
              </w:rPr>
            </w:pPr>
            <w:r>
              <w:rPr>
                <w:sz w:val="24"/>
              </w:rPr>
              <w:t xml:space="preserve">65,7</w:t>
            </w:r>
            <w:r>
              <w:rPr>
                <w:sz w:val="24"/>
              </w:rPr>
            </w:r>
          </w:p>
        </w:tc>
      </w:tr>
      <w:tr>
        <w:tblPrEx/>
        <w:trPr/>
        <w:tc>
          <w:tcPr>
            <w:tcW w:w="562" w:type="dxa"/>
            <w:textDirection w:val="lrTb"/>
            <w:noWrap w:val="false"/>
          </w:tcPr>
          <w:p>
            <w:pPr>
              <w:ind w:firstLine="0"/>
              <w:rPr>
                <w:sz w:val="24"/>
              </w:rPr>
            </w:pPr>
            <w:r>
              <w:rPr>
                <w:sz w:val="24"/>
              </w:rPr>
              <w:t xml:space="preserve">4</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от ВРЗ по ул.</w:t>
            </w:r>
            <w:r>
              <w:rPr>
                <w:sz w:val="24"/>
              </w:rPr>
              <w:t xml:space="preserve"> </w:t>
            </w:r>
            <w:r>
              <w:rPr>
                <w:sz w:val="24"/>
              </w:rPr>
              <w:t xml:space="preserve">Пушкарской, ул.</w:t>
            </w:r>
            <w:r>
              <w:rPr>
                <w:sz w:val="24"/>
              </w:rPr>
              <w:t xml:space="preserve"> </w:t>
            </w:r>
            <w:r>
              <w:rPr>
                <w:sz w:val="24"/>
              </w:rPr>
              <w:t xml:space="preserve">Юрша, ул.</w:t>
            </w:r>
            <w:r>
              <w:rPr>
                <w:sz w:val="24"/>
              </w:rPr>
              <w:t xml:space="preserve"> </w:t>
            </w:r>
            <w:r>
              <w:rPr>
                <w:sz w:val="24"/>
              </w:rPr>
              <w:t xml:space="preserve">Уинской, ул.</w:t>
            </w:r>
            <w:r>
              <w:rPr>
                <w:sz w:val="24"/>
              </w:rPr>
              <w:t xml:space="preserve"> </w:t>
            </w:r>
            <w:r>
              <w:rPr>
                <w:sz w:val="24"/>
              </w:rPr>
              <w:t xml:space="preserve">Макаренко, ул.</w:t>
            </w:r>
            <w:r>
              <w:rPr>
                <w:sz w:val="24"/>
              </w:rPr>
              <w:t xml:space="preserve"> </w:t>
            </w:r>
            <w:r>
              <w:rPr>
                <w:sz w:val="24"/>
              </w:rPr>
              <w:t xml:space="preserve">Революции</w:t>
            </w:r>
            <w:r>
              <w:rPr>
                <w:sz w:val="24"/>
              </w:rPr>
            </w:r>
          </w:p>
        </w:tc>
        <w:tc>
          <w:tcPr>
            <w:tcW w:w="1399" w:type="dxa"/>
            <w:textDirection w:val="lrTb"/>
            <w:noWrap w:val="false"/>
          </w:tcPr>
          <w:p>
            <w:pPr>
              <w:ind w:firstLine="0"/>
              <w:jc w:val="right"/>
              <w:rPr>
                <w:sz w:val="24"/>
              </w:rPr>
            </w:pPr>
            <w:r>
              <w:rPr>
                <w:color w:val="000000"/>
                <w:sz w:val="24"/>
              </w:rPr>
              <w:t xml:space="preserve">987,9</w:t>
            </w:r>
            <w:r>
              <w:rPr>
                <w:sz w:val="24"/>
              </w:rPr>
            </w:r>
          </w:p>
        </w:tc>
        <w:tc>
          <w:tcPr>
            <w:tcW w:w="2145" w:type="dxa"/>
            <w:textDirection w:val="lrTb"/>
            <w:noWrap w:val="false"/>
          </w:tcPr>
          <w:p>
            <w:pPr>
              <w:ind w:firstLine="0"/>
              <w:jc w:val="right"/>
              <w:rPr>
                <w:sz w:val="24"/>
              </w:rPr>
            </w:pPr>
            <w:r>
              <w:rPr>
                <w:color w:val="000000"/>
                <w:sz w:val="24"/>
              </w:rPr>
              <w:t xml:space="preserve">9</w:t>
            </w:r>
            <w:r>
              <w:rPr>
                <w:color w:val="000000"/>
                <w:sz w:val="24"/>
              </w:rPr>
              <w:t xml:space="preserve"> </w:t>
            </w:r>
            <w:r>
              <w:rPr>
                <w:color w:val="000000"/>
                <w:sz w:val="24"/>
              </w:rPr>
              <w:t xml:space="preserve">219</w:t>
            </w:r>
            <w:r>
              <w:rPr>
                <w:sz w:val="24"/>
              </w:rPr>
            </w:r>
          </w:p>
        </w:tc>
        <w:tc>
          <w:tcPr>
            <w:tcW w:w="2126" w:type="dxa"/>
            <w:textDirection w:val="lrTb"/>
            <w:noWrap w:val="false"/>
          </w:tcPr>
          <w:p>
            <w:pPr>
              <w:ind w:firstLine="0"/>
              <w:jc w:val="right"/>
              <w:rPr>
                <w:sz w:val="24"/>
              </w:rPr>
            </w:pPr>
            <w:r>
              <w:rPr>
                <w:sz w:val="24"/>
              </w:rPr>
              <w:t xml:space="preserve">107,2</w:t>
            </w:r>
            <w:r>
              <w:rPr>
                <w:sz w:val="24"/>
              </w:rPr>
            </w:r>
          </w:p>
        </w:tc>
      </w:tr>
      <w:tr>
        <w:tblPrEx/>
        <w:trPr/>
        <w:tc>
          <w:tcPr>
            <w:tcW w:w="562" w:type="dxa"/>
            <w:textDirection w:val="lrTb"/>
            <w:noWrap w:val="false"/>
          </w:tcPr>
          <w:p>
            <w:pPr>
              <w:ind w:firstLine="0"/>
              <w:rPr>
                <w:sz w:val="24"/>
              </w:rPr>
            </w:pPr>
            <w:r>
              <w:rPr>
                <w:sz w:val="24"/>
              </w:rPr>
              <w:t xml:space="preserve">5</w:t>
            </w:r>
            <w:r>
              <w:rPr>
                <w:sz w:val="24"/>
              </w:rPr>
            </w:r>
          </w:p>
        </w:tc>
        <w:tc>
          <w:tcPr>
            <w:tcW w:w="3544" w:type="dxa"/>
            <w:vAlign w:val="center"/>
            <w:textDirection w:val="lrTb"/>
            <w:noWrap w:val="false"/>
          </w:tcPr>
          <w:p>
            <w:pPr>
              <w:ind w:firstLine="0"/>
              <w:jc w:val="left"/>
              <w:rPr>
                <w:sz w:val="24"/>
              </w:rPr>
            </w:pPr>
            <w:r>
              <w:rPr>
                <w:color w:val="000000"/>
                <w:sz w:val="24"/>
              </w:rPr>
              <w:t xml:space="preserve">Строительство трамвайного пути по ул. Геологов (на территории новой жилой застройки) от ул. Космонавта Леонова до ул. Рязанская (в створе ул. Шахтерская), по ул. Шахтерская от ул. Рязанская до ул. Танкистов (с выходом на ул.9 Мая)</w:t>
            </w:r>
            <w:r>
              <w:rPr>
                <w:sz w:val="24"/>
              </w:rPr>
            </w:r>
          </w:p>
        </w:tc>
        <w:tc>
          <w:tcPr>
            <w:tcW w:w="1399" w:type="dxa"/>
            <w:textDirection w:val="lrTb"/>
            <w:noWrap w:val="false"/>
          </w:tcPr>
          <w:p>
            <w:pPr>
              <w:ind w:firstLine="0"/>
              <w:jc w:val="right"/>
              <w:rPr>
                <w:sz w:val="24"/>
              </w:rPr>
            </w:pPr>
            <w:r>
              <w:rPr>
                <w:color w:val="000000"/>
                <w:sz w:val="24"/>
              </w:rPr>
              <w:t xml:space="preserve">409,9</w:t>
            </w:r>
            <w:r>
              <w:rPr>
                <w:sz w:val="24"/>
              </w:rPr>
            </w:r>
          </w:p>
        </w:tc>
        <w:tc>
          <w:tcPr>
            <w:tcW w:w="2145" w:type="dxa"/>
            <w:textDirection w:val="lrTb"/>
            <w:noWrap w:val="false"/>
          </w:tcPr>
          <w:p>
            <w:pPr>
              <w:ind w:firstLine="0"/>
              <w:jc w:val="right"/>
              <w:rPr>
                <w:sz w:val="24"/>
              </w:rPr>
            </w:pPr>
            <w:r>
              <w:rPr>
                <w:color w:val="000000"/>
                <w:sz w:val="24"/>
              </w:rPr>
              <w:t xml:space="preserve">3</w:t>
            </w:r>
            <w:r>
              <w:rPr>
                <w:color w:val="000000"/>
                <w:sz w:val="24"/>
              </w:rPr>
              <w:t xml:space="preserve"> </w:t>
            </w:r>
            <w:r>
              <w:rPr>
                <w:color w:val="000000"/>
                <w:sz w:val="24"/>
              </w:rPr>
              <w:t xml:space="preserve">814</w:t>
            </w:r>
            <w:r>
              <w:rPr>
                <w:sz w:val="24"/>
              </w:rPr>
            </w:r>
          </w:p>
        </w:tc>
        <w:tc>
          <w:tcPr>
            <w:tcW w:w="2126" w:type="dxa"/>
            <w:textDirection w:val="lrTb"/>
            <w:noWrap w:val="false"/>
          </w:tcPr>
          <w:p>
            <w:pPr>
              <w:ind w:firstLine="0"/>
              <w:jc w:val="right"/>
              <w:rPr>
                <w:sz w:val="24"/>
              </w:rPr>
            </w:pPr>
            <w:r>
              <w:rPr>
                <w:sz w:val="24"/>
              </w:rPr>
              <w:t xml:space="preserve">107,5</w:t>
            </w:r>
            <w:r>
              <w:rPr>
                <w:sz w:val="24"/>
              </w:rPr>
            </w:r>
          </w:p>
        </w:tc>
      </w:tr>
      <w:tr>
        <w:tblPrEx/>
        <w:trPr/>
        <w:tc>
          <w:tcPr>
            <w:tcW w:w="562" w:type="dxa"/>
            <w:textDirection w:val="lrTb"/>
            <w:noWrap w:val="false"/>
          </w:tcPr>
          <w:p>
            <w:pPr>
              <w:ind w:firstLine="0"/>
              <w:rPr>
                <w:sz w:val="24"/>
              </w:rPr>
            </w:pPr>
            <w:r>
              <w:rPr>
                <w:sz w:val="24"/>
              </w:rPr>
              <w:t xml:space="preserve">6</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от ул.</w:t>
            </w:r>
            <w:r>
              <w:rPr>
                <w:sz w:val="24"/>
              </w:rPr>
              <w:t xml:space="preserve"> </w:t>
            </w:r>
            <w:r>
              <w:rPr>
                <w:sz w:val="24"/>
              </w:rPr>
              <w:t xml:space="preserve">Стахановской по ул.</w:t>
            </w:r>
            <w:r>
              <w:rPr>
                <w:sz w:val="24"/>
              </w:rPr>
              <w:t xml:space="preserve"> </w:t>
            </w:r>
            <w:r>
              <w:rPr>
                <w:sz w:val="24"/>
              </w:rPr>
              <w:t xml:space="preserve">Карпинского, ул.</w:t>
            </w:r>
            <w:r>
              <w:rPr>
                <w:sz w:val="24"/>
              </w:rPr>
              <w:t xml:space="preserve"> </w:t>
            </w:r>
            <w:r>
              <w:rPr>
                <w:sz w:val="24"/>
              </w:rPr>
              <w:t xml:space="preserve">Архитектора Свиязева, ул.</w:t>
            </w:r>
            <w:r>
              <w:rPr>
                <w:sz w:val="24"/>
              </w:rPr>
              <w:t xml:space="preserve"> </w:t>
            </w:r>
            <w:r>
              <w:rPr>
                <w:sz w:val="24"/>
              </w:rPr>
              <w:t xml:space="preserve">Космонавта Леонова до ул.</w:t>
            </w:r>
            <w:r>
              <w:rPr>
                <w:sz w:val="24"/>
              </w:rPr>
              <w:t xml:space="preserve"> </w:t>
            </w:r>
            <w:r>
              <w:rPr>
                <w:sz w:val="24"/>
              </w:rPr>
              <w:t xml:space="preserve">Мира</w:t>
            </w:r>
            <w:r>
              <w:rPr>
                <w:sz w:val="24"/>
              </w:rPr>
            </w:r>
          </w:p>
        </w:tc>
        <w:tc>
          <w:tcPr>
            <w:tcW w:w="1399" w:type="dxa"/>
            <w:textDirection w:val="lrTb"/>
            <w:noWrap w:val="false"/>
          </w:tcPr>
          <w:p>
            <w:pPr>
              <w:ind w:firstLine="0"/>
              <w:jc w:val="right"/>
              <w:rPr>
                <w:sz w:val="24"/>
              </w:rPr>
            </w:pPr>
            <w:r>
              <w:rPr>
                <w:color w:val="000000"/>
                <w:sz w:val="24"/>
              </w:rPr>
              <w:t xml:space="preserve">1144,4</w:t>
            </w:r>
            <w:r>
              <w:rPr>
                <w:sz w:val="24"/>
              </w:rPr>
            </w:r>
          </w:p>
        </w:tc>
        <w:tc>
          <w:tcPr>
            <w:tcW w:w="2145" w:type="dxa"/>
            <w:textDirection w:val="lrTb"/>
            <w:noWrap w:val="false"/>
          </w:tcPr>
          <w:p>
            <w:pPr>
              <w:ind w:firstLine="0"/>
              <w:jc w:val="right"/>
              <w:rPr>
                <w:sz w:val="24"/>
              </w:rPr>
            </w:pPr>
            <w:r>
              <w:rPr>
                <w:color w:val="000000"/>
                <w:sz w:val="24"/>
              </w:rPr>
              <w:t xml:space="preserve">10</w:t>
            </w:r>
            <w:r>
              <w:rPr>
                <w:color w:val="000000"/>
                <w:sz w:val="24"/>
              </w:rPr>
              <w:t xml:space="preserve"> </w:t>
            </w:r>
            <w:r>
              <w:rPr>
                <w:color w:val="000000"/>
                <w:sz w:val="24"/>
              </w:rPr>
              <w:t xml:space="preserve">589</w:t>
            </w:r>
            <w:r>
              <w:rPr>
                <w:sz w:val="24"/>
              </w:rPr>
            </w:r>
          </w:p>
        </w:tc>
        <w:tc>
          <w:tcPr>
            <w:tcW w:w="2126" w:type="dxa"/>
            <w:textDirection w:val="lrTb"/>
            <w:noWrap w:val="false"/>
          </w:tcPr>
          <w:p>
            <w:pPr>
              <w:ind w:firstLine="0"/>
              <w:jc w:val="right"/>
              <w:rPr>
                <w:sz w:val="24"/>
              </w:rPr>
            </w:pPr>
            <w:r>
              <w:rPr>
                <w:sz w:val="24"/>
              </w:rPr>
              <w:t xml:space="preserve">108,1</w:t>
            </w:r>
            <w:r>
              <w:rPr>
                <w:sz w:val="24"/>
              </w:rPr>
            </w:r>
          </w:p>
        </w:tc>
      </w:tr>
      <w:tr>
        <w:tblPrEx/>
        <w:trPr/>
        <w:tc>
          <w:tcPr>
            <w:tcW w:w="562" w:type="dxa"/>
            <w:textDirection w:val="lrTb"/>
            <w:noWrap w:val="false"/>
          </w:tcPr>
          <w:p>
            <w:pPr>
              <w:ind w:firstLine="0"/>
              <w:rPr>
                <w:sz w:val="24"/>
              </w:rPr>
            </w:pPr>
            <w:r>
              <w:rPr>
                <w:sz w:val="24"/>
              </w:rPr>
              <w:t xml:space="preserve">7</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по ул.</w:t>
            </w:r>
            <w:r>
              <w:rPr>
                <w:sz w:val="24"/>
              </w:rPr>
              <w:t xml:space="preserve"> </w:t>
            </w:r>
            <w:r>
              <w:rPr>
                <w:sz w:val="24"/>
              </w:rPr>
              <w:t xml:space="preserve">Куйбышева от ул.</w:t>
            </w:r>
            <w:r>
              <w:rPr>
                <w:sz w:val="24"/>
              </w:rPr>
              <w:t xml:space="preserve"> </w:t>
            </w:r>
            <w:r>
              <w:rPr>
                <w:sz w:val="24"/>
              </w:rPr>
              <w:t xml:space="preserve">Революции до ул.</w:t>
            </w:r>
            <w:r>
              <w:rPr>
                <w:sz w:val="24"/>
              </w:rPr>
              <w:t xml:space="preserve"> </w:t>
            </w:r>
            <w:r>
              <w:rPr>
                <w:sz w:val="24"/>
              </w:rPr>
              <w:t xml:space="preserve">Ленина</w:t>
            </w:r>
            <w:r>
              <w:rPr>
                <w:sz w:val="24"/>
              </w:rPr>
            </w:r>
          </w:p>
        </w:tc>
        <w:tc>
          <w:tcPr>
            <w:tcW w:w="1399" w:type="dxa"/>
            <w:textDirection w:val="lrTb"/>
            <w:noWrap w:val="false"/>
          </w:tcPr>
          <w:p>
            <w:pPr>
              <w:ind w:firstLine="0"/>
              <w:jc w:val="right"/>
              <w:rPr>
                <w:sz w:val="24"/>
              </w:rPr>
            </w:pPr>
            <w:r>
              <w:rPr>
                <w:color w:val="000000"/>
                <w:sz w:val="24"/>
              </w:rPr>
              <w:t xml:space="preserve">161,7</w:t>
            </w:r>
            <w:r>
              <w:rPr>
                <w:sz w:val="24"/>
              </w:rPr>
            </w:r>
          </w:p>
        </w:tc>
        <w:tc>
          <w:tcPr>
            <w:tcW w:w="2145" w:type="dxa"/>
            <w:textDirection w:val="lrTb"/>
            <w:noWrap w:val="false"/>
          </w:tcPr>
          <w:p>
            <w:pPr>
              <w:ind w:firstLine="0"/>
              <w:jc w:val="right"/>
              <w:rPr>
                <w:sz w:val="24"/>
              </w:rPr>
            </w:pPr>
            <w:r>
              <w:rPr>
                <w:color w:val="000000"/>
                <w:sz w:val="24"/>
              </w:rPr>
              <w:t xml:space="preserve">1</w:t>
            </w:r>
            <w:r>
              <w:rPr>
                <w:color w:val="000000"/>
                <w:sz w:val="24"/>
              </w:rPr>
              <w:t xml:space="preserve"> </w:t>
            </w:r>
            <w:r>
              <w:rPr>
                <w:color w:val="000000"/>
                <w:sz w:val="24"/>
              </w:rPr>
              <w:t xml:space="preserve">220</w:t>
            </w:r>
            <w:r>
              <w:rPr>
                <w:sz w:val="24"/>
              </w:rPr>
            </w:r>
          </w:p>
        </w:tc>
        <w:tc>
          <w:tcPr>
            <w:tcW w:w="2126" w:type="dxa"/>
            <w:textDirection w:val="lrTb"/>
            <w:noWrap w:val="false"/>
          </w:tcPr>
          <w:p>
            <w:pPr>
              <w:ind w:firstLine="0"/>
              <w:jc w:val="right"/>
              <w:rPr>
                <w:sz w:val="24"/>
              </w:rPr>
            </w:pPr>
            <w:r>
              <w:rPr>
                <w:sz w:val="24"/>
              </w:rPr>
              <w:t xml:space="preserve">132,5</w:t>
            </w:r>
            <w:r>
              <w:rPr>
                <w:sz w:val="24"/>
              </w:rPr>
            </w:r>
          </w:p>
        </w:tc>
      </w:tr>
      <w:tr>
        <w:tblPrEx/>
        <w:trPr/>
        <w:tc>
          <w:tcPr>
            <w:tcW w:w="562" w:type="dxa"/>
            <w:textDirection w:val="lrTb"/>
            <w:noWrap w:val="false"/>
          </w:tcPr>
          <w:p>
            <w:pPr>
              <w:ind w:firstLine="0"/>
              <w:rPr>
                <w:sz w:val="24"/>
              </w:rPr>
            </w:pPr>
            <w:r>
              <w:rPr>
                <w:sz w:val="24"/>
              </w:rPr>
              <w:t xml:space="preserve">8</w:t>
            </w:r>
            <w:r>
              <w:rPr>
                <w:sz w:val="24"/>
              </w:rPr>
            </w:r>
          </w:p>
        </w:tc>
        <w:tc>
          <w:tcPr>
            <w:tcW w:w="3544" w:type="dxa"/>
            <w:textDirection w:val="lrTb"/>
            <w:noWrap w:val="false"/>
          </w:tcPr>
          <w:p>
            <w:pPr>
              <w:ind w:firstLine="0"/>
              <w:jc w:val="left"/>
              <w:rPr>
                <w:sz w:val="24"/>
              </w:rPr>
            </w:pPr>
            <w:r>
              <w:rPr>
                <w:sz w:val="24"/>
              </w:rPr>
              <w:t xml:space="preserve">Строительство трамвайного пути от ул.1905 года до ул.Славянова (по ул.Смирнова или по ул.Восстания) с обустройством разворотного кольца</w:t>
            </w:r>
            <w:r>
              <w:rPr>
                <w:sz w:val="24"/>
              </w:rPr>
            </w:r>
          </w:p>
        </w:tc>
        <w:tc>
          <w:tcPr>
            <w:tcW w:w="1399" w:type="dxa"/>
            <w:textDirection w:val="lrTb"/>
            <w:noWrap w:val="false"/>
          </w:tcPr>
          <w:p>
            <w:pPr>
              <w:ind w:firstLine="0"/>
              <w:jc w:val="right"/>
              <w:rPr>
                <w:color w:val="000000"/>
                <w:sz w:val="24"/>
              </w:rPr>
            </w:pPr>
            <w:r>
              <w:rPr>
                <w:color w:val="000000"/>
                <w:sz w:val="24"/>
              </w:rPr>
              <w:t xml:space="preserve">202,6</w:t>
            </w:r>
            <w:r>
              <w:rPr>
                <w:color w:val="000000"/>
                <w:sz w:val="24"/>
              </w:rPr>
            </w:r>
          </w:p>
        </w:tc>
        <w:tc>
          <w:tcPr>
            <w:tcW w:w="2145" w:type="dxa"/>
            <w:textDirection w:val="lrTb"/>
            <w:noWrap w:val="false"/>
          </w:tcPr>
          <w:p>
            <w:pPr>
              <w:ind w:firstLine="0"/>
              <w:jc w:val="right"/>
              <w:rPr>
                <w:color w:val="000000"/>
                <w:sz w:val="24"/>
              </w:rPr>
            </w:pPr>
            <w:r>
              <w:rPr>
                <w:color w:val="000000"/>
                <w:sz w:val="24"/>
              </w:rPr>
              <w:t xml:space="preserve">532</w:t>
            </w:r>
            <w:r>
              <w:rPr>
                <w:color w:val="000000"/>
                <w:sz w:val="24"/>
              </w:rPr>
            </w:r>
          </w:p>
        </w:tc>
        <w:tc>
          <w:tcPr>
            <w:tcW w:w="2126" w:type="dxa"/>
            <w:textDirection w:val="lrTb"/>
            <w:noWrap w:val="false"/>
          </w:tcPr>
          <w:p>
            <w:pPr>
              <w:ind w:firstLine="0"/>
              <w:jc w:val="right"/>
              <w:rPr>
                <w:sz w:val="24"/>
              </w:rPr>
            </w:pPr>
            <w:r>
              <w:rPr>
                <w:sz w:val="24"/>
              </w:rPr>
              <w:t xml:space="preserve">380,7</w:t>
            </w:r>
            <w:r>
              <w:rPr>
                <w:sz w:val="24"/>
              </w:rPr>
            </w:r>
          </w:p>
        </w:tc>
      </w:tr>
      <w:tr>
        <w:tblPrEx/>
        <w:trPr/>
        <w:tc>
          <w:tcPr>
            <w:tcW w:w="562" w:type="dxa"/>
            <w:textDirection w:val="lrTb"/>
            <w:noWrap w:val="false"/>
          </w:tcPr>
          <w:p>
            <w:pPr>
              <w:ind w:firstLine="0"/>
              <w:rPr>
                <w:sz w:val="24"/>
              </w:rPr>
            </w:pPr>
            <w:r>
              <w:rPr>
                <w:sz w:val="24"/>
              </w:rPr>
            </w:r>
            <w:r>
              <w:rPr>
                <w:sz w:val="24"/>
              </w:rPr>
            </w:r>
          </w:p>
        </w:tc>
        <w:tc>
          <w:tcPr>
            <w:tcW w:w="3544" w:type="dxa"/>
            <w:textDirection w:val="lrTb"/>
            <w:noWrap w:val="false"/>
          </w:tcPr>
          <w:p>
            <w:pPr>
              <w:ind w:firstLine="0"/>
              <w:jc w:val="left"/>
              <w:rPr>
                <w:sz w:val="24"/>
              </w:rPr>
            </w:pPr>
            <w:r>
              <w:rPr>
                <w:sz w:val="24"/>
              </w:rPr>
              <w:t xml:space="preserve">Итого:</w:t>
            </w:r>
            <w:r>
              <w:rPr>
                <w:sz w:val="24"/>
              </w:rPr>
            </w:r>
          </w:p>
        </w:tc>
        <w:tc>
          <w:tcPr>
            <w:tcW w:w="1399" w:type="dxa"/>
            <w:textDirection w:val="lrTb"/>
            <w:noWrap w:val="false"/>
          </w:tcPr>
          <w:p>
            <w:pPr>
              <w:ind w:firstLine="0"/>
              <w:jc w:val="right"/>
              <w:rPr>
                <w:color w:val="000000"/>
                <w:sz w:val="24"/>
              </w:rPr>
            </w:pPr>
            <w:r>
              <w:rPr>
                <w:color w:val="000000"/>
                <w:sz w:val="24"/>
              </w:rPr>
              <w:t xml:space="preserve">4928,0</w:t>
            </w:r>
            <w:r>
              <w:rPr>
                <w:color w:val="000000"/>
                <w:sz w:val="24"/>
              </w:rPr>
            </w:r>
          </w:p>
        </w:tc>
        <w:tc>
          <w:tcPr>
            <w:tcW w:w="2145" w:type="dxa"/>
            <w:textDirection w:val="lrTb"/>
            <w:noWrap w:val="false"/>
          </w:tcPr>
          <w:p>
            <w:pPr>
              <w:ind w:firstLine="0"/>
              <w:jc w:val="right"/>
              <w:rPr>
                <w:color w:val="000000"/>
                <w:sz w:val="24"/>
              </w:rPr>
            </w:pPr>
            <w:r>
              <w:rPr>
                <w:color w:val="000000"/>
                <w:sz w:val="24"/>
              </w:rPr>
              <w:t xml:space="preserve">57 712</w:t>
            </w:r>
            <w:r>
              <w:rPr>
                <w:color w:val="000000"/>
                <w:sz w:val="24"/>
              </w:rPr>
            </w:r>
          </w:p>
        </w:tc>
        <w:tc>
          <w:tcPr>
            <w:tcW w:w="2126" w:type="dxa"/>
            <w:textDirection w:val="lrTb"/>
            <w:noWrap w:val="false"/>
          </w:tcPr>
          <w:p>
            <w:pPr>
              <w:ind w:firstLine="0"/>
              <w:jc w:val="right"/>
              <w:rPr>
                <w:sz w:val="24"/>
              </w:rPr>
            </w:pPr>
            <w:r>
              <w:rPr>
                <w:sz w:val="24"/>
              </w:rPr>
            </w:r>
            <w:r>
              <w:rPr>
                <w:sz w:val="24"/>
              </w:rPr>
            </w:r>
          </w:p>
        </w:tc>
      </w:tr>
    </w:tbl>
    <w:p>
      <w:pPr>
        <w:ind w:firstLine="0"/>
        <w:rPr>
          <w:highlight w:val="magenta"/>
        </w:rPr>
      </w:pPr>
      <w:r>
        <w:rPr>
          <w:highlight w:val="magenta"/>
        </w:rPr>
      </w:r>
      <w:r>
        <w:rPr>
          <w:highlight w:val="magenta"/>
        </w:rPr>
      </w:r>
    </w:p>
    <w:p>
      <w:pPr>
        <w:pStyle w:val="821"/>
      </w:pPr>
      <w:r>
        <w:t xml:space="preserve">Следует отметить, что на ближайшую перспективу в бюджете города Перми не предусмотрено финансирование, которое может быть направлено на</w:t>
      </w:r>
      <w:r>
        <w:t xml:space="preserve"> </w:t>
      </w:r>
      <w:r>
        <w:t xml:space="preserve">реализацию</w:t>
      </w:r>
      <w:r>
        <w:t xml:space="preserve"> капиталоемких</w:t>
      </w:r>
      <w:r>
        <w:t xml:space="preserve"> инвестиционных проектов по </w:t>
      </w:r>
      <w:r>
        <w:t xml:space="preserve">строительству</w:t>
      </w:r>
      <w:r>
        <w:t xml:space="preserve"> </w:t>
      </w:r>
      <w:r>
        <w:t xml:space="preserve">трамвайной сети.</w:t>
      </w:r>
      <w:r>
        <w:t xml:space="preserve"> </w:t>
      </w:r>
      <w:r>
        <w:t xml:space="preserve">На период действия Программы предлагается рассмотреть следующие потенциальные источники</w:t>
      </w:r>
      <w:r>
        <w:t xml:space="preserve"> финансирования для</w:t>
      </w:r>
      <w:r>
        <w:t xml:space="preserve"> строительства трамвайных линий:</w:t>
      </w:r>
      <w:r/>
    </w:p>
    <w:p>
      <w:r>
        <w:t xml:space="preserve">средства федерального бюджета, выделяемые целевым образом на</w:t>
      </w:r>
      <w:r>
        <w:t xml:space="preserve"> </w:t>
      </w:r>
      <w:r>
        <w:t xml:space="preserve">реализацию инфраструктурных проектов по развитию городского транспорта;</w:t>
      </w:r>
      <w:r/>
    </w:p>
    <w:p>
      <w:r>
        <w:t xml:space="preserve">дополнительные субсидии из бюджета Пермского края для целей развития транспортной инфраструктуры рельсового транспорта;</w:t>
      </w:r>
      <w:r/>
    </w:p>
    <w:p>
      <w:r>
        <w:t xml:space="preserve">средства </w:t>
      </w:r>
      <w:r>
        <w:t xml:space="preserve">муниципальной программы «Организация регулярных перевозок </w:t>
      </w:r>
      <w:r>
        <w:t xml:space="preserve">общественным</w:t>
      </w:r>
      <w:r>
        <w:t xml:space="preserve"> транспортом в городе Перми», утвержденной постановлением администрации города Перми от </w:t>
      </w:r>
      <w:r>
        <w:t xml:space="preserve">18</w:t>
      </w:r>
      <w:r>
        <w:t xml:space="preserve"> октября 202</w:t>
      </w:r>
      <w:r>
        <w:t xml:space="preserve">4</w:t>
      </w:r>
      <w:r>
        <w:t xml:space="preserve"> г. № 9</w:t>
      </w:r>
      <w:r>
        <w:t xml:space="preserve">63</w:t>
      </w:r>
      <w:r>
        <w:t xml:space="preserve">, направляемые в</w:t>
      </w:r>
      <w:r>
        <w:t xml:space="preserve"> </w:t>
      </w:r>
      <w:r>
        <w:t xml:space="preserve">качестве платежей в период действия концессионного соглашения и</w:t>
      </w:r>
      <w:r>
        <w:t xml:space="preserve"> </w:t>
      </w:r>
      <w:r>
        <w:t xml:space="preserve">высвобождаемые после его окончания.</w:t>
      </w:r>
      <w:r/>
    </w:p>
    <w:p>
      <w:pPr>
        <w:pStyle w:val="821"/>
        <w:rPr>
          <w:szCs w:val="28"/>
        </w:rPr>
      </w:pPr>
      <w:r>
        <w:t xml:space="preserve">В рамках заключенного концессионного соглашения </w:t>
      </w:r>
      <w:r>
        <w:rPr>
          <w:szCs w:val="28"/>
        </w:rPr>
        <w:t xml:space="preserve">«</w:t>
      </w:r>
      <w:r>
        <w:rPr>
          <w:bCs/>
          <w:szCs w:val="28"/>
        </w:rPr>
        <w:t xml:space="preserve">О создании, реконструкции и эксплуатации имущественного комплекса наземного электрического транспорта общего пользования в муниципальном образовании городской округ город Пермь в Пермском крае</w:t>
      </w:r>
      <w:r>
        <w:rPr>
          <w:szCs w:val="28"/>
        </w:rPr>
        <w:t xml:space="preserve">»</w:t>
      </w:r>
      <w:r>
        <w:rPr>
          <w:szCs w:val="28"/>
        </w:rPr>
        <w:t xml:space="preserve"> в период 2023 – 2025 годы проводится реконструкции трамвайных путей и контактно-кабельной сети на</w:t>
      </w:r>
      <w:r>
        <w:rPr>
          <w:szCs w:val="28"/>
        </w:rPr>
        <w:t xml:space="preserve"> </w:t>
      </w:r>
      <w:r>
        <w:rPr>
          <w:szCs w:val="28"/>
        </w:rPr>
        <w:t xml:space="preserve">участках, указанным в таблице 5.3.2. </w:t>
      </w:r>
      <w:r>
        <w:rPr>
          <w:szCs w:val="28"/>
        </w:rPr>
      </w:r>
    </w:p>
    <w:p>
      <w:pPr>
        <w:rPr>
          <w:highlight w:val="red"/>
        </w:rPr>
      </w:pPr>
      <w:r>
        <w:rPr>
          <w:highlight w:val="red"/>
        </w:rPr>
      </w:r>
      <w:r>
        <w:rPr>
          <w:highlight w:val="red"/>
        </w:rPr>
      </w:r>
    </w:p>
    <w:p>
      <w:pPr>
        <w:ind w:firstLine="0"/>
        <w:jc w:val="right"/>
        <w:keepNext/>
      </w:pPr>
      <w:r>
        <w:t xml:space="preserve">Таблица 5.3.</w:t>
      </w:r>
      <w:r>
        <w:t xml:space="preserve">2</w:t>
      </w:r>
      <w:r>
        <w:t xml:space="preserve">.</w:t>
      </w:r>
      <w:r/>
    </w:p>
    <w:p>
      <w:pPr>
        <w:ind w:firstLine="0"/>
        <w:jc w:val="center"/>
        <w:keepNext/>
      </w:pPr>
      <w:r>
        <w:t xml:space="preserve">Участки реконструкции трамвайных линий </w:t>
      </w:r>
      <w:r>
        <w:br/>
        <w:t xml:space="preserve">в городе Перми в рамках концессионного соглашения</w:t>
      </w:r>
      <w:r/>
    </w:p>
    <w:p>
      <w:pPr>
        <w:ind w:firstLine="0"/>
        <w:keepNext/>
      </w:pPr>
      <w:r/>
      <w:r/>
    </w:p>
    <w:tbl>
      <w:tblPr>
        <w:tblStyle w:val="823"/>
        <w:tblW w:w="5000" w:type="pct"/>
        <w:tblLook w:val="04A0" w:firstRow="1" w:lastRow="0" w:firstColumn="1" w:lastColumn="0" w:noHBand="0" w:noVBand="1"/>
      </w:tblPr>
      <w:tblGrid>
        <w:gridCol w:w="746"/>
        <w:gridCol w:w="6165"/>
        <w:gridCol w:w="1949"/>
        <w:gridCol w:w="1051"/>
      </w:tblGrid>
      <w:tr>
        <w:tblPrEx/>
        <w:trPr/>
        <w:tc>
          <w:tcPr>
            <w:tcW w:w="377" w:type="pct"/>
            <w:textDirection w:val="lrTb"/>
            <w:noWrap w:val="false"/>
          </w:tcPr>
          <w:p>
            <w:pPr>
              <w:ind w:firstLine="0"/>
              <w:jc w:val="center"/>
              <w:rPr>
                <w:sz w:val="24"/>
              </w:rPr>
            </w:pPr>
            <w:r>
              <w:rPr>
                <w:sz w:val="24"/>
              </w:rPr>
              <w:t xml:space="preserve">№ </w:t>
            </w:r>
            <w:r>
              <w:rPr>
                <w:sz w:val="24"/>
              </w:rPr>
              <w:br/>
              <w:t xml:space="preserve">п/п</w:t>
            </w:r>
            <w:r>
              <w:rPr>
                <w:sz w:val="24"/>
              </w:rPr>
            </w:r>
          </w:p>
        </w:tc>
        <w:tc>
          <w:tcPr>
            <w:tcW w:w="3110" w:type="pct"/>
            <w:textDirection w:val="lrTb"/>
            <w:noWrap w:val="false"/>
          </w:tcPr>
          <w:p>
            <w:pPr>
              <w:ind w:firstLine="0"/>
              <w:jc w:val="center"/>
              <w:rPr>
                <w:sz w:val="24"/>
              </w:rPr>
            </w:pPr>
            <w:r>
              <w:rPr>
                <w:sz w:val="24"/>
              </w:rPr>
              <w:t xml:space="preserve">Участок реконструкции</w:t>
            </w:r>
            <w:r>
              <w:rPr>
                <w:sz w:val="24"/>
              </w:rPr>
            </w:r>
          </w:p>
        </w:tc>
        <w:tc>
          <w:tcPr>
            <w:tcW w:w="983" w:type="pct"/>
            <w:textDirection w:val="lrTb"/>
            <w:noWrap w:val="false"/>
          </w:tcPr>
          <w:p>
            <w:pPr>
              <w:ind w:firstLine="1"/>
              <w:jc w:val="center"/>
              <w:rPr>
                <w:sz w:val="24"/>
              </w:rPr>
            </w:pPr>
            <w:r>
              <w:rPr>
                <w:sz w:val="24"/>
              </w:rPr>
              <w:t xml:space="preserve">Протяженность, км</w:t>
            </w:r>
            <w:r>
              <w:rPr>
                <w:sz w:val="24"/>
              </w:rPr>
            </w:r>
          </w:p>
        </w:tc>
        <w:tc>
          <w:tcPr>
            <w:tcW w:w="530" w:type="pct"/>
            <w:textDirection w:val="lrTb"/>
            <w:noWrap w:val="false"/>
          </w:tcPr>
          <w:p>
            <w:pPr>
              <w:ind w:firstLine="0"/>
              <w:jc w:val="center"/>
              <w:rPr>
                <w:sz w:val="24"/>
              </w:rPr>
            </w:pPr>
            <w:r>
              <w:rPr>
                <w:sz w:val="24"/>
              </w:rPr>
              <w:t xml:space="preserve">Период</w:t>
            </w:r>
            <w:r>
              <w:rPr>
                <w:sz w:val="24"/>
              </w:rPr>
            </w:r>
          </w:p>
        </w:tc>
      </w:tr>
      <w:tr>
        <w:tblPrEx/>
        <w:trPr/>
        <w:tc>
          <w:tcPr>
            <w:tcW w:w="377" w:type="pct"/>
            <w:textDirection w:val="lrTb"/>
            <w:noWrap w:val="false"/>
          </w:tcPr>
          <w:p>
            <w:pPr>
              <w:ind w:firstLine="0"/>
              <w:jc w:val="center"/>
              <w:rPr>
                <w:sz w:val="24"/>
              </w:rPr>
            </w:pPr>
            <w:r>
              <w:rPr>
                <w:sz w:val="24"/>
              </w:rPr>
              <w:t xml:space="preserve">1</w:t>
            </w:r>
            <w:r>
              <w:rPr>
                <w:sz w:val="24"/>
              </w:rPr>
            </w:r>
          </w:p>
        </w:tc>
        <w:tc>
          <w:tcPr>
            <w:tcW w:w="3110" w:type="pct"/>
            <w:textDirection w:val="lrTb"/>
            <w:noWrap w:val="false"/>
          </w:tcPr>
          <w:p>
            <w:pPr>
              <w:ind w:firstLine="0"/>
              <w:jc w:val="left"/>
              <w:rPr>
                <w:sz w:val="24"/>
              </w:rPr>
            </w:pPr>
            <w:r>
              <w:rPr>
                <w:sz w:val="24"/>
              </w:rPr>
              <w:t xml:space="preserve">Т</w:t>
            </w:r>
            <w:r>
              <w:rPr>
                <w:sz w:val="24"/>
              </w:rPr>
              <w:t xml:space="preserve">рамвайные пути ул. </w:t>
            </w:r>
            <w:r>
              <w:rPr>
                <w:sz w:val="24"/>
              </w:rPr>
              <w:t xml:space="preserve">Куйбышева</w:t>
            </w:r>
            <w:r>
              <w:rPr>
                <w:sz w:val="24"/>
              </w:rPr>
            </w:r>
          </w:p>
        </w:tc>
        <w:tc>
          <w:tcPr>
            <w:tcW w:w="983" w:type="pct"/>
            <w:textDirection w:val="lrTb"/>
            <w:noWrap w:val="false"/>
          </w:tcPr>
          <w:p>
            <w:pPr>
              <w:ind w:firstLine="1"/>
              <w:jc w:val="center"/>
              <w:rPr>
                <w:sz w:val="24"/>
              </w:rPr>
            </w:pPr>
            <w:r>
              <w:rPr>
                <w:sz w:val="24"/>
              </w:rPr>
              <w:t xml:space="preserve">2,3</w:t>
            </w:r>
            <w:r>
              <w:rPr>
                <w:sz w:val="24"/>
              </w:rPr>
            </w:r>
          </w:p>
        </w:tc>
        <w:tc>
          <w:tcPr>
            <w:tcW w:w="530" w:type="pct"/>
            <w:textDirection w:val="lrTb"/>
            <w:noWrap w:val="false"/>
          </w:tcPr>
          <w:p>
            <w:pPr>
              <w:ind w:firstLine="0"/>
              <w:jc w:val="center"/>
              <w:rPr>
                <w:sz w:val="24"/>
              </w:rPr>
            </w:pPr>
            <w:r>
              <w:rPr>
                <w:sz w:val="24"/>
              </w:rPr>
              <w:t xml:space="preserve">2023</w:t>
            </w:r>
            <w:r>
              <w:rPr>
                <w:sz w:val="24"/>
              </w:rPr>
            </w:r>
          </w:p>
        </w:tc>
      </w:tr>
      <w:tr>
        <w:tblPrEx/>
        <w:trPr/>
        <w:tc>
          <w:tcPr>
            <w:tcW w:w="377" w:type="pct"/>
            <w:textDirection w:val="lrTb"/>
            <w:noWrap w:val="false"/>
          </w:tcPr>
          <w:p>
            <w:pPr>
              <w:ind w:firstLine="0"/>
              <w:jc w:val="center"/>
              <w:rPr>
                <w:sz w:val="24"/>
              </w:rPr>
            </w:pPr>
            <w:r>
              <w:rPr>
                <w:sz w:val="24"/>
              </w:rPr>
              <w:t xml:space="preserve">2</w:t>
            </w:r>
            <w:r>
              <w:rPr>
                <w:sz w:val="24"/>
              </w:rPr>
            </w:r>
          </w:p>
        </w:tc>
        <w:tc>
          <w:tcPr>
            <w:tcW w:w="3110" w:type="pct"/>
            <w:textDirection w:val="lrTb"/>
            <w:noWrap w:val="false"/>
          </w:tcPr>
          <w:p>
            <w:pPr>
              <w:ind w:firstLine="0"/>
              <w:jc w:val="left"/>
              <w:rPr>
                <w:sz w:val="24"/>
              </w:rPr>
            </w:pPr>
            <w:r>
              <w:rPr>
                <w:sz w:val="24"/>
              </w:rPr>
              <w:t xml:space="preserve">Трамвайные пути ул. </w:t>
            </w:r>
            <w:r>
              <w:rPr>
                <w:sz w:val="24"/>
              </w:rPr>
              <w:t xml:space="preserve">Дзержинского</w:t>
            </w:r>
            <w:r>
              <w:rPr>
                <w:sz w:val="24"/>
              </w:rPr>
              <w:t xml:space="preserve"> </w:t>
            </w:r>
            <w:r>
              <w:rPr>
                <w:sz w:val="24"/>
              </w:rPr>
            </w:r>
          </w:p>
        </w:tc>
        <w:tc>
          <w:tcPr>
            <w:tcW w:w="983" w:type="pct"/>
            <w:textDirection w:val="lrTb"/>
            <w:noWrap w:val="false"/>
          </w:tcPr>
          <w:p>
            <w:pPr>
              <w:ind w:firstLine="1"/>
              <w:jc w:val="center"/>
              <w:rPr>
                <w:sz w:val="24"/>
              </w:rPr>
            </w:pPr>
            <w:r>
              <w:rPr>
                <w:sz w:val="24"/>
              </w:rPr>
              <w:t xml:space="preserve">4,3</w:t>
            </w:r>
            <w:r>
              <w:rPr>
                <w:sz w:val="24"/>
              </w:rPr>
            </w:r>
          </w:p>
        </w:tc>
        <w:tc>
          <w:tcPr>
            <w:tcW w:w="530" w:type="pct"/>
            <w:textDirection w:val="lrTb"/>
            <w:noWrap w:val="false"/>
          </w:tcPr>
          <w:p>
            <w:pPr>
              <w:ind w:firstLine="0"/>
              <w:jc w:val="center"/>
              <w:rPr>
                <w:sz w:val="24"/>
              </w:rPr>
            </w:pPr>
            <w:r>
              <w:rPr>
                <w:sz w:val="24"/>
              </w:rPr>
              <w:t xml:space="preserve">2023</w:t>
            </w:r>
            <w:r>
              <w:rPr>
                <w:sz w:val="24"/>
              </w:rPr>
            </w:r>
          </w:p>
        </w:tc>
      </w:tr>
      <w:tr>
        <w:tblPrEx/>
        <w:trPr/>
        <w:tc>
          <w:tcPr>
            <w:tcW w:w="377" w:type="pct"/>
            <w:textDirection w:val="lrTb"/>
            <w:noWrap w:val="false"/>
          </w:tcPr>
          <w:p>
            <w:pPr>
              <w:ind w:firstLine="0"/>
              <w:jc w:val="center"/>
              <w:rPr>
                <w:sz w:val="24"/>
              </w:rPr>
            </w:pPr>
            <w:r>
              <w:rPr>
                <w:sz w:val="24"/>
              </w:rPr>
              <w:t xml:space="preserve">3</w:t>
            </w:r>
            <w:r>
              <w:rPr>
                <w:sz w:val="24"/>
              </w:rPr>
            </w:r>
          </w:p>
        </w:tc>
        <w:tc>
          <w:tcPr>
            <w:tcW w:w="3110" w:type="pct"/>
            <w:textDirection w:val="lrTb"/>
            <w:noWrap w:val="false"/>
          </w:tcPr>
          <w:p>
            <w:pPr>
              <w:ind w:firstLine="0"/>
              <w:jc w:val="left"/>
              <w:rPr>
                <w:sz w:val="24"/>
              </w:rPr>
            </w:pPr>
            <w:r>
              <w:rPr>
                <w:sz w:val="24"/>
              </w:rPr>
              <w:t xml:space="preserve">Трамвай</w:t>
            </w:r>
            <w:r>
              <w:rPr>
                <w:sz w:val="24"/>
              </w:rPr>
              <w:t xml:space="preserve">ные пути ул. </w:t>
            </w:r>
            <w:r>
              <w:rPr>
                <w:sz w:val="24"/>
              </w:rPr>
              <w:t xml:space="preserve">Мира</w:t>
            </w:r>
            <w:r>
              <w:rPr>
                <w:sz w:val="24"/>
              </w:rPr>
            </w:r>
          </w:p>
        </w:tc>
        <w:tc>
          <w:tcPr>
            <w:tcW w:w="983" w:type="pct"/>
            <w:textDirection w:val="lrTb"/>
            <w:noWrap w:val="false"/>
          </w:tcPr>
          <w:p>
            <w:pPr>
              <w:ind w:firstLine="1"/>
              <w:jc w:val="center"/>
              <w:rPr>
                <w:sz w:val="24"/>
              </w:rPr>
            </w:pPr>
            <w:r>
              <w:rPr>
                <w:sz w:val="24"/>
              </w:rPr>
              <w:t xml:space="preserve">8,7</w:t>
            </w:r>
            <w:r>
              <w:rPr>
                <w:sz w:val="24"/>
              </w:rPr>
            </w:r>
          </w:p>
        </w:tc>
        <w:tc>
          <w:tcPr>
            <w:tcW w:w="530" w:type="pct"/>
            <w:textDirection w:val="lrTb"/>
            <w:noWrap w:val="false"/>
          </w:tcPr>
          <w:p>
            <w:pPr>
              <w:ind w:firstLine="0"/>
              <w:jc w:val="center"/>
              <w:rPr>
                <w:sz w:val="24"/>
              </w:rPr>
            </w:pPr>
            <w:r>
              <w:rPr>
                <w:sz w:val="24"/>
              </w:rPr>
              <w:t xml:space="preserve">2024</w:t>
            </w:r>
            <w:r>
              <w:rPr>
                <w:sz w:val="24"/>
              </w:rPr>
            </w:r>
          </w:p>
        </w:tc>
      </w:tr>
      <w:tr>
        <w:tblPrEx/>
        <w:trPr/>
        <w:tc>
          <w:tcPr>
            <w:tcW w:w="377" w:type="pct"/>
            <w:textDirection w:val="lrTb"/>
            <w:noWrap w:val="false"/>
          </w:tcPr>
          <w:p>
            <w:pPr>
              <w:ind w:firstLine="0"/>
              <w:jc w:val="center"/>
              <w:rPr>
                <w:sz w:val="24"/>
              </w:rPr>
            </w:pPr>
            <w:r>
              <w:rPr>
                <w:sz w:val="24"/>
              </w:rPr>
              <w:t xml:space="preserve">4</w:t>
            </w:r>
            <w:r>
              <w:rPr>
                <w:sz w:val="24"/>
              </w:rPr>
            </w:r>
          </w:p>
        </w:tc>
        <w:tc>
          <w:tcPr>
            <w:tcW w:w="3110" w:type="pct"/>
            <w:textDirection w:val="lrTb"/>
            <w:noWrap w:val="false"/>
          </w:tcPr>
          <w:p>
            <w:pPr>
              <w:ind w:firstLine="0"/>
              <w:jc w:val="left"/>
              <w:rPr>
                <w:sz w:val="24"/>
              </w:rPr>
            </w:pPr>
            <w:r>
              <w:rPr>
                <w:sz w:val="24"/>
              </w:rPr>
              <w:t xml:space="preserve">Трамвайные пути ул. </w:t>
            </w:r>
            <w:r>
              <w:rPr>
                <w:sz w:val="24"/>
              </w:rPr>
              <w:t xml:space="preserve">Борчанинова</w:t>
            </w:r>
            <w:r>
              <w:rPr>
                <w:sz w:val="24"/>
              </w:rPr>
              <w:t xml:space="preserve"> </w:t>
            </w:r>
            <w:r>
              <w:rPr>
                <w:sz w:val="24"/>
              </w:rPr>
            </w:r>
          </w:p>
        </w:tc>
        <w:tc>
          <w:tcPr>
            <w:tcW w:w="983" w:type="pct"/>
            <w:textDirection w:val="lrTb"/>
            <w:noWrap w:val="false"/>
          </w:tcPr>
          <w:p>
            <w:pPr>
              <w:ind w:firstLine="1"/>
              <w:jc w:val="center"/>
              <w:rPr>
                <w:sz w:val="24"/>
              </w:rPr>
            </w:pPr>
            <w:r>
              <w:rPr>
                <w:sz w:val="24"/>
              </w:rPr>
              <w:t xml:space="preserve">2,1</w:t>
            </w:r>
            <w:r>
              <w:rPr>
                <w:sz w:val="24"/>
              </w:rPr>
            </w:r>
          </w:p>
        </w:tc>
        <w:tc>
          <w:tcPr>
            <w:tcW w:w="530" w:type="pct"/>
            <w:textDirection w:val="lrTb"/>
            <w:noWrap w:val="false"/>
          </w:tcPr>
          <w:p>
            <w:pPr>
              <w:ind w:firstLine="0"/>
              <w:jc w:val="center"/>
              <w:rPr>
                <w:sz w:val="24"/>
              </w:rPr>
            </w:pPr>
            <w:r>
              <w:rPr>
                <w:sz w:val="24"/>
              </w:rPr>
              <w:t xml:space="preserve">2024</w:t>
            </w:r>
            <w:r>
              <w:rPr>
                <w:sz w:val="24"/>
              </w:rPr>
            </w:r>
          </w:p>
        </w:tc>
      </w:tr>
      <w:tr>
        <w:tblPrEx/>
        <w:trPr/>
        <w:tc>
          <w:tcPr>
            <w:tcW w:w="377" w:type="pct"/>
            <w:textDirection w:val="lrTb"/>
            <w:noWrap w:val="false"/>
          </w:tcPr>
          <w:p>
            <w:pPr>
              <w:ind w:firstLine="0"/>
              <w:jc w:val="center"/>
              <w:rPr>
                <w:sz w:val="24"/>
              </w:rPr>
            </w:pPr>
            <w:r>
              <w:rPr>
                <w:sz w:val="24"/>
              </w:rPr>
              <w:t xml:space="preserve">5</w:t>
            </w:r>
            <w:r>
              <w:rPr>
                <w:sz w:val="24"/>
              </w:rPr>
            </w:r>
          </w:p>
        </w:tc>
        <w:tc>
          <w:tcPr>
            <w:tcW w:w="3110" w:type="pct"/>
            <w:textDirection w:val="lrTb"/>
            <w:noWrap w:val="false"/>
          </w:tcPr>
          <w:p>
            <w:pPr>
              <w:ind w:firstLine="0"/>
              <w:jc w:val="left"/>
              <w:rPr>
                <w:sz w:val="24"/>
              </w:rPr>
            </w:pPr>
            <w:r>
              <w:rPr>
                <w:sz w:val="24"/>
              </w:rPr>
              <w:t xml:space="preserve">Трамвайные пути ул. </w:t>
            </w:r>
            <w:r>
              <w:rPr>
                <w:sz w:val="24"/>
              </w:rPr>
              <w:t xml:space="preserve">Ленина</w:t>
            </w:r>
            <w:r>
              <w:rPr>
                <w:sz w:val="24"/>
              </w:rPr>
            </w:r>
          </w:p>
        </w:tc>
        <w:tc>
          <w:tcPr>
            <w:tcW w:w="983" w:type="pct"/>
            <w:textDirection w:val="lrTb"/>
            <w:noWrap w:val="false"/>
          </w:tcPr>
          <w:p>
            <w:pPr>
              <w:ind w:firstLine="1"/>
              <w:jc w:val="center"/>
              <w:rPr>
                <w:sz w:val="24"/>
              </w:rPr>
            </w:pPr>
            <w:r>
              <w:rPr>
                <w:sz w:val="24"/>
              </w:rPr>
              <w:t xml:space="preserve">4,4</w:t>
            </w:r>
            <w:r>
              <w:rPr>
                <w:sz w:val="24"/>
              </w:rPr>
            </w:r>
          </w:p>
        </w:tc>
        <w:tc>
          <w:tcPr>
            <w:tcW w:w="530" w:type="pct"/>
            <w:textDirection w:val="lrTb"/>
            <w:noWrap w:val="false"/>
          </w:tcPr>
          <w:p>
            <w:pPr>
              <w:ind w:firstLine="0"/>
              <w:jc w:val="center"/>
              <w:rPr>
                <w:sz w:val="24"/>
              </w:rPr>
            </w:pPr>
            <w:r>
              <w:rPr>
                <w:sz w:val="24"/>
              </w:rPr>
              <w:t xml:space="preserve">2024</w:t>
            </w:r>
            <w:r>
              <w:rPr>
                <w:sz w:val="24"/>
              </w:rPr>
            </w:r>
          </w:p>
        </w:tc>
      </w:tr>
      <w:tr>
        <w:tblPrEx/>
        <w:trPr/>
        <w:tc>
          <w:tcPr>
            <w:tcW w:w="377" w:type="pct"/>
            <w:textDirection w:val="lrTb"/>
            <w:noWrap w:val="false"/>
          </w:tcPr>
          <w:p>
            <w:pPr>
              <w:ind w:firstLine="0"/>
              <w:jc w:val="center"/>
              <w:rPr>
                <w:sz w:val="24"/>
              </w:rPr>
            </w:pPr>
            <w:r>
              <w:rPr>
                <w:sz w:val="24"/>
              </w:rPr>
              <w:t xml:space="preserve">6</w:t>
            </w:r>
            <w:r>
              <w:rPr>
                <w:sz w:val="24"/>
              </w:rPr>
            </w:r>
          </w:p>
        </w:tc>
        <w:tc>
          <w:tcPr>
            <w:tcW w:w="3110" w:type="pct"/>
            <w:textDirection w:val="lrTb"/>
            <w:noWrap w:val="false"/>
          </w:tcPr>
          <w:p>
            <w:pPr>
              <w:ind w:firstLine="0"/>
              <w:jc w:val="left"/>
              <w:rPr>
                <w:sz w:val="24"/>
              </w:rPr>
            </w:pPr>
            <w:r>
              <w:rPr>
                <w:sz w:val="24"/>
              </w:rPr>
              <w:t xml:space="preserve">Трамвайные пути ул. Белинского, ул. Чернышевского, ул. </w:t>
            </w:r>
            <w:r>
              <w:rPr>
                <w:sz w:val="24"/>
              </w:rPr>
              <w:t xml:space="preserve">Сибирская</w:t>
            </w:r>
            <w:r>
              <w:rPr>
                <w:sz w:val="24"/>
              </w:rPr>
              <w:t xml:space="preserve"> </w:t>
            </w:r>
            <w:r>
              <w:rPr>
                <w:sz w:val="24"/>
              </w:rPr>
            </w:r>
          </w:p>
        </w:tc>
        <w:tc>
          <w:tcPr>
            <w:tcW w:w="983" w:type="pct"/>
            <w:textDirection w:val="lrTb"/>
            <w:noWrap w:val="false"/>
          </w:tcPr>
          <w:p>
            <w:pPr>
              <w:ind w:firstLine="1"/>
              <w:jc w:val="center"/>
              <w:rPr>
                <w:sz w:val="24"/>
              </w:rPr>
            </w:pPr>
            <w:r>
              <w:rPr>
                <w:sz w:val="24"/>
              </w:rPr>
              <w:t xml:space="preserve">5,2</w:t>
            </w:r>
            <w:r>
              <w:rPr>
                <w:sz w:val="24"/>
              </w:rPr>
            </w:r>
          </w:p>
        </w:tc>
        <w:tc>
          <w:tcPr>
            <w:tcW w:w="530" w:type="pct"/>
            <w:textDirection w:val="lrTb"/>
            <w:noWrap w:val="false"/>
          </w:tcPr>
          <w:p>
            <w:pPr>
              <w:ind w:firstLine="0"/>
              <w:jc w:val="center"/>
              <w:rPr>
                <w:sz w:val="24"/>
              </w:rPr>
            </w:pPr>
            <w:r>
              <w:rPr>
                <w:sz w:val="24"/>
              </w:rPr>
              <w:t xml:space="preserve">2024</w:t>
            </w:r>
            <w:r>
              <w:rPr>
                <w:sz w:val="24"/>
              </w:rPr>
            </w:r>
          </w:p>
        </w:tc>
      </w:tr>
      <w:tr>
        <w:tblPrEx/>
        <w:trPr/>
        <w:tc>
          <w:tcPr>
            <w:tcW w:w="377" w:type="pct"/>
            <w:textDirection w:val="lrTb"/>
            <w:noWrap w:val="false"/>
          </w:tcPr>
          <w:p>
            <w:pPr>
              <w:ind w:firstLine="0"/>
              <w:jc w:val="center"/>
              <w:rPr>
                <w:sz w:val="24"/>
              </w:rPr>
            </w:pPr>
            <w:r>
              <w:rPr>
                <w:sz w:val="24"/>
              </w:rPr>
              <w:t xml:space="preserve">7</w:t>
            </w:r>
            <w:r>
              <w:rPr>
                <w:sz w:val="24"/>
              </w:rPr>
            </w:r>
          </w:p>
        </w:tc>
        <w:tc>
          <w:tcPr>
            <w:tcW w:w="3110" w:type="pct"/>
            <w:textDirection w:val="lrTb"/>
            <w:noWrap w:val="false"/>
          </w:tcPr>
          <w:p>
            <w:pPr>
              <w:ind w:firstLine="0"/>
              <w:jc w:val="left"/>
              <w:rPr>
                <w:sz w:val="24"/>
              </w:rPr>
            </w:pPr>
            <w:r>
              <w:rPr>
                <w:sz w:val="24"/>
              </w:rPr>
              <w:t xml:space="preserve">Трамвайные пути</w:t>
            </w:r>
            <w:r>
              <w:rPr>
                <w:sz w:val="24"/>
              </w:rPr>
              <w:t xml:space="preserve"> </w:t>
            </w:r>
            <w:r>
              <w:rPr>
                <w:sz w:val="24"/>
              </w:rPr>
              <w:t xml:space="preserve">у</w:t>
            </w:r>
            <w:r>
              <w:rPr>
                <w:sz w:val="24"/>
              </w:rPr>
              <w:t xml:space="preserve">л. Куйбышева, ул. Петропавловская, ул. </w:t>
            </w:r>
            <w:r>
              <w:rPr>
                <w:sz w:val="24"/>
              </w:rPr>
              <w:t xml:space="preserve">Борчанинова</w:t>
            </w:r>
            <w:r>
              <w:rPr>
                <w:sz w:val="24"/>
              </w:rPr>
              <w:t xml:space="preserve"> </w:t>
            </w:r>
            <w:r>
              <w:rPr>
                <w:sz w:val="24"/>
              </w:rPr>
            </w:r>
          </w:p>
        </w:tc>
        <w:tc>
          <w:tcPr>
            <w:tcW w:w="983" w:type="pct"/>
            <w:textDirection w:val="lrTb"/>
            <w:noWrap w:val="false"/>
          </w:tcPr>
          <w:p>
            <w:pPr>
              <w:ind w:firstLine="1"/>
              <w:jc w:val="center"/>
              <w:rPr>
                <w:sz w:val="24"/>
              </w:rPr>
            </w:pPr>
            <w:r>
              <w:rPr>
                <w:sz w:val="24"/>
              </w:rPr>
              <w:t xml:space="preserve">2,1</w:t>
            </w:r>
            <w:r>
              <w:rPr>
                <w:sz w:val="24"/>
              </w:rPr>
            </w:r>
          </w:p>
        </w:tc>
        <w:tc>
          <w:tcPr>
            <w:tcW w:w="530" w:type="pct"/>
            <w:textDirection w:val="lrTb"/>
            <w:noWrap w:val="false"/>
          </w:tcPr>
          <w:p>
            <w:pPr>
              <w:ind w:firstLine="0"/>
              <w:jc w:val="center"/>
              <w:rPr>
                <w:sz w:val="24"/>
              </w:rPr>
            </w:pPr>
            <w:r>
              <w:rPr>
                <w:sz w:val="24"/>
              </w:rPr>
              <w:t xml:space="preserve">2024</w:t>
            </w:r>
            <w:r>
              <w:rPr>
                <w:sz w:val="24"/>
              </w:rPr>
            </w:r>
          </w:p>
        </w:tc>
      </w:tr>
      <w:tr>
        <w:tblPrEx/>
        <w:trPr/>
        <w:tc>
          <w:tcPr>
            <w:tcW w:w="377" w:type="pct"/>
            <w:textDirection w:val="lrTb"/>
            <w:noWrap w:val="false"/>
          </w:tcPr>
          <w:p>
            <w:pPr>
              <w:ind w:firstLine="0"/>
              <w:jc w:val="center"/>
              <w:rPr>
                <w:sz w:val="24"/>
              </w:rPr>
            </w:pPr>
            <w:r>
              <w:rPr>
                <w:sz w:val="24"/>
              </w:rPr>
              <w:t xml:space="preserve">8</w:t>
            </w:r>
            <w:r>
              <w:rPr>
                <w:sz w:val="24"/>
              </w:rPr>
            </w:r>
          </w:p>
        </w:tc>
        <w:tc>
          <w:tcPr>
            <w:tcW w:w="3110" w:type="pct"/>
            <w:textDirection w:val="lrTb"/>
            <w:noWrap w:val="false"/>
          </w:tcPr>
          <w:p>
            <w:pPr>
              <w:ind w:firstLine="0"/>
              <w:jc w:val="left"/>
              <w:rPr>
                <w:sz w:val="24"/>
              </w:rPr>
            </w:pPr>
            <w:r>
              <w:rPr>
                <w:sz w:val="24"/>
              </w:rPr>
              <w:t xml:space="preserve">Трамвайные пути ул. Петропавловская, ул. </w:t>
            </w:r>
            <w:r>
              <w:rPr>
                <w:sz w:val="24"/>
              </w:rPr>
              <w:t xml:space="preserve">Окулова</w:t>
            </w:r>
            <w:r>
              <w:rPr>
                <w:sz w:val="24"/>
              </w:rPr>
            </w:r>
          </w:p>
        </w:tc>
        <w:tc>
          <w:tcPr>
            <w:tcW w:w="983" w:type="pct"/>
            <w:textDirection w:val="lrTb"/>
            <w:noWrap w:val="false"/>
          </w:tcPr>
          <w:p>
            <w:pPr>
              <w:ind w:firstLine="1"/>
              <w:jc w:val="center"/>
              <w:rPr>
                <w:sz w:val="24"/>
              </w:rPr>
            </w:pPr>
            <w:r>
              <w:rPr>
                <w:sz w:val="24"/>
              </w:rPr>
              <w:t xml:space="preserve">4,0</w:t>
            </w:r>
            <w:r>
              <w:rPr>
                <w:sz w:val="24"/>
              </w:rPr>
            </w:r>
          </w:p>
        </w:tc>
        <w:tc>
          <w:tcPr>
            <w:tcW w:w="530" w:type="pct"/>
            <w:textDirection w:val="lrTb"/>
            <w:noWrap w:val="false"/>
          </w:tcPr>
          <w:p>
            <w:pPr>
              <w:ind w:firstLine="0"/>
              <w:jc w:val="center"/>
              <w:rPr>
                <w:sz w:val="24"/>
              </w:rPr>
            </w:pPr>
            <w:r>
              <w:rPr>
                <w:sz w:val="24"/>
              </w:rPr>
              <w:t xml:space="preserve">2025</w:t>
            </w:r>
            <w:r>
              <w:rPr>
                <w:sz w:val="24"/>
              </w:rPr>
            </w:r>
          </w:p>
        </w:tc>
      </w:tr>
      <w:tr>
        <w:tblPrEx/>
        <w:trPr/>
        <w:tc>
          <w:tcPr>
            <w:tcW w:w="377" w:type="pct"/>
            <w:textDirection w:val="lrTb"/>
            <w:noWrap w:val="false"/>
          </w:tcPr>
          <w:p>
            <w:pPr>
              <w:ind w:firstLine="0"/>
              <w:jc w:val="center"/>
              <w:rPr>
                <w:sz w:val="24"/>
              </w:rPr>
            </w:pPr>
            <w:r>
              <w:rPr>
                <w:sz w:val="24"/>
              </w:rPr>
              <w:t xml:space="preserve">9</w:t>
            </w:r>
            <w:r>
              <w:rPr>
                <w:sz w:val="24"/>
              </w:rPr>
            </w:r>
          </w:p>
        </w:tc>
        <w:tc>
          <w:tcPr>
            <w:tcW w:w="3110" w:type="pct"/>
            <w:textDirection w:val="lrTb"/>
            <w:noWrap w:val="false"/>
          </w:tcPr>
          <w:p>
            <w:pPr>
              <w:ind w:firstLine="0"/>
              <w:jc w:val="left"/>
              <w:rPr>
                <w:sz w:val="24"/>
              </w:rPr>
            </w:pPr>
            <w:r>
              <w:rPr>
                <w:sz w:val="24"/>
              </w:rPr>
              <w:t xml:space="preserve">Трамвайные пути</w:t>
            </w:r>
            <w:r>
              <w:rPr>
                <w:sz w:val="24"/>
              </w:rPr>
              <w:t xml:space="preserve"> </w:t>
            </w:r>
            <w:r>
              <w:rPr>
                <w:sz w:val="24"/>
              </w:rPr>
              <w:t xml:space="preserve">ул. Пушкина, ул. </w:t>
            </w:r>
            <w:r>
              <w:rPr>
                <w:sz w:val="24"/>
              </w:rPr>
              <w:t xml:space="preserve">Революции </w:t>
            </w:r>
            <w:r>
              <w:rPr>
                <w:sz w:val="24"/>
              </w:rPr>
            </w:r>
          </w:p>
        </w:tc>
        <w:tc>
          <w:tcPr>
            <w:tcW w:w="983" w:type="pct"/>
            <w:textDirection w:val="lrTb"/>
            <w:noWrap w:val="false"/>
          </w:tcPr>
          <w:p>
            <w:pPr>
              <w:ind w:firstLine="1"/>
              <w:jc w:val="center"/>
              <w:rPr>
                <w:sz w:val="24"/>
              </w:rPr>
            </w:pPr>
            <w:r>
              <w:rPr>
                <w:sz w:val="24"/>
              </w:rPr>
              <w:t xml:space="preserve">1,6</w:t>
            </w:r>
            <w:r>
              <w:rPr>
                <w:sz w:val="24"/>
              </w:rPr>
            </w:r>
          </w:p>
        </w:tc>
        <w:tc>
          <w:tcPr>
            <w:tcW w:w="530" w:type="pct"/>
            <w:textDirection w:val="lrTb"/>
            <w:noWrap w:val="false"/>
          </w:tcPr>
          <w:p>
            <w:pPr>
              <w:ind w:firstLine="0"/>
              <w:jc w:val="center"/>
              <w:rPr>
                <w:sz w:val="24"/>
              </w:rPr>
            </w:pPr>
            <w:r>
              <w:rPr>
                <w:sz w:val="24"/>
              </w:rPr>
              <w:t xml:space="preserve">2025</w:t>
            </w:r>
            <w:r>
              <w:rPr>
                <w:sz w:val="24"/>
              </w:rPr>
            </w:r>
          </w:p>
        </w:tc>
      </w:tr>
    </w:tbl>
    <w:p>
      <w:pPr>
        <w:ind w:left="5387"/>
        <w:spacing w:line="240" w:lineRule="exact"/>
        <w:tabs>
          <w:tab w:val="right" w:pos="9922" w:leader="none"/>
        </w:tabs>
        <w:rPr>
          <w:szCs w:val="28"/>
        </w:rPr>
      </w:pPr>
      <w:r>
        <w:rPr>
          <w:szCs w:val="28"/>
        </w:rPr>
      </w:r>
      <w:r>
        <w:rPr>
          <w:szCs w:val="28"/>
        </w:rPr>
      </w:r>
    </w:p>
    <w:p>
      <w:pPr>
        <w:rPr>
          <w:szCs w:val="28"/>
        </w:rPr>
      </w:pPr>
      <w:r>
        <w:rPr>
          <w:szCs w:val="28"/>
        </w:rPr>
      </w:r>
      <w:r>
        <w:rPr>
          <w:szCs w:val="28"/>
        </w:rPr>
      </w:r>
    </w:p>
    <w:p>
      <w:pPr>
        <w:pStyle w:val="821"/>
      </w:pPr>
      <w:r>
        <w:t xml:space="preserve">С целью приведения в нормативное состояние и обновления инфраструктуры рельсового транспорта г.Перми в период действия Программы требуется проведение реконструкции трамвайных путей и контактно-кабельной сети на следующих участках</w:t>
      </w:r>
      <w:r>
        <w:t xml:space="preserve">:</w:t>
      </w:r>
      <w:r/>
    </w:p>
    <w:p>
      <w:r>
        <w:t xml:space="preserve">- ул. Куйбышева от ул. Белинского до ст.Бахаревка (8 км),</w:t>
      </w:r>
      <w:r/>
    </w:p>
    <w:p>
      <w:r>
        <w:t xml:space="preserve">- ул. Промышленная (13 км),</w:t>
      </w:r>
      <w:r/>
    </w:p>
    <w:p>
      <w:r>
        <w:t xml:space="preserve">- бульвар Гагарина (6 км).</w:t>
      </w:r>
      <w:r/>
    </w:p>
    <w:p>
      <w:pPr>
        <w:pStyle w:val="821"/>
      </w:pPr>
      <w:r>
        <w:t xml:space="preserve">Перечень участков автомобильных дорог для проведения капитального ремонта или реконструкции с обустройством остановочных пунктов для организации на них автобусного движения, а также мест для обустройства разворота и межрейсовой стоянки автобусов</w:t>
      </w:r>
      <w:r>
        <w:t xml:space="preserve"> рекомендованного для реализации сценария «30%»</w:t>
      </w:r>
      <w:r>
        <w:t xml:space="preserve"> приведены в приложении 14.</w:t>
      </w:r>
      <w:r/>
    </w:p>
    <w:p>
      <w:pPr>
        <w:pStyle w:val="821"/>
      </w:pPr>
      <w:r>
        <w:t xml:space="preserve">В ходе разработки Программы был проведен анализ предложений Департамента транспорта администрации города Перми по обустройству на улично-дорожной сети полос для движения маршрутных транспортных средств.</w:t>
      </w:r>
      <w:r>
        <w:t xml:space="preserve"> По</w:t>
      </w:r>
      <w:r>
        <w:t xml:space="preserve"> </w:t>
      </w:r>
      <w:r>
        <w:t xml:space="preserve">результатам анализа рекомендуется организация полос для движения маршрутных транспортных средств на следующих участках автомобильных дорог:</w:t>
      </w:r>
      <w:r/>
    </w:p>
    <w:p>
      <w:r>
        <w:t xml:space="preserve">по ул. 1905 года от ул. Лифанова до ул. Соликамской;</w:t>
      </w:r>
      <w:r/>
    </w:p>
    <w:p>
      <w:r>
        <w:t xml:space="preserve">по ул. Докучаева от остановки «База сельхозтехники» до остановки «Сосновый бор» при условии увеличения ширины проезжей части.</w:t>
      </w:r>
      <w:r/>
    </w:p>
    <w:p>
      <w:r>
        <w:t xml:space="preserve">Целесообразность организации полос для движения маршрутных транспортных средств по ул. Екатерининская и ул. Луначарского требует дополнительной оценки после обустройства остановочных пунктов и запуска автобусного движения по указанным улицам</w:t>
      </w:r>
      <w:r>
        <w:t xml:space="preserve">.</w:t>
      </w:r>
      <w:r/>
    </w:p>
    <w:p>
      <w:pPr>
        <w:pStyle w:val="821"/>
      </w:pPr>
      <w:r>
        <w:t xml:space="preserve">В рамках развития интеллектуальной транспортной системы Пермского края предлагается продолжить реализацию мероприятий по</w:t>
      </w:r>
      <w:r>
        <w:t xml:space="preserve"> </w:t>
      </w:r>
      <w:r>
        <w:t xml:space="preserve">предоставлению приоритетного проезда общественному транспорту (прежде всего трамваю) средствами светофорного регулирования.</w:t>
      </w:r>
      <w:r/>
    </w:p>
    <w:p>
      <w:r/>
      <w:r/>
    </w:p>
    <w:p>
      <w:pPr>
        <w:pStyle w:val="811"/>
      </w:pPr>
      <w:r/>
      <w:bookmarkStart w:id="38" w:name="_Toc154411844"/>
      <w:r>
        <w:t xml:space="preserve">Мероприятия по развитию инфраструктуры для легкового</w:t>
      </w:r>
      <w:r>
        <w:t xml:space="preserve"> </w:t>
      </w:r>
      <w:r>
        <w:t xml:space="preserve">автомобильного транспорта, включая развитие единого</w:t>
      </w:r>
      <w:r>
        <w:t xml:space="preserve"> </w:t>
      </w:r>
      <w:r>
        <w:t xml:space="preserve">парковочного пространства</w:t>
      </w:r>
      <w:bookmarkEnd w:id="38"/>
      <w:r/>
      <w:r/>
    </w:p>
    <w:p>
      <w:pPr>
        <w:pStyle w:val="821"/>
      </w:pPr>
      <w:r>
        <w:t xml:space="preserve">В период действия Программы пред</w:t>
      </w:r>
      <w:r>
        <w:t xml:space="preserve">лагается</w:t>
      </w:r>
      <w:r>
        <w:t xml:space="preserve"> реализация следующих мероприятий по развитию инфраструктуры для легкового транспорта, включая развитие парковочного пространства:</w:t>
      </w:r>
      <w:r/>
    </w:p>
    <w:p>
      <w:r>
        <w:t xml:space="preserve">о</w:t>
      </w:r>
      <w:r>
        <w:t xml:space="preserve">бустройство новых и приведение в нормативное состояние </w:t>
      </w:r>
      <w:r>
        <w:t xml:space="preserve">существующих </w:t>
      </w:r>
      <w:r>
        <w:t xml:space="preserve">парковочных мест на автомобильных дорогах общего пользования местного значения в ходе проводимых текущих или капитальных ремонтов, строительства, реконструкции автомобильных дорог</w:t>
      </w:r>
      <w:r>
        <w:t xml:space="preserve">;</w:t>
      </w:r>
      <w:r/>
    </w:p>
    <w:p>
      <w:r>
        <w:t xml:space="preserve">в</w:t>
      </w:r>
      <w:r>
        <w:t xml:space="preserve">ыделение и нормативное обустройство парковочных мест для</w:t>
      </w:r>
      <w:r>
        <w:t xml:space="preserve"> транспортных средств инвалидов;</w:t>
      </w:r>
      <w:r/>
    </w:p>
    <w:p>
      <w:r>
        <w:t xml:space="preserve">а</w:t>
      </w:r>
      <w:r>
        <w:t xml:space="preserve">нализ уровня занятости парковочных мест</w:t>
      </w:r>
      <w:r>
        <w:t xml:space="preserve"> с корректировкой </w:t>
      </w:r>
      <w:r>
        <w:t xml:space="preserve">по</w:t>
      </w:r>
      <w:r>
        <w:t xml:space="preserve"> его</w:t>
      </w:r>
      <w:r>
        <w:t xml:space="preserve"> результатам границ зоны платной парковки, границ тарифных зон</w:t>
      </w:r>
      <w:r>
        <w:t xml:space="preserve">, стоимости парковки;</w:t>
      </w:r>
      <w:r/>
    </w:p>
    <w:p>
      <w:r>
        <w:t xml:space="preserve">о</w:t>
      </w:r>
      <w:r>
        <w:t xml:space="preserve">бустройство дополнительных плоскостных </w:t>
      </w:r>
      <w:r>
        <w:t xml:space="preserve">муниципальных парковок</w:t>
      </w:r>
      <w:r>
        <w:t xml:space="preserve"> (</w:t>
      </w:r>
      <w:r>
        <w:t xml:space="preserve">перечень потенциальных мест для организации плоскостных парковок приведен в</w:t>
      </w:r>
      <w:r>
        <w:t xml:space="preserve"> </w:t>
      </w:r>
      <w:r>
        <w:t xml:space="preserve">приложени</w:t>
      </w:r>
      <w:r>
        <w:t xml:space="preserve">и 1</w:t>
      </w:r>
      <w:r>
        <w:t xml:space="preserve">9</w:t>
      </w:r>
      <w:r>
        <w:t xml:space="preserve">)</w:t>
      </w:r>
      <w:r>
        <w:t xml:space="preserve">;</w:t>
      </w:r>
      <w:r/>
    </w:p>
    <w:p>
      <w:r>
        <w:t xml:space="preserve">содействие в размещении на автомобильных дорогах общего пользования местного значения и вблизи них зарядных станций для электромобилей.</w:t>
      </w:r>
      <w:r/>
    </w:p>
    <w:p>
      <w:pPr>
        <w:pStyle w:val="821"/>
      </w:pPr>
      <w:r>
        <w:t xml:space="preserve">Размещение объектов дорожного сервиса и их присоединение к</w:t>
      </w:r>
      <w:r>
        <w:t xml:space="preserve"> </w:t>
      </w:r>
      <w:r>
        <w:t xml:space="preserve">автомобильным дорогам общего пользования местного значения города Перми </w:t>
      </w:r>
      <w:r>
        <w:t xml:space="preserve">выполняются по инициативе юридических лиц и частных предпринимателей за их счет </w:t>
      </w:r>
      <w:r>
        <w:t xml:space="preserve">в соответствии с установленным порядком.</w:t>
      </w:r>
      <w:r/>
    </w:p>
    <w:p>
      <w:pPr>
        <w:pStyle w:val="819"/>
        <w:jc w:val="both"/>
      </w:pPr>
      <w:r/>
      <w:r/>
    </w:p>
    <w:p>
      <w:pPr>
        <w:pStyle w:val="811"/>
      </w:pPr>
      <w:r/>
      <w:bookmarkStart w:id="39" w:name="_Ref151831905"/>
      <w:r/>
      <w:bookmarkStart w:id="40" w:name="_Toc154411845"/>
      <w:r>
        <w:t xml:space="preserve">Мероприятия по развитию инфраструктуры пешеходного</w:t>
      </w:r>
      <w:r>
        <w:t xml:space="preserve"> </w:t>
      </w:r>
      <w:r>
        <w:t xml:space="preserve">и велосипедного передвижения</w:t>
      </w:r>
      <w:bookmarkEnd w:id="39"/>
      <w:r/>
      <w:bookmarkEnd w:id="40"/>
      <w:r/>
      <w:r/>
    </w:p>
    <w:p>
      <w:pPr>
        <w:pStyle w:val="821"/>
      </w:pPr>
      <w:r>
        <w:t xml:space="preserve">Пешеходная инфраструктура имеет важнейшую транспортную роль, обеспечивая связность территории. Качественная пешеходная инфраструктура увеличивает дистанции пешеходной доступности и способствует повышению показателей активности и здоровья населения.</w:t>
      </w:r>
      <w:r/>
    </w:p>
    <w:p>
      <w:r>
        <w:t xml:space="preserve">Развитие пешеходной и велосипедной инфраструктуры</w:t>
      </w:r>
      <w:r>
        <w:t xml:space="preserve"> повышает безопасность дорожного движения, ведет к снижению числа ДТП с наиболее незащищенными участниками дорожного движения – пешеходами, велосипедистами и пользователями СИМ, способствует снижению экологической нагрузки от моторизированного транспорта. </w:t>
      </w:r>
      <w:r/>
    </w:p>
    <w:p>
      <w:pPr>
        <w:pStyle w:val="821"/>
      </w:pPr>
      <w:r>
        <w:t xml:space="preserve">На период действия Программы предлагаются следующие мероприятия по развитию пешеходной инфраструктуры:</w:t>
      </w:r>
      <w:r/>
    </w:p>
    <w:p>
      <w:r>
        <w:t xml:space="preserve">обустройство пешеходных тротуаров на участках автомобильных дорог общего пользования местного значения, не оборудованных пешеходными тротуарами, в рамках работ по ремонту или содержанию автомобильных дорог;</w:t>
      </w:r>
      <w:r/>
    </w:p>
    <w:p>
      <w:r>
        <w:t xml:space="preserve">проведение ревизии участков тротуаров, пешеходное пространство которых заужено и устранение выявленных причин, в том числе в рамках работ по ремонту или содержанию автомобильных дорог;</w:t>
      </w:r>
      <w:r/>
    </w:p>
    <w:p>
      <w:r>
        <w:t xml:space="preserve">нормативное и сверхнормативное обустройство пешеходных переходов, включая подходы к ним, установка островков безопасности, искусственных неровностей, светофорных объектов;</w:t>
      </w:r>
      <w:r/>
    </w:p>
    <w:p>
      <w:r>
        <w:t xml:space="preserve">продолжение организации жилых зон на участках автомобильных дорог, на</w:t>
      </w:r>
      <w:r>
        <w:t xml:space="preserve"> </w:t>
      </w:r>
      <w:r>
        <w:t xml:space="preserve">которых движение пешеходов допускается по проезжей части;</w:t>
      </w:r>
      <w:r/>
    </w:p>
    <w:p>
      <w:r>
        <w:t xml:space="preserve">обеспечение повсеместного выполнения установленных требований по</w:t>
      </w:r>
      <w:r>
        <w:t xml:space="preserve"> </w:t>
      </w:r>
      <w:r>
        <w:t xml:space="preserve">обеспечению доступности пешеходной инфраструктуры для инвалидов и</w:t>
      </w:r>
      <w:r>
        <w:t xml:space="preserve"> </w:t>
      </w:r>
      <w:r>
        <w:t xml:space="preserve">других маломобильных категорий населения, в том числе инвалидов по зрению, при проведении работ по ремонту, капитальному ремонту, реконструкции и</w:t>
      </w:r>
      <w:r>
        <w:t xml:space="preserve"> </w:t>
      </w:r>
      <w:r>
        <w:t xml:space="preserve">строительству автомобильных дорог;</w:t>
      </w:r>
      <w:r/>
    </w:p>
    <w:p>
      <w:r>
        <w:t xml:space="preserve">строительство участков улиц вдоль кромок долин малых рек, обеспечивающих сквозное движение пешеходов и велосипедистов;</w:t>
      </w:r>
      <w:r/>
    </w:p>
    <w:p>
      <w:r>
        <w:t xml:space="preserve">строительство (благоустройство) велопешеходных связей между территориями города, разделенными долинами малых рек;</w:t>
      </w:r>
      <w:r/>
    </w:p>
    <w:p>
      <w:r>
        <w:t xml:space="preserve">организация внутриведомственного контроля и взаимодействия с</w:t>
      </w:r>
      <w:r>
        <w:t xml:space="preserve"> </w:t>
      </w:r>
      <w:r>
        <w:t xml:space="preserve">контрольно-надзорными органами по вопросу организации пешеходного движения на период введения временных ограничения или прекращения движения для производства работ.</w:t>
      </w:r>
      <w:r/>
    </w:p>
    <w:p>
      <w:pPr>
        <w:pStyle w:val="821"/>
      </w:pPr>
      <w:r>
        <w:t xml:space="preserve">Проведение капитального ремонта (реновации) улиц центральной части города Перм</w:t>
      </w:r>
      <w:r>
        <w:t xml:space="preserve">и и улиц особого градостроительного значения должно производится в соответствии с проектами, обеспечивающими приоритетное размещение пешеходной и велосипедной инфраструктуры. Например, капитальный ремонт ул.Советская, ул.Мира, ул.Борчанинова, ул.Пермская и</w:t>
      </w:r>
      <w:r>
        <w:t xml:space="preserve"> </w:t>
      </w:r>
      <w:r>
        <w:t xml:space="preserve">другие.</w:t>
      </w:r>
      <w:r/>
    </w:p>
    <w:p>
      <w:pPr>
        <w:pStyle w:val="821"/>
      </w:pPr>
      <w:r>
        <w:t xml:space="preserve">На период действия Программы предлагаются следующие мероприятия по развитию велосипедной инфраструктуры:</w:t>
      </w:r>
      <w:r/>
    </w:p>
    <w:p>
      <w:r>
        <w:t xml:space="preserve">обустройство велодорожек (велопешеходных дорожек, велосипедных полос) при проведении работ по строительству, реконструкции, капитальному ремонту или ремонту автомобильных дорог общего пользования местного значения;</w:t>
      </w:r>
      <w:r/>
    </w:p>
    <w:p>
      <w:r>
        <w:t xml:space="preserve">проведение ремонта велопешеходных дорожек, ранее выделенных на</w:t>
      </w:r>
      <w:r>
        <w:t xml:space="preserve"> </w:t>
      </w:r>
      <w:r>
        <w:t xml:space="preserve">тротуарах дорожной разметкой;</w:t>
      </w:r>
      <w:r/>
    </w:p>
    <w:p>
      <w:r>
        <w:t xml:space="preserve">обустройство велопереездов в местах пересечения велодорожками проезжих частей дорог;</w:t>
      </w:r>
      <w:r/>
    </w:p>
    <w:p>
      <w:r>
        <w:t xml:space="preserve">организация зимнего содержания велодорожек на уровне не ниже содержания пешеходных тротуаров;</w:t>
      </w:r>
      <w:r/>
    </w:p>
    <w:p>
      <w:r>
        <w:t xml:space="preserve">организация установки велосипедных парковок вблизи учебных заведений, спортивных объектов, мест массового отдыха, заведений общественного питания, торговых объектов;</w:t>
      </w:r>
      <w:r/>
    </w:p>
    <w:p>
      <w:r>
        <w:t xml:space="preserve">организация общегородского велосипедного проката.</w:t>
      </w:r>
      <w:r/>
    </w:p>
    <w:p>
      <w:r>
        <w:t xml:space="preserve">В целях популяризации и повышения безопасности использования велосипеда в качестве транспортного средства предлагается в отдельных жилых микрорайонах подготовить и реализовать пилотный проект «В школу на</w:t>
      </w:r>
      <w:r>
        <w:t xml:space="preserve"> </w:t>
      </w:r>
      <w:r>
        <w:t xml:space="preserve">велосипеде», включающий в себя развитие велосипедной инфраструктуры, обеспечивающей безопасный велосипедный подъезд к школам и размещение велосипедов на территории учебного учреждения.</w:t>
      </w:r>
      <w:r/>
    </w:p>
    <w:p>
      <w:pPr>
        <w:pStyle w:val="821"/>
      </w:pPr>
      <w:r>
        <w:t xml:space="preserve">На основе росс</w:t>
      </w:r>
      <w:r>
        <w:t xml:space="preserve">ийского и международного опыта можно сделать прогноз о том, что уровень использования СИМ в ближайшие годы будет возрастать, как вследствие развития услуг по краткосрочной аренде электросамокатов, так и за счет увеличения числа СИМ в собственности граждан.</w:t>
      </w:r>
      <w:r/>
    </w:p>
    <w:p>
      <w:r>
        <w:t xml:space="preserve">Для преодоления негативных следствий использования СИМ, повышения безопасности и комфорта участников дорожного движения предлагается проведение</w:t>
      </w:r>
      <w:r>
        <w:t xml:space="preserve"> </w:t>
      </w:r>
      <w:r>
        <w:t xml:space="preserve">мероприятий </w:t>
      </w:r>
      <w:r>
        <w:t xml:space="preserve">по развитию инфраструктуры для пользователей СИМ и</w:t>
      </w:r>
      <w:r>
        <w:t xml:space="preserve"> </w:t>
      </w:r>
      <w:r>
        <w:t xml:space="preserve">повышения контроля за использованием транспортных средств данного типа </w:t>
      </w:r>
      <w:r>
        <w:t xml:space="preserve">по следующим основным направлениям:</w:t>
      </w:r>
      <w:r/>
    </w:p>
    <w:p>
      <w:r>
        <w:t xml:space="preserve">развитие правового регулирования вопросов, связанных с правилами использования СИМ, ответственностью пользователей СИМ и контролем за</w:t>
      </w:r>
      <w:r>
        <w:t xml:space="preserve"> </w:t>
      </w:r>
      <w:r>
        <w:t xml:space="preserve">соблюдением ими правил дорожного движения;</w:t>
      </w:r>
      <w:r/>
    </w:p>
    <w:p>
      <w:r>
        <w:t xml:space="preserve">развитие велосипедной инфраструктуры (велодорожек), используемых в том числе пользователями СИМ, что приведет к сокращению конфликтных контактов с пешеходами;</w:t>
      </w:r>
      <w:r/>
    </w:p>
    <w:p>
      <w:r>
        <w:t xml:space="preserve">ограничение разрешенных мест для парковки СИМ, обозначение мест для</w:t>
      </w:r>
      <w:r>
        <w:t xml:space="preserve"> </w:t>
      </w:r>
      <w:r>
        <w:t xml:space="preserve">парковки СИМ;</w:t>
      </w:r>
      <w:r/>
    </w:p>
    <w:p>
      <w:r>
        <w:t xml:space="preserve">организация системы контроля и реагирования на случаи размещения электросамокатов вне установленных мест</w:t>
      </w:r>
      <w:r>
        <w:t xml:space="preserve">;</w:t>
      </w:r>
      <w:r/>
    </w:p>
    <w:p>
      <w:r>
        <w:t xml:space="preserve">обучение и разъяснительная работа с пользователями СИМ о правилах безопасной эксплуатации указанного вида транспортных средств.</w:t>
      </w:r>
      <w:r/>
    </w:p>
    <w:p>
      <w:pPr>
        <w:pStyle w:val="821"/>
      </w:pPr>
      <w:r>
        <w:t xml:space="preserve">Участки улиц, для которых предлагаются</w:t>
      </w:r>
      <w:r>
        <w:t xml:space="preserve"> отдельные</w:t>
      </w:r>
      <w:r>
        <w:t xml:space="preserve"> мероприятия по</w:t>
      </w:r>
      <w:r>
        <w:t xml:space="preserve"> </w:t>
      </w:r>
      <w:r>
        <w:t xml:space="preserve">обустройству (ремонту, восстановлению) велосипедной инфраструктуры приведены в следующей таблице.</w:t>
      </w:r>
      <w:r/>
    </w:p>
    <w:p>
      <w:pPr>
        <w:pStyle w:val="828"/>
        <w:jc w:val="right"/>
        <w:keepNext/>
      </w:pPr>
      <w:r>
        <w:t xml:space="preserve">Таблица 5.5.1.</w:t>
      </w:r>
      <w:r/>
    </w:p>
    <w:p>
      <w:pPr>
        <w:jc w:val="center"/>
        <w:keepNext/>
      </w:pPr>
      <w:r>
        <w:t xml:space="preserve">Участки обустройства (ремонта, восстановления) велосипедной инфраструктуры в г.Перми</w:t>
      </w:r>
      <w:r/>
    </w:p>
    <w:p>
      <w:pPr>
        <w:ind w:firstLine="0"/>
        <w:keepNext/>
      </w:pPr>
      <w:r/>
      <w:r/>
    </w:p>
    <w:tbl>
      <w:tblPr>
        <w:tblStyle w:val="823"/>
        <w:tblW w:w="0" w:type="auto"/>
        <w:jc w:val="center"/>
        <w:tblLook w:val="04A0" w:firstRow="1" w:lastRow="0" w:firstColumn="1" w:lastColumn="0" w:noHBand="0" w:noVBand="1"/>
      </w:tblPr>
      <w:tblGrid>
        <w:gridCol w:w="680"/>
        <w:gridCol w:w="2790"/>
        <w:gridCol w:w="4566"/>
        <w:gridCol w:w="1875"/>
      </w:tblGrid>
      <w:tr>
        <w:tblPrEx/>
        <w:trPr>
          <w:jc w:val="center"/>
        </w:trPr>
        <w:tc>
          <w:tcPr>
            <w:tcW w:w="681" w:type="dxa"/>
            <w:textDirection w:val="lrTb"/>
            <w:noWrap w:val="false"/>
          </w:tcPr>
          <w:p>
            <w:pPr>
              <w:ind w:firstLine="0"/>
              <w:jc w:val="center"/>
              <w:rPr>
                <w:sz w:val="24"/>
              </w:rPr>
            </w:pPr>
            <w:r>
              <w:rPr>
                <w:sz w:val="24"/>
              </w:rPr>
              <w:t xml:space="preserve">№ </w:t>
            </w:r>
            <w:r>
              <w:rPr>
                <w:sz w:val="24"/>
              </w:rPr>
              <w:br/>
            </w:r>
            <w:r>
              <w:rPr>
                <w:sz w:val="24"/>
              </w:rPr>
              <w:t xml:space="preserve">п/п</w:t>
            </w:r>
            <w:r>
              <w:rPr>
                <w:sz w:val="24"/>
              </w:rPr>
            </w:r>
          </w:p>
        </w:tc>
        <w:tc>
          <w:tcPr>
            <w:tcW w:w="2798" w:type="dxa"/>
            <w:vAlign w:val="center"/>
            <w:textDirection w:val="lrTb"/>
            <w:noWrap w:val="false"/>
          </w:tcPr>
          <w:p>
            <w:pPr>
              <w:ind w:firstLine="0"/>
              <w:jc w:val="center"/>
              <w:rPr>
                <w:sz w:val="24"/>
              </w:rPr>
            </w:pPr>
            <w:r>
              <w:rPr>
                <w:sz w:val="24"/>
              </w:rPr>
              <w:t xml:space="preserve">Наименование мероприятия</w:t>
            </w:r>
            <w:r>
              <w:rPr>
                <w:sz w:val="24"/>
              </w:rPr>
            </w:r>
          </w:p>
        </w:tc>
        <w:tc>
          <w:tcPr>
            <w:tcW w:w="4596" w:type="dxa"/>
            <w:vAlign w:val="center"/>
            <w:textDirection w:val="lrTb"/>
            <w:noWrap w:val="false"/>
          </w:tcPr>
          <w:p>
            <w:pPr>
              <w:ind w:firstLine="0"/>
              <w:jc w:val="center"/>
              <w:rPr>
                <w:sz w:val="24"/>
              </w:rPr>
            </w:pPr>
            <w:r>
              <w:rPr>
                <w:sz w:val="24"/>
              </w:rPr>
              <w:t xml:space="preserve">Описание мероприятия</w:t>
            </w:r>
            <w:r>
              <w:rPr>
                <w:sz w:val="24"/>
              </w:rPr>
            </w:r>
          </w:p>
        </w:tc>
        <w:tc>
          <w:tcPr>
            <w:tcW w:w="1270" w:type="dxa"/>
            <w:textDirection w:val="lrTb"/>
            <w:noWrap w:val="false"/>
          </w:tcPr>
          <w:p>
            <w:pPr>
              <w:ind w:firstLine="0"/>
              <w:jc w:val="center"/>
              <w:rPr>
                <w:sz w:val="24"/>
              </w:rPr>
            </w:pPr>
            <w:r>
              <w:rPr>
                <w:sz w:val="24"/>
              </w:rPr>
              <w:t xml:space="preserve">Протяженность, км</w:t>
            </w:r>
            <w:r>
              <w:rPr>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1</w:t>
            </w:r>
            <w:r>
              <w:rPr>
                <w:color w:val="000000"/>
                <w:sz w:val="24"/>
              </w:rPr>
            </w:r>
          </w:p>
        </w:tc>
        <w:tc>
          <w:tcPr>
            <w:tcW w:w="2798" w:type="dxa"/>
            <w:textDirection w:val="lrTb"/>
            <w:noWrap w:val="false"/>
          </w:tcPr>
          <w:p>
            <w:pPr>
              <w:ind w:firstLine="0"/>
              <w:jc w:val="left"/>
              <w:rPr>
                <w:sz w:val="24"/>
              </w:rPr>
            </w:pPr>
            <w:r>
              <w:rPr>
                <w:color w:val="000000"/>
                <w:sz w:val="24"/>
              </w:rPr>
              <w:t xml:space="preserve">Обустройство велодорожки по пр.Парковый</w:t>
            </w:r>
            <w:r>
              <w:rPr>
                <w:sz w:val="24"/>
              </w:rPr>
            </w:r>
          </w:p>
        </w:tc>
        <w:tc>
          <w:tcPr>
            <w:tcW w:w="4596" w:type="dxa"/>
            <w:textDirection w:val="lrTb"/>
            <w:noWrap w:val="false"/>
          </w:tcPr>
          <w:p>
            <w:pPr>
              <w:ind w:firstLine="0"/>
              <w:rPr>
                <w:sz w:val="24"/>
              </w:rPr>
            </w:pPr>
            <w:r>
              <w:rPr>
                <w:color w:val="000000"/>
                <w:sz w:val="24"/>
              </w:rPr>
              <w:t xml:space="preserve">Обустройство велодорожки по пр.Парковый с выделением бордюром, типом или цветом покрытия, оборудованием пандусов на пересечениях с проезжей частью</w:t>
            </w:r>
            <w:r>
              <w:rPr>
                <w:sz w:val="24"/>
              </w:rPr>
            </w:r>
          </w:p>
        </w:tc>
        <w:tc>
          <w:tcPr>
            <w:tcW w:w="1270" w:type="dxa"/>
            <w:textDirection w:val="lrTb"/>
            <w:noWrap w:val="false"/>
          </w:tcPr>
          <w:p>
            <w:pPr>
              <w:ind w:firstLine="0"/>
              <w:jc w:val="center"/>
              <w:rPr>
                <w:color w:val="000000"/>
                <w:sz w:val="24"/>
              </w:rPr>
            </w:pPr>
            <w:r>
              <w:rPr>
                <w:color w:val="000000"/>
                <w:sz w:val="24"/>
              </w:rPr>
              <w:t xml:space="preserve">2,5</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2</w:t>
            </w:r>
            <w:r>
              <w:rPr>
                <w:color w:val="000000"/>
                <w:sz w:val="24"/>
              </w:rPr>
            </w:r>
          </w:p>
        </w:tc>
        <w:tc>
          <w:tcPr>
            <w:tcW w:w="2798" w:type="dxa"/>
            <w:textDirection w:val="lrTb"/>
            <w:noWrap w:val="false"/>
          </w:tcPr>
          <w:p>
            <w:pPr>
              <w:ind w:firstLine="0"/>
              <w:jc w:val="left"/>
              <w:rPr>
                <w:sz w:val="24"/>
              </w:rPr>
            </w:pPr>
            <w:r>
              <w:rPr>
                <w:color w:val="000000"/>
                <w:sz w:val="24"/>
              </w:rPr>
              <w:t xml:space="preserve">Велодорожка по ул.Крупской от пл.Дружбы по ул.Старцева</w:t>
            </w:r>
            <w:r>
              <w:rPr>
                <w:sz w:val="24"/>
              </w:rPr>
            </w:r>
          </w:p>
        </w:tc>
        <w:tc>
          <w:tcPr>
            <w:tcW w:w="4596" w:type="dxa"/>
            <w:textDirection w:val="lrTb"/>
            <w:noWrap w:val="false"/>
          </w:tcPr>
          <w:p>
            <w:pPr>
              <w:ind w:firstLine="0"/>
              <w:rPr>
                <w:sz w:val="24"/>
              </w:rPr>
            </w:pPr>
            <w:r>
              <w:rPr>
                <w:color w:val="000000"/>
                <w:sz w:val="24"/>
              </w:rPr>
              <w:t xml:space="preserve">Восстановление велопешеходной дорожки по ул.Крупской от пл.Дружбы до ул.Ушинского и ее продление до ул.Старцева</w:t>
            </w:r>
            <w:r>
              <w:rPr>
                <w:sz w:val="24"/>
              </w:rPr>
            </w:r>
          </w:p>
        </w:tc>
        <w:tc>
          <w:tcPr>
            <w:tcW w:w="1270" w:type="dxa"/>
            <w:textDirection w:val="lrTb"/>
            <w:noWrap w:val="false"/>
          </w:tcPr>
          <w:p>
            <w:pPr>
              <w:ind w:firstLine="0"/>
              <w:jc w:val="center"/>
              <w:rPr>
                <w:color w:val="000000"/>
                <w:sz w:val="24"/>
              </w:rPr>
            </w:pPr>
            <w:r>
              <w:rPr>
                <w:color w:val="000000"/>
                <w:sz w:val="24"/>
              </w:rPr>
              <w:t xml:space="preserve">2,7</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3</w:t>
            </w:r>
            <w:r>
              <w:rPr>
                <w:color w:val="000000"/>
                <w:sz w:val="24"/>
              </w:rPr>
            </w:r>
          </w:p>
        </w:tc>
        <w:tc>
          <w:tcPr>
            <w:tcW w:w="2798" w:type="dxa"/>
            <w:textDirection w:val="lrTb"/>
            <w:noWrap w:val="false"/>
          </w:tcPr>
          <w:p>
            <w:pPr>
              <w:ind w:firstLine="0"/>
              <w:jc w:val="left"/>
              <w:rPr>
                <w:sz w:val="24"/>
              </w:rPr>
            </w:pPr>
            <w:r>
              <w:rPr>
                <w:color w:val="000000"/>
                <w:sz w:val="24"/>
              </w:rPr>
              <w:t xml:space="preserve">Обустройство велодорожки по ул.Уинской от ул.Макаренко до ул.Юрша</w:t>
            </w:r>
            <w:r>
              <w:rPr>
                <w:sz w:val="24"/>
              </w:rPr>
            </w:r>
          </w:p>
        </w:tc>
        <w:tc>
          <w:tcPr>
            <w:tcW w:w="4596" w:type="dxa"/>
            <w:textDirection w:val="lrTb"/>
            <w:noWrap w:val="false"/>
          </w:tcPr>
          <w:p>
            <w:pPr>
              <w:ind w:firstLine="0"/>
              <w:rPr>
                <w:sz w:val="24"/>
              </w:rPr>
            </w:pPr>
            <w:r>
              <w:rPr>
                <w:color w:val="000000"/>
                <w:sz w:val="24"/>
              </w:rPr>
              <w:t xml:space="preserve">Обустройство велодорожки по ул.Уинской от ул.Макаренко до ул.Юрша с выделением бордюром, типом или цветом покрытия, оборудованием пандусов на пересечениях с проезжей частью</w:t>
            </w:r>
            <w:r>
              <w:rPr>
                <w:sz w:val="24"/>
              </w:rPr>
            </w:r>
          </w:p>
        </w:tc>
        <w:tc>
          <w:tcPr>
            <w:tcW w:w="1270" w:type="dxa"/>
            <w:textDirection w:val="lrTb"/>
            <w:noWrap w:val="false"/>
          </w:tcPr>
          <w:p>
            <w:pPr>
              <w:ind w:firstLine="0"/>
              <w:jc w:val="center"/>
              <w:rPr>
                <w:color w:val="000000"/>
                <w:sz w:val="24"/>
              </w:rPr>
            </w:pPr>
            <w:r>
              <w:rPr>
                <w:color w:val="000000"/>
                <w:sz w:val="24"/>
              </w:rPr>
              <w:t xml:space="preserve">0,8</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4</w:t>
            </w:r>
            <w:r>
              <w:rPr>
                <w:color w:val="000000"/>
                <w:sz w:val="24"/>
              </w:rPr>
            </w:r>
          </w:p>
        </w:tc>
        <w:tc>
          <w:tcPr>
            <w:tcW w:w="2798" w:type="dxa"/>
            <w:textDirection w:val="lrTb"/>
            <w:noWrap w:val="false"/>
          </w:tcPr>
          <w:p>
            <w:pPr>
              <w:ind w:firstLine="0"/>
              <w:jc w:val="left"/>
              <w:rPr>
                <w:sz w:val="24"/>
              </w:rPr>
            </w:pPr>
            <w:r>
              <w:rPr>
                <w:color w:val="000000"/>
                <w:sz w:val="24"/>
              </w:rPr>
              <w:t xml:space="preserve">Велодорожка по ул.Лянгасова</w:t>
            </w:r>
            <w:r>
              <w:rPr>
                <w:sz w:val="24"/>
              </w:rPr>
            </w:r>
          </w:p>
        </w:tc>
        <w:tc>
          <w:tcPr>
            <w:tcW w:w="4596" w:type="dxa"/>
            <w:textDirection w:val="lrTb"/>
            <w:noWrap w:val="false"/>
          </w:tcPr>
          <w:p>
            <w:pPr>
              <w:ind w:firstLine="0"/>
              <w:rPr>
                <w:sz w:val="24"/>
              </w:rPr>
            </w:pPr>
            <w:r>
              <w:rPr>
                <w:color w:val="000000"/>
                <w:sz w:val="24"/>
              </w:rPr>
              <w:t xml:space="preserve">Восстановление велосипедной дорожки вдоль ул.Лянгасова от ул.Академика Веденеева до ул.Фрунзе</w:t>
            </w:r>
            <w:r>
              <w:rPr>
                <w:sz w:val="24"/>
              </w:rPr>
            </w:r>
          </w:p>
        </w:tc>
        <w:tc>
          <w:tcPr>
            <w:tcW w:w="1270" w:type="dxa"/>
            <w:textDirection w:val="lrTb"/>
            <w:noWrap w:val="false"/>
          </w:tcPr>
          <w:p>
            <w:pPr>
              <w:ind w:firstLine="0"/>
              <w:jc w:val="center"/>
              <w:rPr>
                <w:color w:val="000000"/>
                <w:sz w:val="24"/>
              </w:rPr>
            </w:pPr>
            <w:r>
              <w:rPr>
                <w:color w:val="000000"/>
                <w:sz w:val="24"/>
              </w:rPr>
              <w:t xml:space="preserve">2,6</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5</w:t>
            </w:r>
            <w:r>
              <w:rPr>
                <w:color w:val="000000"/>
                <w:sz w:val="24"/>
              </w:rPr>
            </w:r>
          </w:p>
        </w:tc>
        <w:tc>
          <w:tcPr>
            <w:tcW w:w="2798" w:type="dxa"/>
            <w:textDirection w:val="lrTb"/>
            <w:noWrap w:val="false"/>
          </w:tcPr>
          <w:p>
            <w:pPr>
              <w:ind w:firstLine="0"/>
              <w:jc w:val="left"/>
              <w:rPr>
                <w:sz w:val="24"/>
              </w:rPr>
            </w:pPr>
            <w:r>
              <w:rPr>
                <w:color w:val="000000"/>
                <w:sz w:val="24"/>
              </w:rPr>
              <w:t xml:space="preserve">Обустройство велодорожки по ул.Чернышевского от пл.Карла Маркса до Южной дамбы</w:t>
            </w:r>
            <w:r>
              <w:rPr>
                <w:sz w:val="24"/>
              </w:rPr>
            </w:r>
          </w:p>
        </w:tc>
        <w:tc>
          <w:tcPr>
            <w:tcW w:w="4596" w:type="dxa"/>
            <w:textDirection w:val="lrTb"/>
            <w:noWrap w:val="false"/>
          </w:tcPr>
          <w:p>
            <w:pPr>
              <w:ind w:firstLine="0"/>
              <w:rPr>
                <w:sz w:val="24"/>
              </w:rPr>
            </w:pPr>
            <w:r>
              <w:rPr>
                <w:color w:val="000000"/>
                <w:sz w:val="24"/>
              </w:rPr>
              <w:t xml:space="preserve">Обустройство велодорожки по ул.Чернышевского от пл.Карла Маркса до Южной дамбы с выделением бордюром, типом или цветом покрытия, оборудованием пандусов на пересечениях с проезжей частью</w:t>
            </w:r>
            <w:r>
              <w:rPr>
                <w:sz w:val="24"/>
              </w:rPr>
            </w:r>
          </w:p>
        </w:tc>
        <w:tc>
          <w:tcPr>
            <w:tcW w:w="1270" w:type="dxa"/>
            <w:textDirection w:val="lrTb"/>
            <w:noWrap w:val="false"/>
          </w:tcPr>
          <w:p>
            <w:pPr>
              <w:ind w:firstLine="0"/>
              <w:jc w:val="center"/>
              <w:rPr>
                <w:color w:val="000000"/>
                <w:sz w:val="24"/>
              </w:rPr>
            </w:pPr>
            <w:r>
              <w:rPr>
                <w:color w:val="000000"/>
                <w:sz w:val="24"/>
              </w:rPr>
              <w:t xml:space="preserve">0,7</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6</w:t>
            </w:r>
            <w:r>
              <w:rPr>
                <w:color w:val="000000"/>
                <w:sz w:val="24"/>
              </w:rPr>
            </w:r>
          </w:p>
        </w:tc>
        <w:tc>
          <w:tcPr>
            <w:tcW w:w="2798" w:type="dxa"/>
            <w:textDirection w:val="lrTb"/>
            <w:noWrap w:val="false"/>
          </w:tcPr>
          <w:p>
            <w:pPr>
              <w:ind w:firstLine="0"/>
              <w:jc w:val="left"/>
              <w:rPr>
                <w:sz w:val="24"/>
              </w:rPr>
            </w:pPr>
            <w:r>
              <w:rPr>
                <w:color w:val="000000"/>
                <w:sz w:val="24"/>
              </w:rPr>
              <w:t xml:space="preserve">Ремонт велопешеходной дорожки на Южной дамбе</w:t>
            </w:r>
            <w:r>
              <w:rPr>
                <w:sz w:val="24"/>
              </w:rPr>
            </w:r>
          </w:p>
        </w:tc>
        <w:tc>
          <w:tcPr>
            <w:tcW w:w="4596" w:type="dxa"/>
            <w:textDirection w:val="lrTb"/>
            <w:noWrap w:val="false"/>
          </w:tcPr>
          <w:p>
            <w:pPr>
              <w:ind w:firstLine="0"/>
              <w:rPr>
                <w:sz w:val="24"/>
              </w:rPr>
            </w:pPr>
            <w:r>
              <w:rPr>
                <w:color w:val="000000"/>
                <w:sz w:val="24"/>
              </w:rPr>
              <w:t xml:space="preserve">Ремонт велопешеходной дорожки на Южной дамбе</w:t>
            </w:r>
            <w:r>
              <w:rPr>
                <w:sz w:val="24"/>
              </w:rPr>
            </w:r>
          </w:p>
        </w:tc>
        <w:tc>
          <w:tcPr>
            <w:tcW w:w="1270" w:type="dxa"/>
            <w:textDirection w:val="lrTb"/>
            <w:noWrap w:val="false"/>
          </w:tcPr>
          <w:p>
            <w:pPr>
              <w:ind w:firstLine="0"/>
              <w:jc w:val="center"/>
              <w:rPr>
                <w:color w:val="000000"/>
                <w:sz w:val="24"/>
              </w:rPr>
            </w:pPr>
            <w:r>
              <w:rPr>
                <w:color w:val="000000"/>
                <w:sz w:val="24"/>
              </w:rPr>
              <w:t xml:space="preserve">1,0</w:t>
            </w:r>
            <w:r>
              <w:rPr>
                <w:color w:val="000000"/>
                <w:sz w:val="24"/>
              </w:rPr>
            </w:r>
          </w:p>
        </w:tc>
      </w:tr>
      <w:tr>
        <w:tblPrEx/>
        <w:trPr>
          <w:jc w:val="center"/>
        </w:trPr>
        <w:tc>
          <w:tcPr>
            <w:tcW w:w="681" w:type="dxa"/>
            <w:textDirection w:val="lrTb"/>
            <w:noWrap w:val="false"/>
          </w:tcPr>
          <w:p>
            <w:pPr>
              <w:ind w:firstLine="0"/>
              <w:jc w:val="center"/>
              <w:rPr>
                <w:color w:val="000000"/>
                <w:sz w:val="24"/>
              </w:rPr>
            </w:pPr>
            <w:r>
              <w:rPr>
                <w:color w:val="000000"/>
                <w:sz w:val="24"/>
              </w:rPr>
              <w:t xml:space="preserve">7</w:t>
            </w:r>
            <w:r>
              <w:rPr>
                <w:color w:val="000000"/>
                <w:sz w:val="24"/>
              </w:rPr>
            </w:r>
          </w:p>
        </w:tc>
        <w:tc>
          <w:tcPr>
            <w:tcW w:w="2798" w:type="dxa"/>
            <w:textDirection w:val="lrTb"/>
            <w:noWrap w:val="false"/>
          </w:tcPr>
          <w:p>
            <w:pPr>
              <w:ind w:firstLine="0"/>
              <w:jc w:val="left"/>
              <w:rPr>
                <w:sz w:val="24"/>
              </w:rPr>
            </w:pPr>
            <w:r>
              <w:rPr>
                <w:color w:val="000000"/>
                <w:sz w:val="24"/>
              </w:rPr>
              <w:t xml:space="preserve">Обустройство велопешеходной дорожки по ул.Ласьвинская</w:t>
            </w:r>
            <w:r>
              <w:rPr>
                <w:sz w:val="24"/>
              </w:rPr>
            </w:r>
          </w:p>
        </w:tc>
        <w:tc>
          <w:tcPr>
            <w:tcW w:w="4596" w:type="dxa"/>
            <w:textDirection w:val="lrTb"/>
            <w:noWrap w:val="false"/>
          </w:tcPr>
          <w:p>
            <w:pPr>
              <w:ind w:firstLine="0"/>
              <w:rPr>
                <w:sz w:val="24"/>
              </w:rPr>
            </w:pPr>
            <w:r>
              <w:rPr>
                <w:color w:val="000000"/>
                <w:sz w:val="24"/>
              </w:rPr>
              <w:t xml:space="preserve">Обустройство велопешеходной дорожки по ул.Ласьвинская от м/р Новый Крым до м/р Закамск</w:t>
            </w:r>
            <w:r>
              <w:rPr>
                <w:sz w:val="24"/>
              </w:rPr>
            </w:r>
          </w:p>
        </w:tc>
        <w:tc>
          <w:tcPr>
            <w:tcW w:w="1270" w:type="dxa"/>
            <w:textDirection w:val="lrTb"/>
            <w:noWrap w:val="false"/>
          </w:tcPr>
          <w:p>
            <w:pPr>
              <w:ind w:firstLine="0"/>
              <w:jc w:val="center"/>
              <w:rPr>
                <w:color w:val="000000"/>
                <w:sz w:val="24"/>
              </w:rPr>
            </w:pPr>
            <w:r>
              <w:rPr>
                <w:color w:val="000000"/>
                <w:sz w:val="24"/>
              </w:rPr>
              <w:t xml:space="preserve">5,4</w:t>
            </w:r>
            <w:r>
              <w:rPr>
                <w:color w:val="000000"/>
                <w:sz w:val="24"/>
              </w:rPr>
            </w:r>
          </w:p>
        </w:tc>
      </w:tr>
    </w:tbl>
    <w:p>
      <w:pPr>
        <w:ind w:firstLine="0"/>
        <w:rPr>
          <w:highlight w:val="yellow"/>
        </w:rPr>
      </w:pPr>
      <w:r>
        <w:rPr>
          <w:highlight w:val="yellow"/>
        </w:rPr>
      </w:r>
      <w:r>
        <w:rPr>
          <w:highlight w:val="yellow"/>
        </w:rPr>
      </w:r>
    </w:p>
    <w:p>
      <w:r>
        <w:t xml:space="preserve">В целях последовательного устранения фрагментарности велосипедных дорожек</w:t>
      </w:r>
      <w:r>
        <w:t xml:space="preserve"> </w:t>
      </w:r>
      <w:r>
        <w:t xml:space="preserve">п</w:t>
      </w:r>
      <w:r>
        <w:t xml:space="preserve">омимо перечисленных в таблице 5.5.1 объектов велосипедные или велопешеходные дорожки оборудуются при выполнении работ по строительству,</w:t>
      </w:r>
      <w:r>
        <w:t xml:space="preserve"> реконструкции,</w:t>
      </w:r>
      <w:r>
        <w:t xml:space="preserve"> капитальному ремонту автомобильных дорог </w:t>
      </w:r>
      <w:r>
        <w:t xml:space="preserve">общего пользования местного значения</w:t>
      </w:r>
      <w:r>
        <w:t xml:space="preserve">, приведенных в приложении </w:t>
      </w:r>
      <w:r>
        <w:t xml:space="preserve">16</w:t>
      </w:r>
      <w:r>
        <w:t xml:space="preserve">,</w:t>
      </w:r>
      <w:r>
        <w:t xml:space="preserve"> в</w:t>
      </w:r>
      <w:r>
        <w:t xml:space="preserve"> соответствии с</w:t>
      </w:r>
      <w:r>
        <w:t xml:space="preserve"> картой 3 «Планируемое размещение объектов местного значения. Организация и</w:t>
      </w:r>
      <w:r>
        <w:t xml:space="preserve"> </w:t>
      </w:r>
      <w:r>
        <w:t xml:space="preserve">обустройство велосипедных маршрутов»</w:t>
      </w:r>
      <w:r>
        <w:t xml:space="preserve"> Генерального плана города Перми.</w:t>
      </w:r>
      <w:r>
        <w:t xml:space="preserve"> Схема существующих и перспективных велосипедных дорожек, велопешеходных дорожек, велосипедных полос приведена в приложении 21.</w:t>
      </w:r>
      <w:r/>
    </w:p>
    <w:p>
      <w:pPr>
        <w:pStyle w:val="821"/>
      </w:pPr>
      <w:r>
        <w:t xml:space="preserve">Важную связующую роль между водно-зеленой инфраструктурой города Перми и его транспортной инфраструктурой города играют кромочные </w:t>
      </w:r>
      <w:r>
        <w:t xml:space="preserve">улицы вдоль долин малых рек. Кромочные улицы должны обеспечивать продольное пешеходное и велосипедное движение, проход к долине реки, автомобильный подъезд к кромке долины без возможности сквозного транзитного движения. В период действия Программы предлага</w:t>
      </w:r>
      <w:r>
        <w:t xml:space="preserve">ю</w:t>
      </w:r>
      <w:r>
        <w:t xml:space="preserve">тся </w:t>
      </w:r>
      <w:r>
        <w:t xml:space="preserve">следующие мероприятия по развитию</w:t>
      </w:r>
      <w:r>
        <w:t xml:space="preserve"> транспортной инфраструктуры, обеспечивающи</w:t>
      </w:r>
      <w:r>
        <w:t xml:space="preserve">е связи</w:t>
      </w:r>
      <w:r>
        <w:t xml:space="preserve"> с долинами малых рек:</w:t>
      </w:r>
      <w:r/>
    </w:p>
    <w:p>
      <w:r>
        <w:t xml:space="preserve">1. С</w:t>
      </w:r>
      <w:r>
        <w:t xml:space="preserve">троительство улиц</w:t>
      </w:r>
      <w:r>
        <w:t xml:space="preserve"> вдоль кромки до</w:t>
      </w:r>
      <w:r>
        <w:t xml:space="preserve">ли</w:t>
      </w:r>
      <w:r>
        <w:t xml:space="preserve">ны р</w:t>
      </w:r>
      <w:r>
        <w:t xml:space="preserve">еки Егоши</w:t>
      </w:r>
      <w:r>
        <w:t xml:space="preserve">хи на у</w:t>
      </w:r>
      <w:r>
        <w:t xml:space="preserve">частке от Северной дамбы до ул. </w:t>
      </w:r>
      <w:r>
        <w:t xml:space="preserve">Революции</w:t>
      </w:r>
      <w:r>
        <w:t xml:space="preserve"> в Ленинском и Свердловском район</w:t>
      </w:r>
      <w:r>
        <w:t xml:space="preserve">ах города Перми.</w:t>
      </w:r>
      <w:r/>
    </w:p>
    <w:p>
      <w:r>
        <w:t xml:space="preserve">2. С</w:t>
      </w:r>
      <w:r>
        <w:t xml:space="preserve">троительство улиц вдоль кромки доли</w:t>
      </w:r>
      <w:r>
        <w:t xml:space="preserve">ны р</w:t>
      </w:r>
      <w:r>
        <w:t xml:space="preserve">еки</w:t>
      </w:r>
      <w:r>
        <w:t xml:space="preserve"> Егошихи на участке от ул.</w:t>
      </w:r>
      <w:r>
        <w:t xml:space="preserve"> </w:t>
      </w:r>
      <w:r>
        <w:t xml:space="preserve">Ураль</w:t>
      </w:r>
      <w:r>
        <w:t xml:space="preserve">ской до ул. </w:t>
      </w:r>
      <w:r>
        <w:t xml:space="preserve">Революции</w:t>
      </w:r>
      <w:r>
        <w:t xml:space="preserve"> в Мото</w:t>
      </w:r>
      <w:r>
        <w:t xml:space="preserve">вилихинском районе города Перми.</w:t>
      </w:r>
      <w:r/>
    </w:p>
    <w:p>
      <w:r>
        <w:t xml:space="preserve">3. С</w:t>
      </w:r>
      <w:r>
        <w:t xml:space="preserve">троительство велопешеходного моста через реку Егошиха с возможностью прохода в долину реки Егошиха</w:t>
      </w:r>
      <w:r>
        <w:t xml:space="preserve"> в Свердловском и Мотовилихинских районах города Перми.</w:t>
      </w:r>
      <w:r/>
    </w:p>
    <w:p>
      <w:r>
        <w:t xml:space="preserve">4. С</w:t>
      </w:r>
      <w:r>
        <w:t xml:space="preserve">троительство улицы вдоль кромки долины реки Уинка в Мотовилихинском районе города Перми</w:t>
      </w:r>
      <w:r>
        <w:t xml:space="preserve">.</w:t>
      </w:r>
      <w:r/>
    </w:p>
    <w:p>
      <w:r>
        <w:t xml:space="preserve">5. Строительство ул. </w:t>
      </w:r>
      <w:r>
        <w:t xml:space="preserve">Подгорная</w:t>
      </w:r>
      <w:r>
        <w:t xml:space="preserve"> и</w:t>
      </w:r>
      <w:r>
        <w:t xml:space="preserve"> пер.</w:t>
      </w:r>
      <w:r>
        <w:t xml:space="preserve"> </w:t>
      </w:r>
      <w:r>
        <w:t xml:space="preserve">Лесной</w:t>
      </w:r>
      <w:r>
        <w:t xml:space="preserve"> на участке от ул. </w:t>
      </w:r>
      <w:r>
        <w:t xml:space="preserve">Крылова до ш</w:t>
      </w:r>
      <w:r>
        <w:t xml:space="preserve">оссе </w:t>
      </w:r>
      <w:r>
        <w:t xml:space="preserve">Космонавтов</w:t>
      </w:r>
      <w:r>
        <w:t xml:space="preserve"> в Дзержинском районе города Перми.</w:t>
      </w:r>
      <w:r/>
    </w:p>
    <w:p>
      <w:r>
        <w:t xml:space="preserve">6. Реконструкция ул.Крылова от ул.Крисанова до ул.Пушкина в Дзержинском районе города Перми </w:t>
      </w:r>
      <w:r>
        <w:t xml:space="preserve">с обеспечением по ней подъезда к жилым домам, пешеходного и велосипедного движения, прохода в долину реки Данилиха</w:t>
      </w:r>
      <w:r>
        <w:t xml:space="preserve">.</w:t>
      </w:r>
      <w:r/>
    </w:p>
    <w:p>
      <w:r>
        <w:t xml:space="preserve">7. Строительство кромочных участков ул. Красновишерская, ул. Фрезеровщиков, ул. Краснокамская, бул. Гагарина в Мотовилихинском районе города Перми.</w:t>
      </w:r>
      <w:r/>
    </w:p>
    <w:p>
      <w:r>
        <w:t xml:space="preserve">Конфигурация и протяженность кромочных улиц определяется </w:t>
      </w:r>
      <w:r>
        <w:t xml:space="preserve">документацией</w:t>
      </w:r>
      <w:r>
        <w:t xml:space="preserve"> по планировке соответствующих территорий.</w:t>
      </w:r>
      <w:r/>
    </w:p>
    <w:p>
      <w:r>
        <w:t xml:space="preserve">Для реализации </w:t>
      </w:r>
      <w:r>
        <w:t xml:space="preserve">перечисленных дорогостоящих мероприятий по развитию </w:t>
      </w:r>
      <w:r>
        <w:t xml:space="preserve">транспортной инфраструктуры, предназначенн</w:t>
      </w:r>
      <w:r>
        <w:t xml:space="preserve">ой</w:t>
      </w:r>
      <w:r>
        <w:t xml:space="preserve"> обеспечивать связь с водно-зеленой инфраструктурой</w:t>
      </w:r>
      <w:r>
        <w:t xml:space="preserve"> города</w:t>
      </w:r>
      <w:r>
        <w:t xml:space="preserve">, требуется выделение дополнительного целевого финансирования из средств бюджета Перми и (или) Пермского края. </w:t>
      </w:r>
      <w:r/>
    </w:p>
    <w:p>
      <w:r/>
      <w:r/>
    </w:p>
    <w:p>
      <w:pPr>
        <w:pStyle w:val="811"/>
      </w:pPr>
      <w:r/>
      <w:bookmarkStart w:id="41" w:name="_Toc154411846"/>
      <w:r>
        <w:t xml:space="preserve">Мероприятия по развитию инфраструктуры для грузового</w:t>
      </w:r>
      <w:r>
        <w:t xml:space="preserve"> </w:t>
      </w:r>
      <w:r>
        <w:t xml:space="preserve">транспорта, транспортных средств коммунальных и дорожных</w:t>
      </w:r>
      <w:r>
        <w:t xml:space="preserve"> </w:t>
      </w:r>
      <w:r>
        <w:t xml:space="preserve">служб</w:t>
      </w:r>
      <w:bookmarkEnd w:id="41"/>
      <w:r/>
      <w:r/>
    </w:p>
    <w:p>
      <w:pPr>
        <w:pStyle w:val="821"/>
      </w:pPr>
      <w:r>
        <w:t xml:space="preserve">Программ</w:t>
      </w:r>
      <w:r>
        <w:t xml:space="preserve">ой предлагается реализация мероприятия по строительству</w:t>
      </w:r>
      <w:r>
        <w:t xml:space="preserve"> автодороги для движения грузового транспорта к промпредприятиям вблизи м/р</w:t>
      </w:r>
      <w:r>
        <w:t xml:space="preserve"> </w:t>
      </w:r>
      <w:r>
        <w:t xml:space="preserve">Судозаводской</w:t>
      </w:r>
      <w:r>
        <w:t xml:space="preserve">, </w:t>
      </w:r>
      <w:r>
        <w:t xml:space="preserve">м</w:t>
      </w:r>
      <w:r>
        <w:t xml:space="preserve">инуя улицы жилой застройки (см. п.5.2.3</w:t>
      </w:r>
      <w:r>
        <w:t xml:space="preserve">).</w:t>
      </w:r>
      <w:r/>
    </w:p>
    <w:p>
      <w:pPr>
        <w:pStyle w:val="821"/>
      </w:pPr>
      <w:r>
        <w:t xml:space="preserve">В период действия Программы предлагается продолж</w:t>
      </w:r>
      <w:r>
        <w:t xml:space="preserve">ить выполнение </w:t>
      </w:r>
      <w:r>
        <w:t xml:space="preserve">мероприятий по ограничению движения грузового транспорта вне участков </w:t>
      </w:r>
      <w:r>
        <w:t xml:space="preserve">улично-дорожной сети</w:t>
      </w:r>
      <w:r>
        <w:t xml:space="preserve">, предназначенных для грузового движения в соответствии с утвержденной схемой грузового движения (приложение</w:t>
      </w:r>
      <w:r>
        <w:t xml:space="preserve"> 8</w:t>
      </w:r>
      <w:r>
        <w:t xml:space="preserve">). Мероприятия по</w:t>
      </w:r>
      <w:r>
        <w:t xml:space="preserve"> </w:t>
      </w:r>
      <w:r>
        <w:t xml:space="preserve">ограничению движения грузового транспорта проводятся в ходе </w:t>
      </w:r>
      <w:r>
        <w:t xml:space="preserve">разработки или </w:t>
      </w:r>
      <w:r>
        <w:t xml:space="preserve">актуализации проектов организации дорожного движения с последующей установкой необходимых дорожных знаков.</w:t>
      </w:r>
      <w:r/>
    </w:p>
    <w:p>
      <w:pPr>
        <w:pStyle w:val="821"/>
      </w:pPr>
      <w:r>
        <w:t xml:space="preserve">Специальных мероприятий по развитию инфраструктуры для</w:t>
      </w:r>
      <w:r>
        <w:t xml:space="preserve"> </w:t>
      </w:r>
      <w:r>
        <w:t xml:space="preserve">транспортных средств коммунальных и дорожных служб на период действия Программы не планируется.</w:t>
      </w:r>
      <w:r/>
    </w:p>
    <w:p>
      <w:r/>
      <w:r/>
    </w:p>
    <w:p>
      <w:pPr>
        <w:pStyle w:val="811"/>
      </w:pPr>
      <w:r/>
      <w:bookmarkStart w:id="42" w:name="_Ref151832181"/>
      <w:r/>
      <w:bookmarkStart w:id="43" w:name="_Toc154411847"/>
      <w:r>
        <w:t xml:space="preserve">Мероприятия по развитию сети дорог города Перми</w:t>
      </w:r>
      <w:bookmarkEnd w:id="42"/>
      <w:r/>
      <w:bookmarkEnd w:id="43"/>
      <w:r/>
      <w:r/>
    </w:p>
    <w:p>
      <w:pPr>
        <w:pStyle w:val="821"/>
      </w:pPr>
      <w:r>
        <w:t xml:space="preserve">Предлагаемый к реализации вариант развития транспортной инфраструктуры включает в себя ряд мероприятий по развитию дорожной сети города Перми, как инвестиционного, так и неинвестиционного характера по</w:t>
      </w:r>
      <w:r>
        <w:t xml:space="preserve"> </w:t>
      </w:r>
      <w:r>
        <w:t xml:space="preserve">следующим основным направлениям:</w:t>
      </w:r>
      <w:r/>
    </w:p>
    <w:p>
      <w:r>
        <w:t xml:space="preserve">развитие дорожной инфраструктуры для обеспечения пешеходного и</w:t>
      </w:r>
      <w:r>
        <w:t xml:space="preserve"> </w:t>
      </w:r>
      <w:r>
        <w:t xml:space="preserve">велосипедного движения;</w:t>
      </w:r>
      <w:r/>
    </w:p>
    <w:p>
      <w:r>
        <w:t xml:space="preserve">создание условий для улучшения обслуживания общественным транспортом территории жилой застройки;</w:t>
      </w:r>
      <w:r/>
    </w:p>
    <w:p>
      <w:r>
        <w:t xml:space="preserve">развитие опорной сети автомобильных дорог обеспечивающей межрайонные перемещения внутри города Перми, подъезд к центральной части города из</w:t>
      </w:r>
      <w:r>
        <w:t xml:space="preserve"> </w:t>
      </w:r>
      <w:r>
        <w:t xml:space="preserve">периферийных районов;</w:t>
      </w:r>
      <w:r/>
    </w:p>
    <w:p>
      <w:r>
        <w:t xml:space="preserve">повышение связности улично-дорожной сети города Перми;</w:t>
      </w:r>
      <w:r/>
    </w:p>
    <w:p>
      <w:r>
        <w:t xml:space="preserve">повышение эффективности и безопасности отдельных участков улично-дорожной сети города Перми.</w:t>
      </w:r>
      <w:r/>
    </w:p>
    <w:p>
      <w:pPr>
        <w:pStyle w:val="821"/>
      </w:pPr>
      <w:r/>
      <w:bookmarkStart w:id="44" w:name="_Hlk153700796"/>
      <w:r>
        <w:t xml:space="preserve">Перечень мероприятий по развитию улично-дорожной сети города Перми</w:t>
      </w:r>
      <w:bookmarkEnd w:id="44"/>
      <w:r>
        <w:t xml:space="preserve"> приведен в приложени</w:t>
      </w:r>
      <w:r>
        <w:t xml:space="preserve">и 16</w:t>
      </w:r>
      <w:r>
        <w:t xml:space="preserve">.</w:t>
      </w:r>
      <w:r/>
    </w:p>
    <w:p>
      <w:pPr>
        <w:pStyle w:val="821"/>
      </w:pPr>
      <w:r>
        <w:t xml:space="preserve">В период действия Программы возможна реализация мероприятий по созданию (развитию) транспортной инфраструктуры территорий застройки, предусмотренных документацией по планировке соответствующей территории.</w:t>
      </w:r>
      <w:r>
        <w:t xml:space="preserve"> Реализация указанных мероприятий может выполняться за счет средств застройщиков в рамках исполнения обязательств по договорам комплексного развития территории или за счет </w:t>
      </w:r>
      <w:r>
        <w:t xml:space="preserve">дополнительного целевого финансирования из средств бюджета города Перми или Пермского края</w:t>
      </w:r>
      <w:r>
        <w:t xml:space="preserve">. Перечень мероприятий по созданию (развитию) транспортной инфраструктуры территорий жилой застройки приведен в приложении </w:t>
      </w:r>
      <w:r>
        <w:t xml:space="preserve">24</w:t>
      </w:r>
      <w:r>
        <w:t xml:space="preserve">.</w:t>
      </w:r>
      <w:r/>
    </w:p>
    <w:p>
      <w:pPr>
        <w:pStyle w:val="821"/>
      </w:pPr>
      <w:r>
        <w:t xml:space="preserve">В период действия Программы предлагается также реализовать мероприятия по обеспечению дорогами в п</w:t>
      </w:r>
      <w:r>
        <w:t xml:space="preserve">ереходном типе покрытия земельных участков, выделенных для целей индивидуального жилищного строительства многодетным семьям. Для указанных целей требуется выделение дополнительного целевого финансирования из средств бюджета города Перми или Пермского края.</w:t>
      </w:r>
      <w:r/>
    </w:p>
    <w:p>
      <w:pPr>
        <w:pStyle w:val="819"/>
        <w:ind w:firstLine="540"/>
        <w:jc w:val="both"/>
        <w:spacing w:before="240"/>
      </w:pPr>
      <w:r/>
      <w:r/>
    </w:p>
    <w:p>
      <w:pPr>
        <w:pStyle w:val="811"/>
      </w:pPr>
      <w:r/>
      <w:bookmarkStart w:id="45" w:name="_Ref151832340"/>
      <w:r/>
      <w:bookmarkStart w:id="46" w:name="_Toc154411848"/>
      <w:r>
        <w:t xml:space="preserve">Комплексные мероприятия по организации дорожного</w:t>
      </w:r>
      <w:r>
        <w:t xml:space="preserve"> </w:t>
      </w:r>
      <w:r>
        <w:t xml:space="preserve">движения, в том числе мероприятия по повышению безопасности</w:t>
      </w:r>
      <w:r>
        <w:t xml:space="preserve"> </w:t>
      </w:r>
      <w:r>
        <w:t xml:space="preserve">дорожного движения, снижению перегруженности дорог и (или)</w:t>
      </w:r>
      <w:r>
        <w:t xml:space="preserve"> </w:t>
      </w:r>
      <w:r>
        <w:t xml:space="preserve">их участков</w:t>
      </w:r>
      <w:bookmarkEnd w:id="45"/>
      <w:r/>
      <w:bookmarkEnd w:id="46"/>
      <w:r/>
      <w:r/>
    </w:p>
    <w:p>
      <w:pPr>
        <w:pStyle w:val="821"/>
      </w:pPr>
      <w:r>
        <w:t xml:space="preserve">Мероприятия по организации и повышению безопасности дорожного движения </w:t>
      </w:r>
      <w:r>
        <w:t xml:space="preserve">пла</w:t>
      </w:r>
      <w:r>
        <w:t xml:space="preserve">нируются и выполняются на аварийно-опасных и потенциально аварийно-опасных участках автомобильных дорог, на участках регулярного образования транспортных заторов. Мероприятия разрабатываются путем подготовки изменений в проекты организации дорожного движен</w:t>
      </w:r>
      <w:r>
        <w:t xml:space="preserve">ия соответствующих участков автомобильных дорог и реализуются в ходе проведения ремонтов или работ по содержанию автомобильной дороги, в том числе посредством обустройства участка автомобильной дороги техническими средствами организации дорожного движения.</w:t>
      </w:r>
      <w:r/>
    </w:p>
    <w:p>
      <w:pPr>
        <w:pStyle w:val="821"/>
      </w:pPr>
      <w:r>
        <w:t xml:space="preserve">Основными видами мероприятий по организации и повышению безопасности дорожного движения являются:</w:t>
      </w:r>
      <w:r/>
    </w:p>
    <w:p>
      <w:r>
        <w:t xml:space="preserve">оборудование пешеходных переходов, включая установку на них островков безопасности, обустройство искусственных неровностей</w:t>
      </w:r>
      <w:r>
        <w:t xml:space="preserve"> и т.п.</w:t>
      </w:r>
      <w:r>
        <w:t xml:space="preserve">;</w:t>
      </w:r>
      <w:r/>
    </w:p>
    <w:p>
      <w:r>
        <w:t xml:space="preserve">установка светофорных объектов;</w:t>
      </w:r>
      <w:r/>
    </w:p>
    <w:p>
      <w:r>
        <w:t xml:space="preserve">ограничение скорости движения, применение приемов </w:t>
      </w:r>
      <w:r>
        <w:t xml:space="preserve">«</w:t>
      </w:r>
      <w:r>
        <w:t xml:space="preserve">успокоения</w:t>
      </w:r>
      <w:r>
        <w:t xml:space="preserve">» транспортного потока;</w:t>
      </w:r>
      <w:r/>
    </w:p>
    <w:p>
      <w:r>
        <w:t xml:space="preserve">изменение режимов работы светофорных объектов</w:t>
      </w:r>
      <w:r>
        <w:t xml:space="preserve">;</w:t>
      </w:r>
      <w:r/>
    </w:p>
    <w:p>
      <w:r>
        <w:t xml:space="preserve">организация локальных расширений вблизи перекрестков для повы</w:t>
      </w:r>
      <w:r>
        <w:t xml:space="preserve">шения их</w:t>
      </w:r>
      <w:r>
        <w:t xml:space="preserve"> </w:t>
      </w:r>
      <w:r>
        <w:t xml:space="preserve">пропускной способности;</w:t>
      </w:r>
      <w:r/>
    </w:p>
    <w:p>
      <w:r>
        <w:t xml:space="preserve">изменение организации движения на перекрестках;</w:t>
      </w:r>
      <w:r/>
    </w:p>
    <w:p>
      <w:r>
        <w:t xml:space="preserve">ограничение остановки и стоянки вблизи перекрестков;</w:t>
      </w:r>
      <w:r/>
    </w:p>
    <w:p>
      <w:r>
        <w:t xml:space="preserve">организация перекрестков с круговым движением;</w:t>
      </w:r>
      <w:r/>
    </w:p>
    <w:p>
      <w:r>
        <w:t xml:space="preserve">установка средств автоматической фотовидеофиксации нарушений Правил дорожного движения;</w:t>
      </w:r>
      <w:r/>
    </w:p>
    <w:p>
      <w:r>
        <w:t xml:space="preserve">организация уличного освещения.</w:t>
      </w:r>
      <w:r/>
    </w:p>
    <w:p>
      <w:pPr>
        <w:pStyle w:val="821"/>
      </w:pPr>
      <w:r>
        <w:t xml:space="preserve">Формирование комплекса мероприятий по организации и повышению безопасности дорожного движения выполняется при разработке комплексной схемы организации дорожного движения города Перми.</w:t>
      </w:r>
      <w:r/>
    </w:p>
    <w:p>
      <w:pPr>
        <w:pStyle w:val="821"/>
      </w:pPr>
      <w:r>
        <w:t xml:space="preserve">Отдельные рекомендуемые мероприятия по организации дорожного движения приведены в приложении </w:t>
      </w:r>
      <w:r>
        <w:t xml:space="preserve">1</w:t>
      </w:r>
      <w:r>
        <w:t xml:space="preserve">7</w:t>
      </w:r>
      <w:r>
        <w:t xml:space="preserve">.</w:t>
      </w:r>
      <w:r/>
    </w:p>
    <w:p>
      <w:r>
        <w:t xml:space="preserve">Первоочередные и перспективные мероприятия, запланированные для</w:t>
      </w:r>
      <w:r>
        <w:t xml:space="preserve"> </w:t>
      </w:r>
      <w:r>
        <w:t xml:space="preserve">ликвидации аварийно-опасных участков дорог, выявленных по итогам 202</w:t>
      </w:r>
      <w:r>
        <w:t xml:space="preserve">3</w:t>
      </w:r>
      <w:r>
        <w:t xml:space="preserve"> </w:t>
      </w:r>
      <w:r>
        <w:t xml:space="preserve">года, приведены в приложении </w:t>
      </w:r>
      <w:r>
        <w:t xml:space="preserve">9</w:t>
      </w:r>
      <w:r>
        <w:t xml:space="preserve">.</w:t>
      </w:r>
      <w:r/>
    </w:p>
    <w:p>
      <w:pPr>
        <w:pStyle w:val="811"/>
      </w:pPr>
      <w:r/>
      <w:bookmarkStart w:id="47" w:name="_Ref151832342"/>
      <w:r/>
      <w:bookmarkStart w:id="48" w:name="_Toc154411849"/>
      <w:r>
        <w:t xml:space="preserve">Мероприятия по внедрению интеллектуальных транспортных</w:t>
      </w:r>
      <w:r>
        <w:t xml:space="preserve"> </w:t>
      </w:r>
      <w:r>
        <w:t xml:space="preserve">систем</w:t>
      </w:r>
      <w:bookmarkEnd w:id="47"/>
      <w:r/>
      <w:bookmarkEnd w:id="48"/>
      <w:r/>
      <w:r/>
    </w:p>
    <w:p>
      <w:pPr>
        <w:pStyle w:val="821"/>
      </w:pPr>
      <w:r>
        <w:t xml:space="preserve">Созданные в городе Перми и Пермском крае элементы интеллектуальных транспортных систем автоматизированная система управления дорожным движени</w:t>
      </w:r>
      <w:r>
        <w:t xml:space="preserve">ем, видеонаблюдение, фотовидеофиксация транспортных средств, навигационный контроль, весогабаритный контроль, контроль метеоусловий и др. требуют дальнейшего развития и интеграции в рамках интеллектуальной транспортной системы Пермского края (далее - ИТС).</w:t>
      </w:r>
      <w:r/>
    </w:p>
    <w:p>
      <w:pPr>
        <w:pStyle w:val="821"/>
      </w:pPr>
      <w:r>
        <w:t xml:space="preserve">В отношении территории города Перми ИТС должна решать следующие основные задачи:</w:t>
      </w:r>
      <w:r/>
    </w:p>
    <w:p>
      <w:r>
        <w:t xml:space="preserve">повышение эффективности функционирования транспортной инфраструктуры города за счет оптимизации параметров ее функционирования и обеспечения управления;</w:t>
      </w:r>
      <w:r/>
    </w:p>
    <w:p>
      <w:r>
        <w:t xml:space="preserve">снижение нагрузки на транспортную инфраструктуру от индивидуального и</w:t>
      </w:r>
      <w:r>
        <w:t xml:space="preserve"> </w:t>
      </w:r>
      <w:r>
        <w:t xml:space="preserve">грузового автомобильного транспорта без ущерба для мобильности;</w:t>
      </w:r>
      <w:r/>
    </w:p>
    <w:p>
      <w:r>
        <w:t xml:space="preserve">повышение надежности и безопасности функционирования транспортного комплекса;</w:t>
      </w:r>
      <w:r/>
    </w:p>
    <w:p>
      <w:r>
        <w:t xml:space="preserve">повышение удобства пользования услугами транспортного комплекса города;</w:t>
      </w:r>
      <w:r/>
    </w:p>
    <w:p>
      <w:r>
        <w:t xml:space="preserve">улучшение информационного обеспечения при осуществлении дорожной деятельности;</w:t>
      </w:r>
      <w:r/>
    </w:p>
    <w:p>
      <w:r>
        <w:t xml:space="preserve">подготовка технологической базы для обеспечения взаимодействия транспортной инфраструктуры города с перспективными системами управления транспортных средств.</w:t>
      </w:r>
      <w:r/>
    </w:p>
    <w:p>
      <w:r/>
      <w:r/>
    </w:p>
    <w:p>
      <w:pPr>
        <w:pStyle w:val="811"/>
      </w:pPr>
      <w:r/>
      <w:bookmarkStart w:id="49" w:name="_Toc154411850"/>
      <w:r>
        <w:t xml:space="preserve">Мероприятия по снижению негативного воздействия</w:t>
      </w:r>
      <w:r>
        <w:t xml:space="preserve"> </w:t>
      </w:r>
      <w:r>
        <w:t xml:space="preserve">транспорта на окружающую среду и здоровье населения</w:t>
      </w:r>
      <w:bookmarkEnd w:id="49"/>
      <w:r/>
      <w:r/>
    </w:p>
    <w:p>
      <w:pPr>
        <w:pStyle w:val="821"/>
      </w:pPr>
      <w:r>
        <w:t xml:space="preserve">К о</w:t>
      </w:r>
      <w:r>
        <w:t xml:space="preserve">сновны</w:t>
      </w:r>
      <w:r>
        <w:t xml:space="preserve">м направлениям</w:t>
      </w:r>
      <w:r>
        <w:t xml:space="preserve"> деятельности по развитию транспортной системы</w:t>
      </w:r>
      <w:r>
        <w:t xml:space="preserve">, приводящим</w:t>
      </w:r>
      <w:r>
        <w:t xml:space="preserve"> к снижению ее негативного воздействия на</w:t>
      </w:r>
      <w:r>
        <w:t xml:space="preserve"> </w:t>
      </w:r>
      <w:r>
        <w:t xml:space="preserve">окружающую среду и здоровье населения, </w:t>
      </w:r>
      <w:r>
        <w:t xml:space="preserve">относятся</w:t>
      </w:r>
      <w:r>
        <w:t xml:space="preserve">:</w:t>
      </w:r>
      <w:r/>
    </w:p>
    <w:p>
      <w:r>
        <w:t xml:space="preserve">улучшение условий для пешеходного, велосипедного движения, использования средств индивидуальной мобильности;</w:t>
      </w:r>
      <w:r/>
    </w:p>
    <w:p>
      <w:r>
        <w:t xml:space="preserve">повышение приоритета для движения общественного транспорта за счет обустройства полос для движения маршрутных транспортных средств, организации приоритетного проезда общественного транспорта через перекрестки;</w:t>
      </w:r>
      <w:r/>
    </w:p>
    <w:p>
      <w:r>
        <w:t xml:space="preserve">развитие трамвайной сети, как экологичного транспорта большой провозной способности;</w:t>
      </w:r>
      <w:r/>
    </w:p>
    <w:p>
      <w:r>
        <w:t xml:space="preserve">расширение условий для использование экологически чистых видов топлива (электричество, метан) для зарядки (заправки) автомобильного транспорта, в том числе общественного;</w:t>
      </w:r>
      <w:r/>
    </w:p>
    <w:p>
      <w:r>
        <w:t xml:space="preserve">оптимизация режимов дорожного движения в целях снижения выбросов выхлопных газов, в том числе </w:t>
      </w:r>
      <w:r>
        <w:t xml:space="preserve">в режиме </w:t>
      </w:r>
      <w:r>
        <w:t xml:space="preserve">холосто</w:t>
      </w:r>
      <w:r>
        <w:t xml:space="preserve">го хода</w:t>
      </w:r>
      <w:r>
        <w:t xml:space="preserve">;</w:t>
      </w:r>
      <w:r/>
    </w:p>
    <w:p>
      <w:r>
        <w:t xml:space="preserve">перенос отстойно-разворотных площадок автобусов на удаление от жилых домов, детских и лечебных учреждений;</w:t>
      </w:r>
      <w:r/>
    </w:p>
    <w:p>
      <w:r>
        <w:t xml:space="preserve">обустройство </w:t>
      </w:r>
      <w:r>
        <w:t xml:space="preserve">полигонов для складирования снега в соответстви</w:t>
      </w:r>
      <w:r>
        <w:t xml:space="preserve">и с</w:t>
      </w:r>
      <w:r>
        <w:t xml:space="preserve"> </w:t>
      </w:r>
      <w:r>
        <w:t xml:space="preserve">экологическим</w:t>
      </w:r>
      <w:r>
        <w:t xml:space="preserve">и</w:t>
      </w:r>
      <w:r>
        <w:t xml:space="preserve"> нормам</w:t>
      </w:r>
      <w:r>
        <w:t xml:space="preserve">и</w:t>
      </w:r>
      <w:r>
        <w:t xml:space="preserve">;</w:t>
      </w:r>
      <w:r/>
    </w:p>
    <w:p>
      <w:r>
        <w:t xml:space="preserve">применение при зимнем содержании реагентов с уменьшенным негативным экологическим воздействием;</w:t>
      </w:r>
      <w:r/>
    </w:p>
    <w:p>
      <w:r>
        <w:t xml:space="preserve">проведение мероприятий, исключающих вынос грунта с газонов, обочин на</w:t>
      </w:r>
      <w:r>
        <w:t xml:space="preserve"> </w:t>
      </w:r>
      <w:r>
        <w:t xml:space="preserve">проезжую часть и тротуары;</w:t>
      </w:r>
      <w:r/>
    </w:p>
    <w:p>
      <w:r>
        <w:t xml:space="preserve">усиление контроля для исключения выноса грунта на автомобильные дороги при производстве земляных работ, при выезде на автомобильные дороги транспортных средств со строительных площадок и т.п.,</w:t>
      </w:r>
      <w:r/>
    </w:p>
    <w:p>
      <w:r>
        <w:t xml:space="preserve">развитие и ремонт системы водоотведения;</w:t>
      </w:r>
      <w:r/>
    </w:p>
    <w:p>
      <w:r>
        <w:t xml:space="preserve">снижение шумового и вибрационного воздействия.</w:t>
      </w:r>
      <w:r/>
    </w:p>
    <w:p>
      <w:pPr>
        <w:pStyle w:val="821"/>
      </w:pPr>
      <w:r>
        <w:t xml:space="preserve">В период действия Программы с целью снижения негативного воздействия транспортной системы на окружающую среду и здоровье населения планируется выполнение следующих мероприятий</w:t>
      </w:r>
      <w:r>
        <w:t xml:space="preserve"> по развитию транспортной инфраструктуры</w:t>
      </w:r>
      <w:r>
        <w:t xml:space="preserve">:</w:t>
      </w:r>
      <w:r/>
    </w:p>
    <w:p>
      <w:r>
        <w:t xml:space="preserve">мероприятия по развитию инфраструктуры пешеходного и велосипедного передвижения в соответствии с </w:t>
      </w:r>
      <w:r>
        <w:t xml:space="preserve">подразделом</w:t>
      </w:r>
      <w:r>
        <w:t xml:space="preserve"> </w:t>
      </w:r>
      <w:r>
        <w:fldChar w:fldCharType="begin"/>
      </w:r>
      <w:r>
        <w:instrText xml:space="preserve"> REF _Ref151831905 \r \h </w:instrText>
      </w:r>
      <w:r>
        <w:fldChar w:fldCharType="separate"/>
      </w:r>
      <w:r>
        <w:t xml:space="preserve">5.5</w:t>
      </w:r>
      <w:r>
        <w:fldChar w:fldCharType="end"/>
      </w:r>
      <w:r>
        <w:t xml:space="preserve"> П</w:t>
      </w:r>
      <w:r>
        <w:t xml:space="preserve">рограммы;</w:t>
      </w:r>
      <w:r/>
    </w:p>
    <w:p>
      <w:r>
        <w:t xml:space="preserve">мероприятия по развитию транспорта общего пользования в соответствии с</w:t>
      </w:r>
      <w:r>
        <w:t xml:space="preserve"> </w:t>
      </w:r>
      <w:r>
        <w:t xml:space="preserve">подразделом </w:t>
      </w:r>
      <w:r>
        <w:fldChar w:fldCharType="begin"/>
      </w:r>
      <w:r>
        <w:instrText xml:space="preserve"> REF _Ref151831988 \r </w:instrText>
      </w:r>
      <w:r>
        <w:fldChar w:fldCharType="separate"/>
      </w:r>
      <w:r>
        <w:t xml:space="preserve">5.3</w:t>
      </w:r>
      <w:r>
        <w:fldChar w:fldCharType="end"/>
      </w:r>
      <w:r>
        <w:t xml:space="preserve"> П</w:t>
      </w:r>
      <w:r>
        <w:t xml:space="preserve">рограммы;</w:t>
      </w:r>
      <w:r/>
    </w:p>
    <w:p>
      <w:r>
        <w:t xml:space="preserve">строительство трамвайных линий</w:t>
      </w:r>
      <w:r>
        <w:t xml:space="preserve"> в соответствии с подразделом </w:t>
      </w:r>
      <w:r>
        <w:fldChar w:fldCharType="begin"/>
      </w:r>
      <w:r>
        <w:instrText xml:space="preserve"> REF _Ref151831988 \r </w:instrText>
      </w:r>
      <w:r>
        <w:fldChar w:fldCharType="separate"/>
      </w:r>
      <w:r>
        <w:t xml:space="preserve">5.3</w:t>
      </w:r>
      <w:r>
        <w:fldChar w:fldCharType="end"/>
      </w:r>
      <w:r>
        <w:t xml:space="preserve"> </w:t>
      </w:r>
      <w:r>
        <w:t xml:space="preserve">Программы</w:t>
      </w:r>
      <w:r>
        <w:t xml:space="preserve">;</w:t>
      </w:r>
      <w:r/>
    </w:p>
    <w:p>
      <w:r>
        <w:t xml:space="preserve">обустройство </w:t>
      </w:r>
      <w:r>
        <w:t xml:space="preserve">отстойно-разворотных площадок </w:t>
      </w:r>
      <w:r>
        <w:t xml:space="preserve">мест межрейсового отстоя автобусов</w:t>
      </w:r>
      <w:r>
        <w:t xml:space="preserve"> в соответствии с подразделом </w:t>
      </w:r>
      <w:r>
        <w:fldChar w:fldCharType="begin"/>
      </w:r>
      <w:r>
        <w:instrText xml:space="preserve"> REF _Ref151831988 \r </w:instrText>
      </w:r>
      <w:r>
        <w:fldChar w:fldCharType="separate"/>
      </w:r>
      <w:r>
        <w:t xml:space="preserve">5.3</w:t>
      </w:r>
      <w:r>
        <w:fldChar w:fldCharType="end"/>
      </w:r>
      <w:r>
        <w:t xml:space="preserve"> Программы</w:t>
      </w:r>
      <w:r>
        <w:t xml:space="preserve">;</w:t>
      </w:r>
      <w:r/>
    </w:p>
    <w:p>
      <w:r>
        <w:t xml:space="preserve">строительство, реконструкция и капитальный ремонт дорог</w:t>
      </w:r>
      <w:r>
        <w:t xml:space="preserve"> в соответствии с</w:t>
      </w:r>
      <w:r>
        <w:t xml:space="preserve"> </w:t>
      </w:r>
      <w:r>
        <w:t xml:space="preserve">подразделом </w:t>
      </w:r>
      <w:r>
        <w:fldChar w:fldCharType="begin"/>
      </w:r>
      <w:r>
        <w:instrText xml:space="preserve"> REF _Ref151832181 \r </w:instrText>
      </w:r>
      <w:r>
        <w:instrText xml:space="preserve"> \* MERGEFORMAT </w:instrText>
      </w:r>
      <w:r>
        <w:fldChar w:fldCharType="separate"/>
      </w:r>
      <w:r>
        <w:t xml:space="preserve">5.7</w:t>
      </w:r>
      <w:r>
        <w:fldChar w:fldCharType="end"/>
      </w:r>
      <w:r>
        <w:t xml:space="preserve"> </w:t>
      </w:r>
      <w:r>
        <w:t xml:space="preserve">Программы</w:t>
      </w:r>
      <w:r>
        <w:t xml:space="preserve">;</w:t>
      </w:r>
      <w:r/>
    </w:p>
    <w:p>
      <w:r>
        <w:t xml:space="preserve">мероприятия по организации дорожного движения</w:t>
      </w:r>
      <w:r>
        <w:t xml:space="preserve"> и внедрению интеллектуальных транспортных систем</w:t>
      </w:r>
      <w:r>
        <w:t xml:space="preserve">, направленные на уменьшение заторов</w:t>
      </w:r>
      <w:r>
        <w:t xml:space="preserve"> и</w:t>
      </w:r>
      <w:r>
        <w:t xml:space="preserve"> </w:t>
      </w:r>
      <w:r>
        <w:t xml:space="preserve">предоставления приоритетного проезда транспорту общего пользования</w:t>
      </w:r>
      <w:r>
        <w:t xml:space="preserve">, в</w:t>
      </w:r>
      <w:r>
        <w:t xml:space="preserve"> </w:t>
      </w:r>
      <w:r>
        <w:t xml:space="preserve">соответствии с</w:t>
      </w:r>
      <w:r>
        <w:t xml:space="preserve"> подразделами </w:t>
      </w:r>
      <w:r>
        <w:fldChar w:fldCharType="begin"/>
      </w:r>
      <w:r>
        <w:instrText xml:space="preserve"> REF _Ref151832340 \r </w:instrText>
      </w:r>
      <w:r>
        <w:instrText xml:space="preserve"> \* MERGEFORMAT </w:instrText>
      </w:r>
      <w:r>
        <w:fldChar w:fldCharType="separate"/>
      </w:r>
      <w:r>
        <w:t xml:space="preserve">5.8</w:t>
      </w:r>
      <w:r>
        <w:fldChar w:fldCharType="end"/>
      </w:r>
      <w:r>
        <w:t xml:space="preserve">, </w:t>
      </w:r>
      <w:r>
        <w:fldChar w:fldCharType="begin"/>
      </w:r>
      <w:r>
        <w:instrText xml:space="preserve"> REF _Ref151832342 \r </w:instrText>
      </w:r>
      <w:r>
        <w:instrText xml:space="preserve"> \* MERGEFORMAT </w:instrText>
      </w:r>
      <w:r>
        <w:fldChar w:fldCharType="separate"/>
      </w:r>
      <w:r>
        <w:t xml:space="preserve">5.9</w:t>
      </w:r>
      <w:r>
        <w:fldChar w:fldCharType="end"/>
      </w:r>
      <w:r>
        <w:t xml:space="preserve"> </w:t>
      </w:r>
      <w:r>
        <w:t xml:space="preserve">Программы;</w:t>
      </w:r>
      <w:r/>
    </w:p>
    <w:p>
      <w:r>
        <w:t xml:space="preserve">установка бордюров, обустройство отмостки, укрепление обочин, восстановление газонов, понижение уровня грунта на них для исключения смыва грунта на тротуары и проезжую часть в ходе реконструкции, капитального ремонта или ремонта автомобильных дорог;</w:t>
      </w:r>
      <w:r/>
    </w:p>
    <w:p>
      <w:r>
        <w:t xml:space="preserve">обустройство системы водоотведения в ходе реконструкции или капитального ремонта участков автомобильных дорог, не оборудованных соответствующей системой;</w:t>
      </w:r>
      <w:r/>
    </w:p>
    <w:p>
      <w:r>
        <w:t xml:space="preserve">обустройство снежн</w:t>
      </w:r>
      <w:r>
        <w:t xml:space="preserve">ого полигона</w:t>
      </w:r>
      <w:r>
        <w:t xml:space="preserve"> </w:t>
      </w:r>
      <w:r>
        <w:t xml:space="preserve">на</w:t>
      </w:r>
      <w:r>
        <w:t xml:space="preserve"> ул.Промышленн</w:t>
      </w:r>
      <w:r>
        <w:t xml:space="preserve">ая</w:t>
      </w:r>
      <w:r>
        <w:t xml:space="preserve"> в соответствии с</w:t>
      </w:r>
      <w:r>
        <w:t xml:space="preserve"> </w:t>
      </w:r>
      <w:r>
        <w:t xml:space="preserve">действующими экологическими требованиями.</w:t>
      </w:r>
      <w:r/>
    </w:p>
    <w:p>
      <w:pPr>
        <w:pStyle w:val="821"/>
      </w:pPr>
      <w:r>
        <w:t xml:space="preserve">В целях</w:t>
      </w:r>
      <w:r>
        <w:t xml:space="preserve"> снижения негативного воздействия транспортной системы на окружающую среду и здоровье населения </w:t>
      </w:r>
      <w:r>
        <w:t xml:space="preserve">в период действия Программы предлагается также выполнение следующих мероприятий, не</w:t>
      </w:r>
      <w:r>
        <w:t xml:space="preserve"> </w:t>
      </w:r>
      <w:r>
        <w:t xml:space="preserve">связанных с развитием транспортной инфраструктуры:</w:t>
      </w:r>
      <w:r/>
    </w:p>
    <w:p>
      <w:r>
        <w:t xml:space="preserve">ведение мониторинга за состоянием атмосферного воздуха вблизи перекрестков магистральных улиц;</w:t>
      </w:r>
      <w:r/>
    </w:p>
    <w:p>
      <w:r>
        <w:t xml:space="preserve">применение </w:t>
      </w:r>
      <w:r>
        <w:t xml:space="preserve">для зимнего содержания улично-дорожной сети </w:t>
      </w:r>
      <w:r>
        <w:t xml:space="preserve">противогололедных материалов, снижающих</w:t>
      </w:r>
      <w:r>
        <w:t xml:space="preserve"> нагрузку на окружающую среду;</w:t>
      </w:r>
      <w:r/>
    </w:p>
    <w:p>
      <w:r>
        <w:t xml:space="preserve">усиление контроля за установленными запретами дл</w:t>
      </w:r>
      <w:r>
        <w:t xml:space="preserve">я движения грузовых автомобилей.</w:t>
      </w:r>
      <w:r/>
    </w:p>
    <w:p>
      <w:pPr>
        <w:pStyle w:val="821"/>
      </w:pPr>
      <w:r>
        <w:t xml:space="preserve">По отдельным обращениям граждан предлагается планировать и</w:t>
      </w:r>
      <w:r>
        <w:t xml:space="preserve"> </w:t>
      </w:r>
      <w:r>
        <w:t xml:space="preserve">проводить локальные мероприятия по снижению акустического и вибрационного воздействия транспорта:</w:t>
      </w:r>
      <w:r/>
    </w:p>
    <w:p>
      <w:r>
        <w:t xml:space="preserve">введение ограничения скорости движения транспортных средств;</w:t>
      </w:r>
      <w:r/>
    </w:p>
    <w:p>
      <w:r>
        <w:t xml:space="preserve">ремонт пересечений трамвайных путей;</w:t>
      </w:r>
      <w:r/>
    </w:p>
    <w:p>
      <w:r>
        <w:t xml:space="preserve">запрет стоянки транспортных средств с включенным двигателем;</w:t>
      </w:r>
      <w:r/>
    </w:p>
    <w:p>
      <w:r>
        <w:t xml:space="preserve">установка шумозащитных ограждений;</w:t>
      </w:r>
      <w:r/>
    </w:p>
    <w:p>
      <w:r>
        <w:t xml:space="preserve">высадка кустарников, деревьев вдоль проезжей части;</w:t>
      </w:r>
      <w:r/>
    </w:p>
    <w:p>
      <w:r>
        <w:t xml:space="preserve">изменение местоположения искусственных неровностей.</w:t>
      </w:r>
      <w:r/>
    </w:p>
    <w:p>
      <w:pPr>
        <w:pStyle w:val="821"/>
      </w:pPr>
      <w:r>
        <w:t xml:space="preserve">Организация газовых и электрических заправочных станций, создающих условия для применения экологически чистых видо</w:t>
      </w:r>
      <w:r>
        <w:t xml:space="preserve">в топлива, осуществляется по инициативе предпринимателей за счет внебюджетных средств. При этом владельцем автомобильной дороги предоставляется право размещения объекта дорожного сервиса на условиях и в порядке, установленных действующими правовыми актами.</w:t>
      </w:r>
      <w:r/>
    </w:p>
    <w:p>
      <w:pPr>
        <w:pStyle w:val="821"/>
      </w:pPr>
      <w:r>
        <w:t xml:space="preserve">Согласно проведенному расчету с использованием транспортной модели города Перми при</w:t>
      </w:r>
      <w:r>
        <w:t xml:space="preserve"> условии</w:t>
      </w:r>
      <w:r>
        <w:t xml:space="preserve"> реализации предложенных Программой мероприятий общий объем выбросов загрязняющих веществ в атмосферу города Перми в пересчете на оксиды азота к 20</w:t>
      </w:r>
      <w:r>
        <w:t xml:space="preserve">43</w:t>
      </w:r>
      <w:r>
        <w:t xml:space="preserve"> году снизится на </w:t>
      </w:r>
      <w:r>
        <w:t xml:space="preserve">10,9</w:t>
      </w:r>
      <w:r>
        <w:t xml:space="preserve">% до </w:t>
      </w:r>
      <w:r>
        <w:t xml:space="preserve">1710,3</w:t>
      </w:r>
      <w:r>
        <w:t xml:space="preserve"> тонн в год.</w:t>
      </w:r>
      <w:r/>
    </w:p>
    <w:p>
      <w:r/>
      <w:r/>
    </w:p>
    <w:p>
      <w:pPr>
        <w:pStyle w:val="811"/>
      </w:pPr>
      <w:r/>
      <w:bookmarkStart w:id="50" w:name="_Toc154411851"/>
      <w:r>
        <w:t xml:space="preserve">Мероприятия по мониторингу и контролю за работой</w:t>
      </w:r>
      <w:r>
        <w:t xml:space="preserve"> </w:t>
      </w:r>
      <w:r>
        <w:t xml:space="preserve">транспортной инфраструктуры</w:t>
      </w:r>
      <w:r>
        <w:t xml:space="preserve"> и качеством транспортного обслуживания населения и субъектов экономической деятельности</w:t>
      </w:r>
      <w:bookmarkEnd w:id="50"/>
      <w:r/>
      <w:r/>
    </w:p>
    <w:p>
      <w:pPr>
        <w:pStyle w:val="821"/>
      </w:pPr>
      <w:r>
        <w:t xml:space="preserve">В целях получения объективной и своевременной информа</w:t>
      </w:r>
      <w:r>
        <w:t xml:space="preserve">ции об эффективности работы транспортной инфраструктуры в городе Перми должен быть обеспечен регулярный мониторинг дорожного движения. Мониторинг дорожного движения должен производиться на основе Правил определения основных параметров дорожного движения и </w:t>
      </w:r>
      <w:r>
        <w:t xml:space="preserve">ведения их учета, утвержденных п</w:t>
      </w:r>
      <w:r>
        <w:t xml:space="preserve">остановлением Правительства Российской Федерации от 16</w:t>
      </w:r>
      <w:r>
        <w:t xml:space="preserve"> ноября </w:t>
      </w:r>
      <w:r>
        <w:t xml:space="preserve">2018 </w:t>
      </w:r>
      <w:r>
        <w:t xml:space="preserve">№ </w:t>
      </w:r>
      <w:r>
        <w:t xml:space="preserve">1379.</w:t>
      </w:r>
      <w:r/>
    </w:p>
    <w:p>
      <w:pPr>
        <w:pStyle w:val="821"/>
      </w:pPr>
      <w:r>
        <w:t xml:space="preserve">Мониторинг </w:t>
      </w:r>
      <w:r>
        <w:t xml:space="preserve">дорожного движения предлагается организовать преимущественно в автоматизированном режиме </w:t>
      </w:r>
      <w:r>
        <w:t xml:space="preserve">с использованием специализированного модуля </w:t>
      </w:r>
      <w:r>
        <w:t xml:space="preserve">интеллектуальной транспортной системы</w:t>
      </w:r>
      <w:r>
        <w:t xml:space="preserve">, обеспечивающего анализ данных, поступающих из различных источников:</w:t>
      </w:r>
      <w:r/>
    </w:p>
    <w:p>
      <w:r>
        <w:t xml:space="preserve">инфракрасные и видеодатчики транспортных потоков;</w:t>
      </w:r>
      <w:r/>
    </w:p>
    <w:p>
      <w:r>
        <w:t xml:space="preserve">данные фотовидеофиксации;</w:t>
      </w:r>
      <w:r/>
    </w:p>
    <w:p>
      <w:r>
        <w:t xml:space="preserve">данные видеоаналитики;</w:t>
      </w:r>
      <w:r/>
    </w:p>
    <w:p>
      <w:r>
        <w:t xml:space="preserve">навигационная информация.</w:t>
      </w:r>
      <w:r/>
    </w:p>
    <w:p>
      <w:pPr>
        <w:pStyle w:val="821"/>
        <w:keepNext/>
      </w:pPr>
      <w:r>
        <w:t xml:space="preserve">Результаты анализа могут использоваться одновременно для</w:t>
      </w:r>
      <w:r>
        <w:t xml:space="preserve"> </w:t>
      </w:r>
      <w:r>
        <w:t xml:space="preserve">решения нескольких задач:</w:t>
      </w:r>
      <w:r/>
    </w:p>
    <w:p>
      <w:r>
        <w:t xml:space="preserve">измерение</w:t>
      </w:r>
      <w:r>
        <w:t xml:space="preserve"> основных параметров дорожного д</w:t>
      </w:r>
      <w:r>
        <w:t xml:space="preserve">вижения, подлежащих мониторингу;</w:t>
      </w:r>
      <w:r/>
    </w:p>
    <w:p>
      <w:r>
        <w:t xml:space="preserve">объективная</w:t>
      </w:r>
      <w:r>
        <w:t xml:space="preserve"> оценк</w:t>
      </w:r>
      <w:r>
        <w:t xml:space="preserve">а</w:t>
      </w:r>
      <w:r>
        <w:t xml:space="preserve"> текущей дорожной ситуации </w:t>
      </w:r>
      <w:r>
        <w:t xml:space="preserve">для </w:t>
      </w:r>
      <w:r>
        <w:t xml:space="preserve">оперативного управления дорожным движением</w:t>
      </w:r>
      <w:r>
        <w:t xml:space="preserve">, выработки оптимальных сценариев управления;</w:t>
      </w:r>
      <w:r/>
    </w:p>
    <w:p>
      <w:r>
        <w:t xml:space="preserve">предоставление </w:t>
      </w:r>
      <w:r>
        <w:t xml:space="preserve">данных для калибровки т</w:t>
      </w:r>
      <w:r>
        <w:t xml:space="preserve">ранспортной модели города;</w:t>
      </w:r>
      <w:r/>
    </w:p>
    <w:p>
      <w:r>
        <w:t xml:space="preserve">получение</w:t>
      </w:r>
      <w:r>
        <w:t xml:space="preserve"> исходных данных для выполнения имитационного моделирования отдельны</w:t>
      </w:r>
      <w:r>
        <w:t xml:space="preserve">х участков улично-дорожной сети;</w:t>
      </w:r>
      <w:r/>
    </w:p>
    <w:p>
      <w:r>
        <w:t xml:space="preserve">в качестве данных для работы динамиче</w:t>
      </w:r>
      <w:r>
        <w:t xml:space="preserve">ской транспортной модели города;</w:t>
      </w:r>
      <w:r/>
    </w:p>
    <w:p>
      <w:pPr>
        <w:pStyle w:val="821"/>
      </w:pPr>
      <w:r>
        <w:t xml:space="preserve">Для обеспечения контроля за работой коммунальной техники предлагается продолжить работу по интеграции в </w:t>
      </w:r>
      <w:r>
        <w:t xml:space="preserve">навигационный модуль </w:t>
      </w:r>
      <w:r>
        <w:t xml:space="preserve">интеллектуальной транспортной системы </w:t>
      </w:r>
      <w:r>
        <w:t xml:space="preserve">коммунальной техники</w:t>
      </w:r>
      <w:r>
        <w:t xml:space="preserve"> всех организаций, осуществляющих содержание территории города.</w:t>
      </w:r>
      <w:r/>
    </w:p>
    <w:p>
      <w:r/>
      <w:r/>
    </w:p>
    <w:p>
      <w:pPr>
        <w:pStyle w:val="810"/>
      </w:pPr>
      <w:r/>
      <w:bookmarkStart w:id="51" w:name="_Toc154411852"/>
      <w:r>
        <w:t xml:space="preserve">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51"/>
      <w:r/>
      <w:r/>
    </w:p>
    <w:p>
      <w:pPr>
        <w:pStyle w:val="821"/>
      </w:pPr>
      <w:r/>
      <w:hyperlink w:tooltip="Оценка объемов и источников финансирования мероприятий" w:anchor="Par3931" w:history="1">
        <w:r>
          <w:t xml:space="preserve">Оценка</w:t>
        </w:r>
      </w:hyperlink>
      <w:r>
        <w:t xml:space="preserve"> объемов и источников финансирования мероприятий (инвестиционных проектов) по проектированию, строительству, реконструкции, капитальному ремонту объектов транспортной инфраструктуры</w:t>
      </w:r>
      <w:r>
        <w:t xml:space="preserve">, график выполнения мероприятий</w:t>
      </w:r>
      <w:r>
        <w:t xml:space="preserve"> предлагаемого к реализации варианта развития транспортной инфраструктуры города Перми представлена в приложении 1</w:t>
      </w:r>
      <w:r>
        <w:t xml:space="preserve">8</w:t>
      </w:r>
      <w:r>
        <w:t xml:space="preserve">.</w:t>
      </w:r>
      <w:r/>
    </w:p>
    <w:p>
      <w:pPr>
        <w:pStyle w:val="821"/>
      </w:pPr>
      <w:r>
        <w:t xml:space="preserve">Годовой объем денежных средств, направляемый на реконструкцию и капитальный ремонт объектов транспортной инфраструктуры города Перми в 202</w:t>
      </w:r>
      <w:r>
        <w:t xml:space="preserve">5</w:t>
      </w:r>
      <w:r>
        <w:t xml:space="preserve">-202</w:t>
      </w:r>
      <w:r>
        <w:t xml:space="preserve">9</w:t>
      </w:r>
      <w:r>
        <w:t xml:space="preserve"> годы определены муниципальной программой «</w:t>
      </w:r>
      <w:r>
        <w:t xml:space="preserve">Дорожная деятельность и благоустройство города Перми</w:t>
      </w:r>
      <w:r>
        <w:t xml:space="preserve">»</w:t>
      </w:r>
      <w:r>
        <w:t xml:space="preserve">, утвержденной постановлением администрации города Перми от 18.10.2024 № 966</w:t>
      </w:r>
      <w:r>
        <w:t xml:space="preserve">. </w:t>
      </w:r>
      <w:r>
        <w:t xml:space="preserve">Бюджетные средства, направляемые на</w:t>
      </w:r>
      <w:r>
        <w:t xml:space="preserve"> </w:t>
      </w:r>
      <w:r>
        <w:t xml:space="preserve">реконструкцию и капитальный ремонт объектов транспортной инфраструктуры города Перми, на период действия Программы оцениваются следующим образом:</w:t>
      </w:r>
      <w:r/>
    </w:p>
    <w:p>
      <w:r>
        <w:t xml:space="preserve">на 2025 год и 2026 год в объеме, предусмотренном муниципальной программой «Дорожная деятельность и благоустройство города Перми», в сумме 926 354,2 тыс. руб. и 926 863,4 тыс. руб. соответственно;</w:t>
      </w:r>
      <w:r/>
    </w:p>
    <w:p>
      <w:r>
        <w:t xml:space="preserve">на период с 2027 года по 2043 год на уровне среднего арифметического за два предшествующих года в сумме</w:t>
      </w:r>
      <w:r>
        <w:t xml:space="preserve"> около</w:t>
      </w:r>
      <w:r>
        <w:t xml:space="preserve"> 926 608,8 тыс. руб. ежегодно.</w:t>
      </w:r>
      <w:r/>
    </w:p>
    <w:p>
      <w:r>
        <w:t xml:space="preserve">Оценка прогнозного объема финансирования выполнена в предположении, что структура источников финансирования Программы, запланированная на 2025-2026 годы, останется неизменной в последующие годы реализации Программы.</w:t>
      </w:r>
      <w:r/>
    </w:p>
    <w:p>
      <w:r>
        <w:t xml:space="preserve">Оценка с</w:t>
      </w:r>
      <w:r>
        <w:t xml:space="preserve">уммарн</w:t>
      </w:r>
      <w:r>
        <w:t xml:space="preserve">ого</w:t>
      </w:r>
      <w:r>
        <w:t xml:space="preserve"> прогнозн</w:t>
      </w:r>
      <w:r>
        <w:t xml:space="preserve">ого</w:t>
      </w:r>
      <w:r>
        <w:t xml:space="preserve"> объем</w:t>
      </w:r>
      <w:r>
        <w:t xml:space="preserve">а</w:t>
      </w:r>
      <w:r>
        <w:t xml:space="preserve"> финансирования мероприятий Программы на период с 2025 года по 2043 год составит </w:t>
      </w:r>
      <w:r>
        <w:t xml:space="preserve">17 605 567 тыс. руб., в том числе из бюджета г.Перми – 14 848 607 тыс. руб., из бюджета Пермского края – </w:t>
      </w:r>
      <w:r>
        <w:t xml:space="preserve">2 756 960</w:t>
      </w:r>
      <w:r>
        <w:t xml:space="preserve"> тыс. руб.</w:t>
      </w:r>
      <w:r/>
    </w:p>
    <w:p>
      <w:pPr>
        <w:pStyle w:val="821"/>
      </w:pPr>
      <w:r>
        <w:t xml:space="preserve">По отдельным группам мероприятий, представленным в разделе 5 Программы, не планируется финансирование в рамках Программы. К таким мероприятиям относятся:</w:t>
      </w:r>
      <w:r/>
    </w:p>
    <w:p>
      <w:r>
        <w:t xml:space="preserve">дорогостоящие мероприятия, имеющие значительный транспортный эффект, но реализация которых выходит за бюджетные возможности дорожного фонда, формируемого в бюджете города Перми</w:t>
      </w:r>
      <w:r>
        <w:t xml:space="preserve"> (п.5.2.3 Программы)</w:t>
      </w:r>
      <w:r>
        <w:t xml:space="preserve">;</w:t>
      </w:r>
      <w:r/>
    </w:p>
    <w:p>
      <w:r>
        <w:t xml:space="preserve">строительств</w:t>
      </w:r>
      <w:r>
        <w:t xml:space="preserve">о</w:t>
      </w:r>
      <w:r>
        <w:t xml:space="preserve"> новых трамвайных линий, предусмотренных Генеральным планом города Перми, а также трамвайных линий, дополнительно предложенных Департаментом транспорта администрации города Перми</w:t>
      </w:r>
      <w:r>
        <w:t xml:space="preserve">;</w:t>
      </w:r>
      <w:r/>
    </w:p>
    <w:p>
      <w:r>
        <w:t xml:space="preserve">строительство </w:t>
      </w:r>
      <w:r>
        <w:t xml:space="preserve">кромочны</w:t>
      </w:r>
      <w:r>
        <w:t xml:space="preserve">х</w:t>
      </w:r>
      <w:r>
        <w:t xml:space="preserve"> улиц вдоль долин малых рек</w:t>
      </w:r>
      <w:r>
        <w:t xml:space="preserve">.</w:t>
      </w:r>
      <w:r/>
    </w:p>
    <w:p>
      <w:r>
        <w:t xml:space="preserve">Реализация данных мероприятий п</w:t>
      </w:r>
      <w:r>
        <w:t xml:space="preserve">ред</w:t>
      </w:r>
      <w:r>
        <w:t xml:space="preserve">по</w:t>
      </w:r>
      <w:r>
        <w:t xml:space="preserve">лагается </w:t>
      </w:r>
      <w:r>
        <w:t xml:space="preserve">только в случае появления возможности </w:t>
      </w:r>
      <w:r>
        <w:t xml:space="preserve">целевого финансирования (софинансирования) реализации указанных инвестиционных проектов за счет дополнительно выделяемых средств из</w:t>
      </w:r>
      <w:r>
        <w:t xml:space="preserve"> Федерального бюджета</w:t>
      </w:r>
      <w:r>
        <w:t xml:space="preserve">, </w:t>
      </w:r>
      <w:r>
        <w:t xml:space="preserve">бюджета Пермского края</w:t>
      </w:r>
      <w:r>
        <w:t xml:space="preserve"> или внебюджетных источников</w:t>
      </w:r>
      <w:r>
        <w:t xml:space="preserve">.</w:t>
      </w:r>
      <w:r/>
    </w:p>
    <w:p>
      <w:pPr>
        <w:pStyle w:val="821"/>
      </w:pPr>
      <w:r>
        <w:t xml:space="preserve">Мероприятия </w:t>
      </w:r>
      <w:r>
        <w:t xml:space="preserve">по строительству, реконструкции, капитальному ремонту или ремонту объектов транспортной инфраструктуры, включенные в договоры комплексного развития территории</w:t>
      </w:r>
      <w:r>
        <w:t xml:space="preserve">,</w:t>
      </w:r>
      <w:r>
        <w:t xml:space="preserve"> финансируются</w:t>
      </w:r>
      <w:r>
        <w:t xml:space="preserve"> за счет средств застройщиков.</w:t>
      </w:r>
      <w:r/>
    </w:p>
    <w:p>
      <w:r/>
      <w:r/>
    </w:p>
    <w:p>
      <w:pPr>
        <w:pStyle w:val="810"/>
      </w:pPr>
      <w:r/>
      <w:bookmarkStart w:id="52" w:name="_Toc154411853"/>
      <w:r>
        <w:t xml:space="preserve">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52"/>
      <w:r/>
      <w:r/>
    </w:p>
    <w:p>
      <w:pPr>
        <w:pStyle w:val="821"/>
      </w:pPr>
      <w:r>
        <w:t xml:space="preserve">Расчет социально-экономической эффективности реализации мероприятий Программы осуществляется на основании следующих документов:</w:t>
      </w:r>
      <w:r/>
    </w:p>
    <w:p>
      <w:r>
        <w:t xml:space="preserve">Методические </w:t>
      </w:r>
      <w:hyperlink r:id="rId16" w:tooltip="https://login.consultant.ru/link/?req=doc&amp;base=LAW&amp;n=28224&amp;date=27.09.2023" w:history="1">
        <w:r>
          <w:t xml:space="preserve">рекомендации</w:t>
        </w:r>
      </w:hyperlink>
      <w:r>
        <w:t xml:space="preserve"> по оценке эффективности инвестиционных проектов, утвержденные Министерством экономики Российской Федерации, Министерством финансов Российской Федерации, Государственным комитетом Российской Федерации по строительной, архитектурной и жилищной политике</w:t>
      </w:r>
      <w:r>
        <w:t xml:space="preserve">,</w:t>
      </w:r>
      <w:r>
        <w:t xml:space="preserve"> от 21</w:t>
      </w:r>
      <w:r>
        <w:t xml:space="preserve"> июня </w:t>
      </w:r>
      <w:r>
        <w:t xml:space="preserve">1999</w:t>
      </w:r>
      <w:r>
        <w:t xml:space="preserve"> г.</w:t>
      </w:r>
      <w:r>
        <w:t xml:space="preserve"> </w:t>
      </w:r>
      <w:r>
        <w:t xml:space="preserve">№ </w:t>
      </w:r>
      <w:r>
        <w:t xml:space="preserve">ВК 477,</w:t>
      </w:r>
      <w:r/>
    </w:p>
    <w:p>
      <w:r>
        <w:t xml:space="preserve">Отраслевой дорожный методический документ </w:t>
      </w:r>
      <w:hyperlink r:id="rId17" w:tooltip="https://login.consultant.ru/link/?req=doc&amp;base=STR&amp;n=19426&amp;date=27.09.2023" w:history="1">
        <w:r>
          <w:t xml:space="preserve">218.4.023-2015</w:t>
        </w:r>
      </w:hyperlink>
      <w:r>
        <w:t xml:space="preserve"> «</w:t>
      </w:r>
      <w:r>
        <w:t xml:space="preserve">Методические рекомендации по оценке эффективности строительства, </w:t>
      </w:r>
      <w:r>
        <w:t xml:space="preserve">реконструкции, капитального ремонта и ремонта автомобильных дорог</w:t>
      </w:r>
      <w:r>
        <w:t xml:space="preserve">»</w:t>
      </w:r>
      <w:r>
        <w:t xml:space="preserve">, изданный на основании распоряжения Росавтодора от 10</w:t>
      </w:r>
      <w:r>
        <w:t xml:space="preserve"> ноября </w:t>
      </w:r>
      <w:r>
        <w:t xml:space="preserve">2015</w:t>
      </w:r>
      <w:r>
        <w:t xml:space="preserve"> г.</w:t>
      </w:r>
      <w:r>
        <w:t xml:space="preserve"> </w:t>
      </w:r>
      <w:r>
        <w:t xml:space="preserve">№ </w:t>
      </w:r>
      <w:r>
        <w:t xml:space="preserve">2106-р.</w:t>
      </w:r>
      <w:r/>
    </w:p>
    <w:p>
      <w:pPr>
        <w:pStyle w:val="821"/>
      </w:pPr>
      <w:r>
        <w:t xml:space="preserve">Расчет социально-экономической эффективности реализации Программы производится путем сравнения общественных затрат и результатов в случае </w:t>
      </w:r>
      <w:r>
        <w:t xml:space="preserve">осуществления предлагаемого к реализации проектного варианта с теми затратами и результатами, которые будут иметь место при отказе от его реализации, - базовом варианте. Результат отражен в расчете чистого дисконтированного дохода (далее - ЧДД)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15"/>
          <w:sz w:val="28"/>
          <w:szCs w:val="28"/>
        </w:rPr>
        <mc:AlternateContent>
          <mc:Choice Requires="wpg">
            <w:drawing>
              <wp:inline xmlns:wp="http://schemas.openxmlformats.org/drawingml/2006/wordprocessingDrawing" distT="0" distB="0" distL="0" distR="0">
                <wp:extent cx="2676525" cy="342900"/>
                <wp:effectExtent l="0" t="0" r="0" b="0"/>
                <wp:docPr id="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8"/>
                        <a:stretch/>
                      </pic:blipFill>
                      <pic:spPr bwMode="auto">
                        <a:xfrm>
                          <a:off x="0" y="0"/>
                          <a:ext cx="2676525" cy="3429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210.75pt;height:27.00pt;mso-wrap-distance-left:0.00pt;mso-wrap-distance-top:0.00pt;mso-wrap-distance-right:0.00pt;mso-wrap-distance-bottom:0.00pt;" stroked="f">
                <v:path textboxrect="0,0,0,0"/>
                <v:imagedata r:id="rId18" o:title=""/>
              </v:shape>
            </w:pict>
          </mc:Fallback>
        </mc:AlternateContent>
      </w:r>
      <w:r>
        <w:rPr>
          <w:sz w:val="28"/>
          <w:szCs w:val="28"/>
        </w:rPr>
      </w:r>
    </w:p>
    <w:p>
      <w:pPr>
        <w:pStyle w:val="819"/>
        <w:jc w:val="both"/>
        <w:rPr>
          <w:sz w:val="28"/>
          <w:szCs w:val="28"/>
        </w:rPr>
      </w:pPr>
      <w:r>
        <w:rPr>
          <w:sz w:val="28"/>
          <w:szCs w:val="28"/>
        </w:rPr>
      </w:r>
      <w:r>
        <w:rPr>
          <w:sz w:val="28"/>
          <w:szCs w:val="28"/>
        </w:rPr>
      </w:r>
    </w:p>
    <w:p>
      <w:pPr>
        <w:pStyle w:val="819"/>
        <w:ind w:firstLine="540"/>
        <w:jc w:val="both"/>
        <w:rPr>
          <w:sz w:val="28"/>
          <w:szCs w:val="28"/>
        </w:rPr>
      </w:pPr>
      <w:r>
        <w:rPr>
          <w:sz w:val="28"/>
          <w:szCs w:val="28"/>
        </w:rPr>
        <w:t xml:space="preserve">где</w:t>
      </w:r>
      <w:r>
        <w:rPr>
          <w:sz w:val="28"/>
          <w:szCs w:val="28"/>
        </w:rPr>
      </w:r>
    </w:p>
    <w:p>
      <w:r>
        <w:t xml:space="preserve">R</w:t>
      </w:r>
      <w:r>
        <w:rPr>
          <w:vertAlign w:val="subscript"/>
        </w:rPr>
        <w:t xml:space="preserve">t</w:t>
      </w:r>
      <w:r>
        <w:t xml:space="preserve"> - эффект от реализации на t-год, тыс. руб.,</w:t>
      </w:r>
      <w:r/>
    </w:p>
    <w:p>
      <w:r>
        <w:t xml:space="preserve">З</w:t>
      </w:r>
      <w:r>
        <w:rPr>
          <w:vertAlign w:val="subscript"/>
        </w:rPr>
        <w:t xml:space="preserve">t</w:t>
      </w:r>
      <w:r>
        <w:t xml:space="preserve"> - капитальные затраты на t-год, тыс. руб.,</w:t>
      </w:r>
      <w:r/>
    </w:p>
    <w:p>
      <w:r>
        <w:rPr>
          <w:position w:val="-9"/>
          <w:lang w:eastAsia="ru-RU"/>
        </w:rPr>
        <mc:AlternateContent>
          <mc:Choice Requires="wpg">
            <w:drawing>
              <wp:inline xmlns:wp="http://schemas.openxmlformats.org/drawingml/2006/wordprocessingDrawing" distT="0" distB="0" distL="0" distR="0">
                <wp:extent cx="723900" cy="276225"/>
                <wp:effectExtent l="0" t="0" r="0" b="9525"/>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19"/>
                        <a:stretch/>
                      </pic:blipFill>
                      <pic:spPr bwMode="auto">
                        <a:xfrm>
                          <a:off x="0" y="0"/>
                          <a:ext cx="723900" cy="2762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57.00pt;height:21.75pt;mso-wrap-distance-left:0.00pt;mso-wrap-distance-top:0.00pt;mso-wrap-distance-right:0.00pt;mso-wrap-distance-bottom:0.00pt;" stroked="f">
                <v:path textboxrect="0,0,0,0"/>
                <v:imagedata r:id="rId19" o:title=""/>
              </v:shape>
            </w:pict>
          </mc:Fallback>
        </mc:AlternateContent>
      </w:r>
      <w:r>
        <w:t xml:space="preserve"> - коэффициент дисконтирования (норма дисконта, E = 0,1</w:t>
      </w:r>
      <w:r>
        <w:t xml:space="preserve">5</w:t>
      </w:r>
      <w:r>
        <w:t xml:space="preserve">).</w:t>
      </w:r>
      <w:r/>
    </w:p>
    <w:p>
      <w:r>
        <w:t xml:space="preserve">В расчете учтено экономическое окружение Программы в виде:</w:t>
      </w:r>
      <w:r/>
    </w:p>
    <w:p>
      <w:r>
        <w:t xml:space="preserve">уровня индекса потребительских цен (далее - ИПЦ) по данным Министерства экономического развития Российской Федерации,</w:t>
      </w:r>
      <w:r/>
    </w:p>
    <w:p>
      <w:r>
        <w:t xml:space="preserve">размеров средней часовой заработной платы (далее - ЗПч) для города Перми (месячная заработная плата в пересчете на</w:t>
      </w:r>
      <w:r>
        <w:t xml:space="preserve"> час</w:t>
      </w:r>
      <w:r>
        <w:t xml:space="preserve"> </w:t>
      </w:r>
      <w:r>
        <w:t xml:space="preserve">составляет 423,29</w:t>
      </w:r>
      <w:r>
        <w:t xml:space="preserve"> </w:t>
      </w:r>
      <w:r>
        <w:t xml:space="preserve">рублей при 168 рабочих часах в месяц</w:t>
      </w:r>
      <w:r>
        <w:t xml:space="preserve">),</w:t>
      </w:r>
      <w:r/>
    </w:p>
    <w:p>
      <w:r>
        <w:t xml:space="preserve">индекса роста реальной заработной платы (общий по России) по данным Министерства экономического развития Российской Федерации.</w:t>
      </w:r>
      <w:r/>
    </w:p>
    <w:p>
      <w:r>
        <w:t xml:space="preserve">Показатели экономического окружения Программы приведены в таблице 7.1.</w:t>
      </w:r>
      <w:r/>
    </w:p>
    <w:p>
      <w:pPr>
        <w:pStyle w:val="819"/>
        <w:jc w:val="both"/>
        <w:rPr>
          <w:sz w:val="28"/>
          <w:szCs w:val="28"/>
        </w:rPr>
      </w:pPr>
      <w:r>
        <w:rPr>
          <w:sz w:val="28"/>
          <w:szCs w:val="28"/>
        </w:rPr>
      </w:r>
      <w:r>
        <w:rPr>
          <w:sz w:val="28"/>
          <w:szCs w:val="28"/>
        </w:rPr>
      </w:r>
    </w:p>
    <w:p>
      <w:pPr>
        <w:pStyle w:val="819"/>
        <w:jc w:val="right"/>
        <w:keepNext/>
        <w:rPr>
          <w:sz w:val="28"/>
          <w:szCs w:val="28"/>
        </w:rPr>
      </w:pPr>
      <w:r>
        <w:rPr>
          <w:sz w:val="28"/>
          <w:szCs w:val="28"/>
        </w:rPr>
        <w:t xml:space="preserve">Таблица 7.1</w:t>
      </w:r>
      <w:r>
        <w:rPr>
          <w:sz w:val="28"/>
          <w:szCs w:val="28"/>
        </w:rPr>
      </w:r>
    </w:p>
    <w:p>
      <w:pPr>
        <w:ind w:firstLine="0"/>
        <w:jc w:val="center"/>
      </w:pPr>
      <w:r>
        <w:t xml:space="preserve">Показатели экономического окружения Программы</w:t>
      </w:r>
      <w:r/>
    </w:p>
    <w:p>
      <w:pPr>
        <w:pStyle w:val="819"/>
        <w:jc w:val="both"/>
        <w:keepNext/>
        <w:rPr>
          <w:sz w:val="28"/>
          <w:szCs w:val="28"/>
        </w:rPr>
      </w:pPr>
      <w:r>
        <w:rPr>
          <w:sz w:val="28"/>
          <w:szCs w:val="28"/>
        </w:rPr>
      </w:r>
      <w:r>
        <w:rPr>
          <w:sz w:val="28"/>
          <w:szCs w:val="28"/>
        </w:rPr>
      </w:r>
    </w:p>
    <w:tbl>
      <w:tblPr>
        <w:tblW w:w="8222" w:type="dxa"/>
        <w:jc w:val="center"/>
        <w:tblLayout w:type="fixed"/>
        <w:tblCellMar>
          <w:top w:w="102" w:type="dxa"/>
          <w:bottom w:w="102" w:type="dxa"/>
        </w:tblCellMar>
        <w:tblLook w:val="04A0" w:firstRow="1" w:lastRow="0" w:firstColumn="1" w:lastColumn="0" w:noHBand="0" w:noVBand="1"/>
      </w:tblPr>
      <w:tblGrid>
        <w:gridCol w:w="1550"/>
        <w:gridCol w:w="1275"/>
        <w:gridCol w:w="1560"/>
        <w:gridCol w:w="1559"/>
        <w:gridCol w:w="2278"/>
      </w:tblGrid>
      <w:tr>
        <w:tblPrEx/>
        <w:trPr>
          <w:jc w:val="center"/>
          <w:trHeight w:val="330"/>
          <w:tblHeader/>
        </w:trPr>
        <w:tc>
          <w:tcPr>
            <w:shd w:val="clear" w:color="auto" w:fill="auto"/>
            <w:tcBorders>
              <w:top w:val="single" w:color="auto" w:sz="8" w:space="0"/>
              <w:left w:val="single" w:color="auto" w:sz="8" w:space="0"/>
              <w:bottom w:val="single" w:color="auto" w:sz="8" w:space="0"/>
              <w:right w:val="single" w:color="auto" w:sz="8" w:space="0"/>
            </w:tcBorders>
            <w:tcW w:w="1550" w:type="dxa"/>
            <w:textDirection w:val="lrTb"/>
            <w:noWrap w:val="false"/>
          </w:tcPr>
          <w:p>
            <w:pPr>
              <w:ind w:firstLine="0"/>
              <w:jc w:val="center"/>
              <w:spacing w:line="240" w:lineRule="auto"/>
              <w:rPr>
                <w:rFonts w:eastAsia="Times New Roman"/>
                <w:color w:val="000000"/>
                <w:szCs w:val="28"/>
                <w:lang w:eastAsia="ru-RU"/>
              </w:rPr>
            </w:pPr>
            <w:r>
              <w:rPr>
                <w:szCs w:val="28"/>
              </w:rPr>
              <w:t xml:space="preserve">N</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275" w:type="dxa"/>
            <w:textDirection w:val="lrTb"/>
            <w:noWrap w:val="false"/>
          </w:tcPr>
          <w:p>
            <w:pPr>
              <w:ind w:firstLine="0"/>
              <w:jc w:val="center"/>
              <w:spacing w:line="240" w:lineRule="auto"/>
              <w:rPr>
                <w:rFonts w:eastAsia="Times New Roman"/>
                <w:color w:val="000000"/>
                <w:szCs w:val="28"/>
                <w:lang w:eastAsia="ru-RU"/>
              </w:rPr>
            </w:pPr>
            <w:r>
              <w:rPr>
                <w:szCs w:val="28"/>
              </w:rPr>
              <w:t xml:space="preserve">Год</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560" w:type="dxa"/>
            <w:textDirection w:val="lrTb"/>
            <w:noWrap w:val="false"/>
          </w:tcPr>
          <w:p>
            <w:pPr>
              <w:ind w:firstLine="0"/>
              <w:jc w:val="center"/>
              <w:spacing w:line="240" w:lineRule="auto"/>
              <w:rPr>
                <w:rFonts w:eastAsia="Times New Roman"/>
                <w:color w:val="000000"/>
                <w:szCs w:val="28"/>
                <w:lang w:eastAsia="ru-RU"/>
              </w:rPr>
            </w:pPr>
            <w:r>
              <w:rPr>
                <w:szCs w:val="28"/>
              </w:rPr>
              <w:t xml:space="preserve">ИПЦ</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rPr>
                <w:szCs w:val="28"/>
              </w:rPr>
              <w:t xml:space="preserve">ЗП</w:t>
            </w:r>
            <w:r>
              <w:rPr>
                <w:szCs w:val="28"/>
                <w:vertAlign w:val="subscript"/>
              </w:rPr>
              <w:t xml:space="preserve">ч</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2278" w:type="dxa"/>
            <w:textDirection w:val="lrTb"/>
            <w:noWrap w:val="false"/>
          </w:tcPr>
          <w:p>
            <w:pPr>
              <w:ind w:firstLine="0"/>
              <w:jc w:val="center"/>
              <w:spacing w:line="240" w:lineRule="auto"/>
              <w:rPr>
                <w:rFonts w:eastAsia="Times New Roman"/>
                <w:color w:val="000000"/>
                <w:szCs w:val="28"/>
                <w:lang w:eastAsia="ru-RU"/>
              </w:rPr>
            </w:pPr>
            <w:r>
              <w:rPr>
                <w:szCs w:val="28"/>
              </w:rPr>
              <w:t xml:space="preserve">Индекс роста реальной ЗП</w:t>
            </w:r>
            <w:r>
              <w:rPr>
                <w:rFonts w:eastAsia="Times New Roman"/>
                <w:color w:val="000000"/>
                <w:szCs w:val="28"/>
                <w:lang w:eastAsia="ru-RU"/>
              </w:rPr>
            </w:r>
          </w:p>
        </w:tc>
      </w:tr>
      <w:tr>
        <w:tblPrEx/>
        <w:trPr>
          <w:jc w:val="center"/>
          <w:trHeight w:val="330"/>
        </w:trPr>
        <w:tc>
          <w:tcPr>
            <w:shd w:val="clear" w:color="auto" w:fill="auto"/>
            <w:tcBorders>
              <w:top w:val="single" w:color="auto" w:sz="8"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2024</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1,047</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450,28</w:t>
            </w:r>
            <w:r>
              <w:rPr>
                <w:rFonts w:eastAsia="Times New Roman"/>
                <w:color w:val="000000"/>
                <w:szCs w:val="28"/>
                <w:lang w:eastAsia="ru-RU"/>
              </w:rPr>
            </w:r>
          </w:p>
        </w:tc>
        <w:tc>
          <w:tcPr>
            <w:shd w:val="clear" w:color="auto" w:fill="auto"/>
            <w:tcBorders>
              <w:top w:val="single" w:color="auto" w:sz="8"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2025</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1,039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475,32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502,73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4</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531,71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5</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2028</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562,37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2029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594,79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629,09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8</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665,36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703,72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744,29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2034</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787,20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2035</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832,59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880,60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14</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931,37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15</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2038</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985,07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2039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1041,86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17</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2040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1101,93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18</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1165,46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19</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2042</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1232,66</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r>
        <w:tblPrEx/>
        <w:trPr>
          <w:jc w:val="center"/>
          <w:trHeight w:val="330"/>
        </w:trPr>
        <w:tc>
          <w:tcPr>
            <w:shd w:val="clear" w:color="auto" w:fill="auto"/>
            <w:tcBorders>
              <w:top w:val="none" w:color="000000" w:sz="4" w:space="0"/>
              <w:left w:val="single" w:color="auto" w:sz="8" w:space="0"/>
              <w:bottom w:val="single" w:color="auto" w:sz="8" w:space="0"/>
              <w:right w:val="single" w:color="auto" w:sz="8" w:space="0"/>
            </w:tcBorders>
            <w:tcW w:w="155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275"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2043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60"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1,041</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1559" w:type="dxa"/>
            <w:textDirection w:val="lrTb"/>
            <w:noWrap w:val="false"/>
          </w:tcPr>
          <w:p>
            <w:pPr>
              <w:ind w:firstLine="0"/>
              <w:jc w:val="center"/>
              <w:spacing w:line="240" w:lineRule="auto"/>
              <w:rPr>
                <w:rFonts w:eastAsia="Times New Roman"/>
                <w:color w:val="000000"/>
                <w:szCs w:val="28"/>
                <w:lang w:eastAsia="ru-RU"/>
              </w:rPr>
            </w:pPr>
            <w:r>
              <w:t xml:space="preserve">1303,73</w:t>
            </w:r>
            <w:r>
              <w:rPr>
                <w:rFonts w:eastAsia="Times New Roman"/>
                <w:color w:val="000000"/>
                <w:szCs w:val="28"/>
                <w:lang w:eastAsia="ru-RU"/>
              </w:rPr>
            </w:r>
          </w:p>
        </w:tc>
        <w:tc>
          <w:tcPr>
            <w:shd w:val="clear" w:color="auto" w:fill="auto"/>
            <w:tcBorders>
              <w:top w:val="none" w:color="000000" w:sz="4" w:space="0"/>
              <w:left w:val="none" w:color="000000" w:sz="4" w:space="0"/>
              <w:bottom w:val="single" w:color="auto" w:sz="8" w:space="0"/>
              <w:right w:val="single" w:color="auto" w:sz="8" w:space="0"/>
            </w:tcBorders>
            <w:tcW w:w="2278" w:type="dxa"/>
            <w:vAlign w:val="center"/>
            <w:textDirection w:val="lrTb"/>
            <w:noWrap w:val="false"/>
          </w:tcPr>
          <w:p>
            <w:pPr>
              <w:ind w:firstLine="0"/>
              <w:jc w:val="center"/>
              <w:spacing w:line="240" w:lineRule="auto"/>
              <w:rPr>
                <w:rFonts w:eastAsia="Times New Roman"/>
                <w:color w:val="000000"/>
                <w:szCs w:val="28"/>
                <w:lang w:eastAsia="ru-RU"/>
              </w:rPr>
            </w:pPr>
            <w:r>
              <w:rPr>
                <w:rFonts w:eastAsia="Times New Roman"/>
                <w:color w:val="000000"/>
                <w:szCs w:val="28"/>
                <w:lang w:eastAsia="ru-RU"/>
              </w:rPr>
              <w:t xml:space="preserve">1,016</w:t>
            </w:r>
            <w:r>
              <w:rPr>
                <w:rFonts w:eastAsia="Times New Roman"/>
                <w:color w:val="000000"/>
                <w:szCs w:val="28"/>
                <w:lang w:eastAsia="ru-RU"/>
              </w:rPr>
            </w:r>
          </w:p>
        </w:tc>
      </w:tr>
    </w:tbl>
    <w:p>
      <w:pPr>
        <w:pStyle w:val="819"/>
        <w:jc w:val="both"/>
        <w:rPr>
          <w:sz w:val="28"/>
          <w:szCs w:val="28"/>
        </w:rPr>
      </w:pPr>
      <w:r>
        <w:rPr>
          <w:sz w:val="28"/>
          <w:szCs w:val="28"/>
        </w:rPr>
      </w:r>
      <w:r>
        <w:rPr>
          <w:sz w:val="28"/>
          <w:szCs w:val="28"/>
        </w:rPr>
      </w:r>
    </w:p>
    <w:p>
      <w:pPr>
        <w:pStyle w:val="821"/>
      </w:pPr>
      <w:r>
        <w:t xml:space="preserve">Оценка эффективности реализации Программы производилась по следующим видам эффектов:</w:t>
      </w:r>
      <w:r/>
    </w:p>
    <w:p>
      <w:r>
        <w:t xml:space="preserve">эффект от сокращения капитальных вложений в автомобильный транспорт в связи с уменьшением времени доставки грузов,</w:t>
      </w:r>
      <w:r/>
    </w:p>
    <w:p>
      <w:r>
        <w:t xml:space="preserve">эффект от снижения себестоимости перевозки грузов и пассажиров,</w:t>
      </w:r>
      <w:r/>
    </w:p>
    <w:p>
      <w:r>
        <w:t xml:space="preserve">эффект от сокращения времени пребывания в пути пассажиров.</w:t>
      </w:r>
      <w:r/>
    </w:p>
    <w:p>
      <w:r>
        <w:t xml:space="preserve">Эффект от сокращения капитальных вложений, </w:t>
      </w:r>
      <w:r>
        <w:rPr>
          <w:position w:val="-9"/>
          <w:lang w:eastAsia="ru-RU"/>
        </w:rPr>
        <mc:AlternateContent>
          <mc:Choice Requires="wpg">
            <w:drawing>
              <wp:inline xmlns:wp="http://schemas.openxmlformats.org/drawingml/2006/wordprocessingDrawing" distT="0" distB="0" distL="0" distR="0">
                <wp:extent cx="333375" cy="276225"/>
                <wp:effectExtent l="0" t="0" r="9525" b="9525"/>
                <wp:docPr id="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20"/>
                        <a:stretch/>
                      </pic:blipFill>
                      <pic:spPr bwMode="auto">
                        <a:xfrm>
                          <a:off x="0" y="0"/>
                          <a:ext cx="333375" cy="2762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26.25pt;height:21.75pt;mso-wrap-distance-left:0.00pt;mso-wrap-distance-top:0.00pt;mso-wrap-distance-right:0.00pt;mso-wrap-distance-bottom:0.00pt;" stroked="f">
                <v:path textboxrect="0,0,0,0"/>
                <v:imagedata r:id="rId20" o:title=""/>
              </v:shape>
            </w:pict>
          </mc:Fallback>
        </mc:AlternateContent>
      </w:r>
      <w:r>
        <w:t xml:space="preserve">, в t-году в автомобильный транспорт определялся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15"/>
          <w:sz w:val="28"/>
          <w:szCs w:val="28"/>
        </w:rPr>
        <mc:AlternateContent>
          <mc:Choice Requires="wpg">
            <w:drawing>
              <wp:inline xmlns:wp="http://schemas.openxmlformats.org/drawingml/2006/wordprocessingDrawing" distT="0" distB="0" distL="0" distR="0">
                <wp:extent cx="1704975" cy="352425"/>
                <wp:effectExtent l="0" t="0" r="9525" b="9525"/>
                <wp:docPr id="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21"/>
                        <a:stretch/>
                      </pic:blipFill>
                      <pic:spPr bwMode="auto">
                        <a:xfrm>
                          <a:off x="0" y="0"/>
                          <a:ext cx="1704975" cy="3524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34.25pt;height:27.75pt;mso-wrap-distance-left:0.00pt;mso-wrap-distance-top:0.00pt;mso-wrap-distance-right:0.00pt;mso-wrap-distance-bottom:0.00pt;" stroked="f">
                <v:path textboxrect="0,0,0,0"/>
                <v:imagedata r:id="rId21"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rPr>
          <w:position w:val="-10"/>
          <w:lang w:eastAsia="ru-RU"/>
        </w:rPr>
        <mc:AlternateContent>
          <mc:Choice Requires="wpg">
            <w:drawing>
              <wp:inline xmlns:wp="http://schemas.openxmlformats.org/drawingml/2006/wordprocessingDrawing" distT="0" distB="0" distL="0" distR="0">
                <wp:extent cx="561975" cy="285750"/>
                <wp:effectExtent l="0" t="0" r="9525" b="0"/>
                <wp:docPr id="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22"/>
                        <a:stretch/>
                      </pic:blipFill>
                      <pic:spPr bwMode="auto">
                        <a:xfrm>
                          <a:off x="0" y="0"/>
                          <a:ext cx="561975" cy="2857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4.25pt;height:22.50pt;mso-wrap-distance-left:0.00pt;mso-wrap-distance-top:0.00pt;mso-wrap-distance-right:0.00pt;mso-wrap-distance-bottom:0.00pt;" stroked="f">
                <v:path textboxrect="0,0,0,0"/>
                <v:imagedata r:id="rId22" o:title=""/>
              </v:shape>
            </w:pict>
          </mc:Fallback>
        </mc:AlternateContent>
      </w:r>
      <w:r>
        <w:t xml:space="preserve"> - капиталовложения в автомобильный транспорт в t-году соответственно в базисном и проектном сценарии.</w:t>
      </w:r>
      <w:r/>
    </w:p>
    <w:p>
      <w:r>
        <w:t xml:space="preserve">Капиталовложения в автомобильный транспорт в t-году определяются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32"/>
          <w:sz w:val="28"/>
          <w:szCs w:val="28"/>
        </w:rPr>
        <mc:AlternateContent>
          <mc:Choice Requires="wpg">
            <w:drawing>
              <wp:inline xmlns:wp="http://schemas.openxmlformats.org/drawingml/2006/wordprocessingDrawing" distT="0" distB="0" distL="0" distR="0">
                <wp:extent cx="2000250" cy="561975"/>
                <wp:effectExtent l="0" t="0" r="0" b="9525"/>
                <wp:docPr id="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23"/>
                        <a:stretch/>
                      </pic:blipFill>
                      <pic:spPr bwMode="auto">
                        <a:xfrm>
                          <a:off x="0" y="0"/>
                          <a:ext cx="2000250" cy="5619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157.50pt;height:44.25pt;mso-wrap-distance-left:0.00pt;mso-wrap-distance-top:0.00pt;mso-wrap-distance-right:0.00pt;mso-wrap-distance-bottom:0.00pt;" stroked="f">
                <v:path textboxrect="0,0,0,0"/>
                <v:imagedata r:id="rId23"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t xml:space="preserve">A</w:t>
      </w:r>
      <w:r>
        <w:rPr>
          <w:vertAlign w:val="subscript"/>
        </w:rPr>
        <w:t xml:space="preserve">jt</w:t>
      </w:r>
      <w:r>
        <w:t xml:space="preserve"> - удельные капиталовложения в автомобиль j-вида, руб.,</w:t>
      </w:r>
      <w:r/>
    </w:p>
    <w:p>
      <w:r>
        <w:t xml:space="preserve">T</w:t>
      </w:r>
      <w:r>
        <w:rPr>
          <w:vertAlign w:val="subscript"/>
        </w:rPr>
        <w:t xml:space="preserve">aj</w:t>
      </w:r>
      <w:r>
        <w:t xml:space="preserve"> - количество часов работы на линии (в наряде) для автомобилей,</w:t>
      </w:r>
      <w:r/>
    </w:p>
    <w:p>
      <w:r>
        <w:t xml:space="preserve">N</w:t>
      </w:r>
      <w:r>
        <w:rPr>
          <w:vertAlign w:val="subscript"/>
        </w:rPr>
        <w:t xml:space="preserve">jt</w:t>
      </w:r>
      <w:r>
        <w:t xml:space="preserve"> - среднегодовая суточная интенсивность автомобилей, ТС/сутки,</w:t>
      </w:r>
      <w:r/>
    </w:p>
    <w:p>
      <w:r>
        <w:t xml:space="preserve">L - протяженность, м, участка (маршрута движения ТС j-вида),</w:t>
      </w:r>
      <w:r/>
    </w:p>
    <w:p>
      <w:r>
        <w:t xml:space="preserve">V</w:t>
      </w:r>
      <w:r>
        <w:rPr>
          <w:vertAlign w:val="subscript"/>
        </w:rPr>
        <w:t xml:space="preserve">jt</w:t>
      </w:r>
      <w:r>
        <w:t xml:space="preserve"> - средняя скорость движения автомобилей, км/ч.</w:t>
      </w:r>
      <w:r/>
    </w:p>
    <w:p>
      <w:r>
        <w:t xml:space="preserve">Капитальные вложения в различные виды транспорта в 2023 году приведены в таблице 7.2.</w:t>
      </w:r>
      <w:r/>
    </w:p>
    <w:p>
      <w:pPr>
        <w:pStyle w:val="819"/>
        <w:jc w:val="both"/>
        <w:rPr>
          <w:sz w:val="28"/>
          <w:szCs w:val="28"/>
        </w:rPr>
      </w:pPr>
      <w:r>
        <w:rPr>
          <w:sz w:val="28"/>
          <w:szCs w:val="28"/>
        </w:rPr>
      </w:r>
      <w:r>
        <w:rPr>
          <w:sz w:val="28"/>
          <w:szCs w:val="28"/>
        </w:rPr>
      </w:r>
    </w:p>
    <w:p>
      <w:pPr>
        <w:pStyle w:val="819"/>
        <w:jc w:val="right"/>
        <w:keepNext/>
        <w:rPr>
          <w:sz w:val="28"/>
          <w:szCs w:val="28"/>
        </w:rPr>
      </w:pPr>
      <w:r>
        <w:rPr>
          <w:sz w:val="28"/>
          <w:szCs w:val="28"/>
        </w:rPr>
        <w:t xml:space="preserve">Таблица 7.2</w:t>
      </w:r>
      <w:r>
        <w:rPr>
          <w:sz w:val="28"/>
          <w:szCs w:val="28"/>
        </w:rPr>
      </w:r>
    </w:p>
    <w:p>
      <w:pPr>
        <w:keepNext/>
      </w:pPr>
      <w:r>
        <w:t xml:space="preserve">Капитальные вложения в различные виды транспорта в 2023 году</w:t>
      </w:r>
      <w:r/>
    </w:p>
    <w:p>
      <w:pPr>
        <w:pStyle w:val="819"/>
        <w:jc w:val="both"/>
        <w:keepNext/>
        <w:rPr>
          <w:sz w:val="28"/>
          <w:szCs w:val="28"/>
        </w:rPr>
      </w:pPr>
      <w:r>
        <w:rPr>
          <w:sz w:val="28"/>
          <w:szCs w:val="28"/>
        </w:rPr>
      </w:r>
      <w:r>
        <w:rPr>
          <w:sz w:val="28"/>
          <w:szCs w:val="28"/>
        </w:rPr>
      </w:r>
    </w:p>
    <w:tbl>
      <w:tblPr>
        <w:tblW w:w="9351" w:type="dxa"/>
        <w:tblLayout w:type="fixed"/>
        <w:tblCellMar>
          <w:left w:w="62" w:type="dxa"/>
          <w:top w:w="102" w:type="dxa"/>
          <w:right w:w="62" w:type="dxa"/>
          <w:bottom w:w="102" w:type="dxa"/>
        </w:tblCellMar>
        <w:tblLook w:val="0000" w:firstRow="0" w:lastRow="0" w:firstColumn="0" w:lastColumn="0" w:noHBand="0" w:noVBand="0"/>
      </w:tblPr>
      <w:tblGrid>
        <w:gridCol w:w="4673"/>
        <w:gridCol w:w="4678"/>
      </w:tblGrid>
      <w:tr>
        <w:tblPrEx/>
        <w:trPr/>
        <w:tc>
          <w:tcPr>
            <w:tcBorders>
              <w:top w:val="single" w:color="auto" w:sz="4" w:space="0"/>
              <w:left w:val="single" w:color="auto" w:sz="4" w:space="0"/>
              <w:bottom w:val="single" w:color="auto" w:sz="4" w:space="0"/>
              <w:right w:val="single" w:color="auto" w:sz="4" w:space="0"/>
            </w:tcBorders>
            <w:tcW w:w="4673" w:type="dxa"/>
            <w:textDirection w:val="lrTb"/>
            <w:noWrap w:val="false"/>
          </w:tcPr>
          <w:p>
            <w:pPr>
              <w:pStyle w:val="819"/>
              <w:jc w:val="center"/>
              <w:rPr>
                <w:sz w:val="28"/>
                <w:szCs w:val="28"/>
              </w:rPr>
            </w:pPr>
            <w:r>
              <w:rPr>
                <w:sz w:val="28"/>
                <w:szCs w:val="28"/>
              </w:rPr>
              <w:t xml:space="preserve">Вид автомобиля</w:t>
            </w:r>
            <w:r>
              <w:rPr>
                <w:sz w:val="28"/>
                <w:szCs w:val="28"/>
              </w:rPr>
            </w:r>
          </w:p>
        </w:tc>
        <w:tc>
          <w:tcPr>
            <w:tcBorders>
              <w:top w:val="single" w:color="auto" w:sz="4" w:space="0"/>
              <w:left w:val="single" w:color="auto" w:sz="4" w:space="0"/>
              <w:bottom w:val="single" w:color="auto" w:sz="4" w:space="0"/>
              <w:right w:val="single" w:color="auto" w:sz="4" w:space="0"/>
            </w:tcBorders>
            <w:tcW w:w="4678" w:type="dxa"/>
            <w:textDirection w:val="lrTb"/>
            <w:noWrap w:val="false"/>
          </w:tcPr>
          <w:p>
            <w:pPr>
              <w:pStyle w:val="819"/>
              <w:jc w:val="center"/>
              <w:rPr>
                <w:sz w:val="28"/>
                <w:szCs w:val="28"/>
              </w:rPr>
            </w:pPr>
            <w:r>
              <w:rPr>
                <w:sz w:val="28"/>
                <w:szCs w:val="28"/>
              </w:rPr>
              <w:t xml:space="preserve">Капитальные вложения, тыс. руб.</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4673" w:type="dxa"/>
            <w:textDirection w:val="lrTb"/>
            <w:noWrap w:val="false"/>
          </w:tcPr>
          <w:p>
            <w:pPr>
              <w:pStyle w:val="819"/>
              <w:jc w:val="both"/>
              <w:rPr>
                <w:sz w:val="28"/>
                <w:szCs w:val="28"/>
              </w:rPr>
            </w:pPr>
            <w:r>
              <w:rPr>
                <w:sz w:val="28"/>
                <w:szCs w:val="28"/>
              </w:rPr>
              <w:t xml:space="preserve">Легковой</w:t>
            </w:r>
            <w:r>
              <w:rPr>
                <w:sz w:val="28"/>
                <w:szCs w:val="28"/>
              </w:rPr>
            </w:r>
          </w:p>
        </w:tc>
        <w:tc>
          <w:tcPr>
            <w:tcBorders>
              <w:top w:val="single" w:color="auto" w:sz="4" w:space="0"/>
              <w:left w:val="single" w:color="auto" w:sz="4" w:space="0"/>
              <w:bottom w:val="single" w:color="auto" w:sz="4" w:space="0"/>
              <w:right w:val="single" w:color="auto" w:sz="4" w:space="0"/>
            </w:tcBorders>
            <w:tcW w:w="4678" w:type="dxa"/>
            <w:textDirection w:val="lrTb"/>
            <w:noWrap w:val="false"/>
          </w:tcPr>
          <w:p>
            <w:pPr>
              <w:pStyle w:val="819"/>
              <w:jc w:val="center"/>
              <w:rPr>
                <w:sz w:val="28"/>
                <w:szCs w:val="28"/>
              </w:rPr>
            </w:pPr>
            <w:r>
              <w:rPr>
                <w:sz w:val="28"/>
                <w:szCs w:val="28"/>
              </w:rPr>
              <w:t xml:space="preserve">2810,56</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4673" w:type="dxa"/>
            <w:textDirection w:val="lrTb"/>
            <w:noWrap w:val="false"/>
          </w:tcPr>
          <w:p>
            <w:pPr>
              <w:pStyle w:val="819"/>
              <w:jc w:val="both"/>
              <w:rPr>
                <w:sz w:val="28"/>
                <w:szCs w:val="28"/>
              </w:rPr>
            </w:pPr>
            <w:r>
              <w:rPr>
                <w:sz w:val="28"/>
                <w:szCs w:val="28"/>
              </w:rPr>
              <w:t xml:space="preserve">Маршрутное транспортное средство</w:t>
            </w:r>
            <w:r>
              <w:rPr>
                <w:sz w:val="28"/>
                <w:szCs w:val="28"/>
              </w:rPr>
            </w:r>
          </w:p>
        </w:tc>
        <w:tc>
          <w:tcPr>
            <w:tcBorders>
              <w:top w:val="single" w:color="auto" w:sz="4" w:space="0"/>
              <w:left w:val="single" w:color="auto" w:sz="4" w:space="0"/>
              <w:bottom w:val="single" w:color="auto" w:sz="4" w:space="0"/>
              <w:right w:val="single" w:color="auto" w:sz="4" w:space="0"/>
            </w:tcBorders>
            <w:tcW w:w="4678" w:type="dxa"/>
            <w:textDirection w:val="lrTb"/>
            <w:noWrap w:val="false"/>
          </w:tcPr>
          <w:p>
            <w:pPr>
              <w:pStyle w:val="819"/>
              <w:jc w:val="center"/>
              <w:rPr>
                <w:sz w:val="28"/>
                <w:szCs w:val="28"/>
              </w:rPr>
            </w:pPr>
            <w:r>
              <w:rPr>
                <w:sz w:val="28"/>
                <w:szCs w:val="28"/>
              </w:rPr>
              <w:t xml:space="preserve">8863,68</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4673" w:type="dxa"/>
            <w:textDirection w:val="lrTb"/>
            <w:noWrap w:val="false"/>
          </w:tcPr>
          <w:p>
            <w:pPr>
              <w:pStyle w:val="819"/>
              <w:jc w:val="both"/>
              <w:rPr>
                <w:sz w:val="28"/>
                <w:szCs w:val="28"/>
              </w:rPr>
            </w:pPr>
            <w:r>
              <w:rPr>
                <w:sz w:val="28"/>
                <w:szCs w:val="28"/>
              </w:rPr>
              <w:t xml:space="preserve">Грузовой</w:t>
            </w:r>
            <w:r>
              <w:rPr>
                <w:sz w:val="28"/>
                <w:szCs w:val="28"/>
              </w:rPr>
            </w:r>
          </w:p>
        </w:tc>
        <w:tc>
          <w:tcPr>
            <w:tcBorders>
              <w:top w:val="single" w:color="auto" w:sz="4" w:space="0"/>
              <w:left w:val="single" w:color="auto" w:sz="4" w:space="0"/>
              <w:bottom w:val="single" w:color="auto" w:sz="4" w:space="0"/>
              <w:right w:val="single" w:color="auto" w:sz="4" w:space="0"/>
            </w:tcBorders>
            <w:tcW w:w="4678" w:type="dxa"/>
            <w:textDirection w:val="lrTb"/>
            <w:noWrap w:val="false"/>
          </w:tcPr>
          <w:p>
            <w:pPr>
              <w:pStyle w:val="819"/>
              <w:jc w:val="center"/>
              <w:rPr>
                <w:sz w:val="28"/>
                <w:szCs w:val="28"/>
              </w:rPr>
            </w:pPr>
            <w:r>
              <w:rPr>
                <w:sz w:val="28"/>
                <w:szCs w:val="28"/>
              </w:rPr>
              <w:t xml:space="preserve">9347,84</w:t>
            </w:r>
            <w:r>
              <w:rPr>
                <w:sz w:val="28"/>
                <w:szCs w:val="28"/>
              </w:rPr>
            </w:r>
          </w:p>
        </w:tc>
      </w:tr>
    </w:tbl>
    <w:p>
      <w:pPr>
        <w:pStyle w:val="819"/>
        <w:jc w:val="both"/>
        <w:rPr>
          <w:sz w:val="28"/>
          <w:szCs w:val="28"/>
        </w:rPr>
      </w:pPr>
      <w:r>
        <w:rPr>
          <w:sz w:val="28"/>
          <w:szCs w:val="28"/>
        </w:rPr>
      </w:r>
      <w:r>
        <w:rPr>
          <w:sz w:val="28"/>
          <w:szCs w:val="28"/>
        </w:rPr>
      </w:r>
    </w:p>
    <w:p>
      <w:r>
        <w:t xml:space="preserve">Капитальные вложения по годам рассчитываются с учетом показателя инфляции (ИПЦ) и коэффициента перевода цен от оптовых цен.</w:t>
      </w:r>
      <w:r/>
    </w:p>
    <w:p>
      <w:pPr>
        <w:pStyle w:val="821"/>
      </w:pPr>
      <w:r>
        <w:t xml:space="preserve">Эффект от снижения себестоимости перевозок грузов, </w:t>
      </w:r>
      <w:r>
        <w:rPr>
          <w:position w:val="-5"/>
          <w:lang w:eastAsia="ru-RU"/>
        </w:rPr>
        <mc:AlternateContent>
          <mc:Choice Requires="wpg">
            <w:drawing>
              <wp:inline xmlns:wp="http://schemas.openxmlformats.org/drawingml/2006/wordprocessingDrawing" distT="0" distB="0" distL="0" distR="0">
                <wp:extent cx="447675" cy="219075"/>
                <wp:effectExtent l="0" t="0" r="9525"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24"/>
                        <a:stretch/>
                      </pic:blipFill>
                      <pic:spPr bwMode="auto">
                        <a:xfrm>
                          <a:off x="0" y="0"/>
                          <a:ext cx="447675" cy="21907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35.25pt;height:17.25pt;mso-wrap-distance-left:0.00pt;mso-wrap-distance-top:0.00pt;mso-wrap-distance-right:0.00pt;mso-wrap-distance-bottom:0.00pt;" stroked="f">
                <v:path textboxrect="0,0,0,0"/>
                <v:imagedata r:id="rId24" o:title=""/>
              </v:shape>
            </w:pict>
          </mc:Fallback>
        </mc:AlternateContent>
      </w:r>
      <w:r>
        <w:t xml:space="preserve">, в t-году определяется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15"/>
          <w:sz w:val="28"/>
          <w:szCs w:val="28"/>
        </w:rPr>
        <mc:AlternateContent>
          <mc:Choice Requires="wpg">
            <w:drawing>
              <wp:inline xmlns:wp="http://schemas.openxmlformats.org/drawingml/2006/wordprocessingDrawing" distT="0" distB="0" distL="0" distR="0">
                <wp:extent cx="1790700" cy="352425"/>
                <wp:effectExtent l="0" t="0" r="0" b="9525"/>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r/>
                      </pic:nvPicPr>
                      <pic:blipFill>
                        <a:blip r:embed="rId25"/>
                        <a:stretch/>
                      </pic:blipFill>
                      <pic:spPr bwMode="auto">
                        <a:xfrm>
                          <a:off x="0" y="0"/>
                          <a:ext cx="1790700" cy="3524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141.00pt;height:27.75pt;mso-wrap-distance-left:0.00pt;mso-wrap-distance-top:0.00pt;mso-wrap-distance-right:0.00pt;mso-wrap-distance-bottom:0.00pt;" stroked="f">
                <v:path textboxrect="0,0,0,0"/>
                <v:imagedata r:id="rId25"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t xml:space="preserve">C</w:t>
      </w:r>
      <w:r>
        <w:rPr>
          <w:vertAlign w:val="subscript"/>
        </w:rPr>
        <w:t xml:space="preserve">it</w:t>
      </w:r>
      <w:r>
        <w:rPr>
          <w:vertAlign w:val="superscript"/>
        </w:rPr>
        <w:t xml:space="preserve">б</w:t>
      </w:r>
      <w:r>
        <w:t xml:space="preserve">, C</w:t>
      </w:r>
      <w:r>
        <w:rPr>
          <w:vertAlign w:val="subscript"/>
        </w:rPr>
        <w:t xml:space="preserve">it</w:t>
      </w:r>
      <w:r>
        <w:rPr>
          <w:vertAlign w:val="superscript"/>
        </w:rPr>
        <w:t xml:space="preserve">п</w:t>
      </w:r>
      <w:r>
        <w:t xml:space="preserve"> - затраты на осуществление перевозок грузов в t-году соответственно в базисном и проектном сценарии.</w:t>
      </w:r>
      <w:r/>
    </w:p>
    <w:p>
      <w:pPr>
        <w:pStyle w:val="819"/>
        <w:jc w:val="both"/>
        <w:rPr>
          <w:sz w:val="28"/>
          <w:szCs w:val="28"/>
        </w:rPr>
      </w:pPr>
      <w:r>
        <w:rPr>
          <w:sz w:val="28"/>
          <w:szCs w:val="28"/>
        </w:rPr>
      </w:r>
      <w:r>
        <w:rPr>
          <w:sz w:val="28"/>
          <w:szCs w:val="28"/>
        </w:rPr>
      </w:r>
    </w:p>
    <w:p>
      <w:pPr>
        <w:pStyle w:val="819"/>
        <w:jc w:val="center"/>
        <w:rPr>
          <w:sz w:val="28"/>
          <w:szCs w:val="28"/>
        </w:rPr>
      </w:pPr>
      <w:r>
        <w:rPr>
          <w:position w:val="-15"/>
          <w:sz w:val="28"/>
          <w:szCs w:val="28"/>
        </w:rPr>
        <mc:AlternateContent>
          <mc:Choice Requires="wpg">
            <w:drawing>
              <wp:inline xmlns:wp="http://schemas.openxmlformats.org/drawingml/2006/wordprocessingDrawing" distT="0" distB="0" distL="0" distR="0">
                <wp:extent cx="1838325" cy="3524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r/>
                      </pic:nvPicPr>
                      <pic:blipFill>
                        <a:blip r:embed="rId26"/>
                        <a:stretch/>
                      </pic:blipFill>
                      <pic:spPr bwMode="auto">
                        <a:xfrm>
                          <a:off x="0" y="0"/>
                          <a:ext cx="1838325" cy="3524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144.75pt;height:27.75pt;mso-wrap-distance-left:0.00pt;mso-wrap-distance-top:0.00pt;mso-wrap-distance-right:0.00pt;mso-wrap-distance-bottom:0.00pt;" stroked="f">
                <v:path textboxrect="0,0,0,0"/>
                <v:imagedata r:id="rId26"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t xml:space="preserve">S</w:t>
      </w:r>
      <w:r>
        <w:rPr>
          <w:vertAlign w:val="subscript"/>
        </w:rPr>
        <w:t xml:space="preserve">jt</w:t>
      </w:r>
      <w:r>
        <w:t xml:space="preserve"> - средняя себестоимость 1 авт.-км пробега автомобиля j-вида, руб., вычисляемая по формуле:</w:t>
      </w:r>
      <w:r/>
    </w:p>
    <w:p>
      <w:r/>
      <w:r/>
    </w:p>
    <w:p>
      <w:pPr>
        <w:pStyle w:val="819"/>
        <w:jc w:val="center"/>
        <w:rPr>
          <w:sz w:val="28"/>
          <w:szCs w:val="28"/>
        </w:rPr>
      </w:pPr>
      <w:r>
        <w:rPr>
          <w:position w:val="-32"/>
          <w:sz w:val="28"/>
          <w:szCs w:val="28"/>
        </w:rPr>
        <mc:AlternateContent>
          <mc:Choice Requires="wpg">
            <w:drawing>
              <wp:inline xmlns:wp="http://schemas.openxmlformats.org/drawingml/2006/wordprocessingDrawing" distT="0" distB="0" distL="0" distR="0">
                <wp:extent cx="1790700" cy="561975"/>
                <wp:effectExtent l="0" t="0" r="0" b="9525"/>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r/>
                      </pic:nvPicPr>
                      <pic:blipFill>
                        <a:blip r:embed="rId27"/>
                        <a:stretch/>
                      </pic:blipFill>
                      <pic:spPr bwMode="auto">
                        <a:xfrm>
                          <a:off x="0" y="0"/>
                          <a:ext cx="1790700" cy="5619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141.00pt;height:44.25pt;mso-wrap-distance-left:0.00pt;mso-wrap-distance-top:0.00pt;mso-wrap-distance-right:0.00pt;mso-wrap-distance-bottom:0.00pt;" stroked="f">
                <v:path textboxrect="0,0,0,0"/>
                <v:imagedata r:id="rId27"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t xml:space="preserve">S</w:t>
      </w:r>
      <w:r>
        <w:rPr>
          <w:vertAlign w:val="subscript"/>
        </w:rPr>
        <w:t xml:space="preserve">перjt</w:t>
      </w:r>
      <w:r>
        <w:t xml:space="preserve"> - расчетное значение переменных затрат на 1 км пробега автомобиля j-вида, руб./км,</w:t>
      </w:r>
      <w:r/>
    </w:p>
    <w:p>
      <w:r>
        <w:t xml:space="preserve">S</w:t>
      </w:r>
      <w:r>
        <w:rPr>
          <w:vertAlign w:val="subscript"/>
        </w:rPr>
        <w:t xml:space="preserve">постjt</w:t>
      </w:r>
      <w:r>
        <w:t xml:space="preserve"> - расчетное значение постоянных затрат на 1 час пребывания транспортного средства в пути, руб./ч.,</w:t>
      </w:r>
      <w:r/>
    </w:p>
    <w:p>
      <w:r>
        <w:t xml:space="preserve">d</w:t>
      </w:r>
      <w:r>
        <w:rPr>
          <w:vertAlign w:val="subscript"/>
        </w:rPr>
        <w:t xml:space="preserve">jt</w:t>
      </w:r>
      <w:r>
        <w:t xml:space="preserve"> - средняя часовая заработная плата водителя (для личного автомобильного транспорта принимается нулевой).</w:t>
      </w:r>
      <w:r/>
    </w:p>
    <w:p>
      <w:r>
        <w:t xml:space="preserve">Значения параметров указаны в таблице 7.3.</w:t>
      </w:r>
      <w:r/>
    </w:p>
    <w:p>
      <w:pPr>
        <w:pStyle w:val="819"/>
        <w:jc w:val="both"/>
        <w:rPr>
          <w:sz w:val="28"/>
          <w:szCs w:val="28"/>
        </w:rPr>
      </w:pPr>
      <w:r>
        <w:rPr>
          <w:sz w:val="28"/>
          <w:szCs w:val="28"/>
        </w:rPr>
      </w:r>
      <w:r>
        <w:rPr>
          <w:sz w:val="28"/>
          <w:szCs w:val="28"/>
        </w:rPr>
      </w:r>
    </w:p>
    <w:p>
      <w:pPr>
        <w:pStyle w:val="819"/>
        <w:jc w:val="right"/>
        <w:keepNext/>
        <w:rPr>
          <w:sz w:val="28"/>
          <w:szCs w:val="28"/>
        </w:rPr>
      </w:pPr>
      <w:r>
        <w:rPr>
          <w:sz w:val="28"/>
          <w:szCs w:val="28"/>
        </w:rPr>
        <w:t xml:space="preserve">Таблица 7.3</w:t>
      </w:r>
      <w:r>
        <w:rPr>
          <w:sz w:val="28"/>
          <w:szCs w:val="28"/>
        </w:rPr>
      </w:r>
    </w:p>
    <w:p>
      <w:pPr>
        <w:ind w:firstLine="0"/>
        <w:jc w:val="center"/>
        <w:keepNext/>
        <w:rPr>
          <w:szCs w:val="28"/>
        </w:rPr>
      </w:pPr>
      <w:r>
        <w:t xml:space="preserve">Расчетные значения переменных и постоянных затрат</w:t>
      </w:r>
      <w:r>
        <w:t xml:space="preserve"> </w:t>
      </w:r>
      <w:r>
        <w:br/>
      </w:r>
      <w:r>
        <w:rPr>
          <w:szCs w:val="28"/>
        </w:rPr>
        <w:t xml:space="preserve">на транспорте и размер заработной платы в 20</w:t>
      </w:r>
      <w:r>
        <w:rPr>
          <w:szCs w:val="28"/>
        </w:rPr>
        <w:t xml:space="preserve">23</w:t>
      </w:r>
      <w:r>
        <w:rPr>
          <w:szCs w:val="28"/>
        </w:rPr>
        <w:t xml:space="preserve"> году</w:t>
      </w:r>
      <w:r>
        <w:rPr>
          <w:szCs w:val="28"/>
        </w:rPr>
      </w:r>
    </w:p>
    <w:p>
      <w:pPr>
        <w:pStyle w:val="819"/>
        <w:jc w:val="both"/>
        <w:keepNext/>
        <w:rPr>
          <w:sz w:val="28"/>
          <w:szCs w:val="28"/>
        </w:rPr>
      </w:pPr>
      <w:r>
        <w:rPr>
          <w:sz w:val="28"/>
          <w:szCs w:val="28"/>
        </w:rPr>
      </w:r>
      <w:r>
        <w:rPr>
          <w:sz w:val="28"/>
          <w:szCs w:val="28"/>
        </w:rPr>
      </w:r>
    </w:p>
    <w:tbl>
      <w:tblPr>
        <w:tblW w:w="9351" w:type="dxa"/>
        <w:tblLayout w:type="fixed"/>
        <w:tblCellMar>
          <w:left w:w="62" w:type="dxa"/>
          <w:top w:w="102" w:type="dxa"/>
          <w:right w:w="62" w:type="dxa"/>
          <w:bottom w:w="102" w:type="dxa"/>
        </w:tblCellMar>
        <w:tblLook w:val="0000" w:firstRow="0" w:lastRow="0" w:firstColumn="0" w:lastColumn="0" w:noHBand="0" w:noVBand="0"/>
      </w:tblPr>
      <w:tblGrid>
        <w:gridCol w:w="3539"/>
        <w:gridCol w:w="1559"/>
        <w:gridCol w:w="2025"/>
        <w:gridCol w:w="2228"/>
      </w:tblGrid>
      <w:tr>
        <w:tblPrEx/>
        <w:trPr/>
        <w:tc>
          <w:tcPr>
            <w:tcBorders>
              <w:top w:val="single" w:color="auto" w:sz="4" w:space="0"/>
              <w:left w:val="single" w:color="auto" w:sz="4" w:space="0"/>
              <w:bottom w:val="single" w:color="auto" w:sz="4" w:space="0"/>
              <w:right w:val="single" w:color="auto" w:sz="4" w:space="0"/>
            </w:tcBorders>
            <w:tcW w:w="3539" w:type="dxa"/>
            <w:textDirection w:val="lrTb"/>
            <w:noWrap w:val="false"/>
          </w:tcPr>
          <w:p>
            <w:pPr>
              <w:pStyle w:val="819"/>
              <w:jc w:val="center"/>
              <w:rPr>
                <w:sz w:val="28"/>
                <w:szCs w:val="28"/>
              </w:rPr>
            </w:pPr>
            <w:r>
              <w:rPr>
                <w:sz w:val="28"/>
                <w:szCs w:val="28"/>
              </w:rPr>
              <w:t xml:space="preserve">Вид автомобиля</w:t>
            </w:r>
            <w:r>
              <w:rPr>
                <w:sz w:val="28"/>
                <w:szCs w:val="28"/>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8"/>
                <w:szCs w:val="28"/>
              </w:rPr>
            </w:pPr>
            <w:r>
              <w:rPr>
                <w:sz w:val="28"/>
                <w:szCs w:val="28"/>
              </w:rPr>
              <w:t xml:space="preserve">Переменные затраты, руб./км</w:t>
            </w:r>
            <w:r>
              <w:rPr>
                <w:sz w:val="28"/>
                <w:szCs w:val="28"/>
              </w:rPr>
            </w:r>
          </w:p>
        </w:tc>
        <w:tc>
          <w:tcPr>
            <w:tcBorders>
              <w:top w:val="single" w:color="auto" w:sz="4" w:space="0"/>
              <w:left w:val="single" w:color="auto" w:sz="4" w:space="0"/>
              <w:bottom w:val="single" w:color="auto" w:sz="4" w:space="0"/>
              <w:right w:val="single" w:color="auto" w:sz="4" w:space="0"/>
            </w:tcBorders>
            <w:tcW w:w="2025" w:type="dxa"/>
            <w:textDirection w:val="lrTb"/>
            <w:noWrap w:val="false"/>
          </w:tcPr>
          <w:p>
            <w:pPr>
              <w:pStyle w:val="819"/>
              <w:jc w:val="center"/>
              <w:rPr>
                <w:sz w:val="28"/>
                <w:szCs w:val="28"/>
              </w:rPr>
            </w:pPr>
            <w:r>
              <w:rPr>
                <w:sz w:val="28"/>
                <w:szCs w:val="28"/>
              </w:rPr>
              <w:t xml:space="preserve">Постоянные затраты, руб./ч.</w:t>
            </w:r>
            <w:r>
              <w:rPr>
                <w:sz w:val="28"/>
                <w:szCs w:val="28"/>
              </w:rPr>
            </w:r>
          </w:p>
        </w:tc>
        <w:tc>
          <w:tcPr>
            <w:tcBorders>
              <w:top w:val="single" w:color="auto" w:sz="4" w:space="0"/>
              <w:left w:val="single" w:color="auto" w:sz="4" w:space="0"/>
              <w:bottom w:val="single" w:color="auto" w:sz="4" w:space="0"/>
              <w:right w:val="single" w:color="auto" w:sz="4" w:space="0"/>
            </w:tcBorders>
            <w:tcW w:w="2228" w:type="dxa"/>
            <w:textDirection w:val="lrTb"/>
            <w:noWrap w:val="false"/>
          </w:tcPr>
          <w:p>
            <w:pPr>
              <w:pStyle w:val="819"/>
              <w:jc w:val="center"/>
              <w:rPr>
                <w:sz w:val="28"/>
                <w:szCs w:val="28"/>
              </w:rPr>
            </w:pPr>
            <w:r>
              <w:rPr>
                <w:sz w:val="28"/>
                <w:szCs w:val="28"/>
              </w:rPr>
              <w:t xml:space="preserve">Размер часовой заработной платы, руб./ч.</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3539" w:type="dxa"/>
            <w:textDirection w:val="lrTb"/>
            <w:noWrap w:val="false"/>
          </w:tcPr>
          <w:p>
            <w:pPr>
              <w:pStyle w:val="819"/>
              <w:rPr>
                <w:sz w:val="28"/>
                <w:szCs w:val="28"/>
              </w:rPr>
            </w:pPr>
            <w:r>
              <w:rPr>
                <w:sz w:val="28"/>
                <w:szCs w:val="28"/>
              </w:rPr>
              <w:t xml:space="preserve">Легковой</w:t>
            </w:r>
            <w:r>
              <w:rPr>
                <w:sz w:val="28"/>
                <w:szCs w:val="28"/>
              </w:rPr>
            </w:r>
          </w:p>
        </w:tc>
        <w:tc>
          <w:tcPr>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19"/>
              <w:jc w:val="center"/>
              <w:rPr>
                <w:sz w:val="28"/>
                <w:szCs w:val="28"/>
              </w:rPr>
            </w:pPr>
            <w:r>
              <w:rPr>
                <w:sz w:val="28"/>
                <w:szCs w:val="28"/>
              </w:rPr>
              <w:t xml:space="preserve">8,50</w:t>
            </w:r>
            <w:r>
              <w:rPr>
                <w:sz w:val="28"/>
                <w:szCs w:val="28"/>
              </w:rPr>
            </w:r>
          </w:p>
        </w:tc>
        <w:tc>
          <w:tcPr>
            <w:tcBorders>
              <w:top w:val="single" w:color="auto" w:sz="4" w:space="0"/>
              <w:left w:val="single" w:color="auto" w:sz="4" w:space="0"/>
              <w:bottom w:val="single" w:color="auto" w:sz="4" w:space="0"/>
              <w:right w:val="single" w:color="auto" w:sz="4" w:space="0"/>
            </w:tcBorders>
            <w:tcW w:w="2025" w:type="dxa"/>
            <w:vAlign w:val="center"/>
            <w:textDirection w:val="lrTb"/>
            <w:noWrap w:val="false"/>
          </w:tcPr>
          <w:p>
            <w:pPr>
              <w:pStyle w:val="819"/>
              <w:jc w:val="center"/>
              <w:rPr>
                <w:sz w:val="28"/>
                <w:szCs w:val="28"/>
              </w:rPr>
            </w:pPr>
            <w:r>
              <w:rPr>
                <w:sz w:val="28"/>
                <w:szCs w:val="28"/>
              </w:rPr>
              <w:t xml:space="preserve">120,31</w:t>
            </w:r>
            <w:r>
              <w:rPr>
                <w:sz w:val="28"/>
                <w:szCs w:val="28"/>
              </w:rPr>
            </w:r>
          </w:p>
        </w:tc>
        <w:tc>
          <w:tcPr>
            <w:tcBorders>
              <w:top w:val="single" w:color="auto" w:sz="4" w:space="0"/>
              <w:left w:val="single" w:color="auto" w:sz="4" w:space="0"/>
              <w:bottom w:val="single" w:color="auto" w:sz="4" w:space="0"/>
              <w:right w:val="single" w:color="auto" w:sz="4" w:space="0"/>
            </w:tcBorders>
            <w:tcW w:w="2228" w:type="dxa"/>
            <w:vAlign w:val="center"/>
            <w:textDirection w:val="lrTb"/>
            <w:noWrap w:val="false"/>
          </w:tcPr>
          <w:p>
            <w:pPr>
              <w:pStyle w:val="819"/>
              <w:jc w:val="center"/>
              <w:rPr>
                <w:sz w:val="28"/>
                <w:szCs w:val="28"/>
              </w:rPr>
            </w:pPr>
            <w:r>
              <w:rPr>
                <w:sz w:val="28"/>
                <w:szCs w:val="28"/>
              </w:rPr>
              <w:t xml:space="preserve">423,29</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3539" w:type="dxa"/>
            <w:textDirection w:val="lrTb"/>
            <w:noWrap w:val="false"/>
          </w:tcPr>
          <w:p>
            <w:pPr>
              <w:pStyle w:val="819"/>
              <w:rPr>
                <w:sz w:val="28"/>
                <w:szCs w:val="28"/>
              </w:rPr>
            </w:pPr>
            <w:r>
              <w:rPr>
                <w:sz w:val="28"/>
                <w:szCs w:val="28"/>
              </w:rPr>
              <w:t xml:space="preserve">Маршрутное транспортное средство</w:t>
            </w:r>
            <w:r>
              <w:rPr>
                <w:sz w:val="28"/>
                <w:szCs w:val="28"/>
              </w:rPr>
            </w:r>
          </w:p>
        </w:tc>
        <w:tc>
          <w:tcPr>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19"/>
              <w:jc w:val="center"/>
              <w:rPr>
                <w:sz w:val="28"/>
                <w:szCs w:val="28"/>
              </w:rPr>
            </w:pPr>
            <w:r>
              <w:rPr>
                <w:sz w:val="28"/>
                <w:szCs w:val="28"/>
              </w:rPr>
              <w:t xml:space="preserve">22,22</w:t>
            </w:r>
            <w:r>
              <w:rPr>
                <w:sz w:val="28"/>
                <w:szCs w:val="28"/>
              </w:rPr>
            </w:r>
          </w:p>
        </w:tc>
        <w:tc>
          <w:tcPr>
            <w:tcBorders>
              <w:top w:val="single" w:color="auto" w:sz="4" w:space="0"/>
              <w:left w:val="single" w:color="auto" w:sz="4" w:space="0"/>
              <w:bottom w:val="single" w:color="auto" w:sz="4" w:space="0"/>
              <w:right w:val="single" w:color="auto" w:sz="4" w:space="0"/>
            </w:tcBorders>
            <w:tcW w:w="2025" w:type="dxa"/>
            <w:vAlign w:val="center"/>
            <w:textDirection w:val="lrTb"/>
            <w:noWrap w:val="false"/>
          </w:tcPr>
          <w:p>
            <w:pPr>
              <w:pStyle w:val="819"/>
              <w:jc w:val="center"/>
              <w:rPr>
                <w:sz w:val="28"/>
                <w:szCs w:val="28"/>
              </w:rPr>
            </w:pPr>
            <w:r>
              <w:rPr>
                <w:sz w:val="28"/>
                <w:szCs w:val="28"/>
              </w:rPr>
              <w:t xml:space="preserve">613,45</w:t>
            </w:r>
            <w:r>
              <w:rPr>
                <w:sz w:val="28"/>
                <w:szCs w:val="28"/>
              </w:rPr>
            </w:r>
          </w:p>
        </w:tc>
        <w:tc>
          <w:tcPr>
            <w:tcBorders>
              <w:top w:val="single" w:color="auto" w:sz="4" w:space="0"/>
              <w:left w:val="single" w:color="auto" w:sz="4" w:space="0"/>
              <w:bottom w:val="single" w:color="auto" w:sz="4" w:space="0"/>
              <w:right w:val="single" w:color="auto" w:sz="4" w:space="0"/>
            </w:tcBorders>
            <w:tcW w:w="2228" w:type="dxa"/>
            <w:vAlign w:val="center"/>
            <w:textDirection w:val="lrTb"/>
            <w:noWrap w:val="false"/>
          </w:tcPr>
          <w:p>
            <w:pPr>
              <w:pStyle w:val="819"/>
              <w:jc w:val="center"/>
              <w:rPr>
                <w:sz w:val="28"/>
                <w:szCs w:val="28"/>
              </w:rPr>
            </w:pPr>
            <w:r>
              <w:rPr>
                <w:sz w:val="28"/>
                <w:szCs w:val="28"/>
              </w:rPr>
              <w:t xml:space="preserve">423,29</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3539" w:type="dxa"/>
            <w:textDirection w:val="lrTb"/>
            <w:noWrap w:val="false"/>
          </w:tcPr>
          <w:p>
            <w:pPr>
              <w:pStyle w:val="819"/>
              <w:rPr>
                <w:sz w:val="28"/>
                <w:szCs w:val="28"/>
              </w:rPr>
            </w:pPr>
            <w:r>
              <w:rPr>
                <w:sz w:val="28"/>
                <w:szCs w:val="28"/>
              </w:rPr>
              <w:t xml:space="preserve">Грузовой</w:t>
            </w:r>
            <w:r>
              <w:rPr>
                <w:sz w:val="28"/>
                <w:szCs w:val="28"/>
              </w:rPr>
            </w:r>
          </w:p>
        </w:tc>
        <w:tc>
          <w:tcPr>
            <w:tcBorders>
              <w:top w:val="single" w:color="auto" w:sz="4" w:space="0"/>
              <w:left w:val="single" w:color="auto" w:sz="4" w:space="0"/>
              <w:bottom w:val="single" w:color="auto" w:sz="4" w:space="0"/>
              <w:right w:val="single" w:color="auto" w:sz="4" w:space="0"/>
            </w:tcBorders>
            <w:tcW w:w="1559" w:type="dxa"/>
            <w:vAlign w:val="center"/>
            <w:textDirection w:val="lrTb"/>
            <w:noWrap w:val="false"/>
          </w:tcPr>
          <w:p>
            <w:pPr>
              <w:pStyle w:val="819"/>
              <w:jc w:val="center"/>
              <w:rPr>
                <w:sz w:val="28"/>
                <w:szCs w:val="28"/>
              </w:rPr>
            </w:pPr>
            <w:r>
              <w:rPr>
                <w:sz w:val="28"/>
                <w:szCs w:val="28"/>
              </w:rPr>
              <w:t xml:space="preserve">22,91</w:t>
            </w:r>
            <w:r>
              <w:rPr>
                <w:sz w:val="28"/>
                <w:szCs w:val="28"/>
              </w:rPr>
            </w:r>
          </w:p>
        </w:tc>
        <w:tc>
          <w:tcPr>
            <w:tcBorders>
              <w:top w:val="single" w:color="auto" w:sz="4" w:space="0"/>
              <w:left w:val="single" w:color="auto" w:sz="4" w:space="0"/>
              <w:bottom w:val="single" w:color="auto" w:sz="4" w:space="0"/>
              <w:right w:val="single" w:color="auto" w:sz="4" w:space="0"/>
            </w:tcBorders>
            <w:tcW w:w="2025" w:type="dxa"/>
            <w:vAlign w:val="center"/>
            <w:textDirection w:val="lrTb"/>
            <w:noWrap w:val="false"/>
          </w:tcPr>
          <w:p>
            <w:pPr>
              <w:pStyle w:val="819"/>
              <w:jc w:val="center"/>
              <w:rPr>
                <w:sz w:val="28"/>
                <w:szCs w:val="28"/>
              </w:rPr>
            </w:pPr>
            <w:r>
              <w:rPr>
                <w:sz w:val="28"/>
                <w:szCs w:val="28"/>
              </w:rPr>
              <w:t xml:space="preserve">466,77</w:t>
            </w:r>
            <w:r>
              <w:rPr>
                <w:sz w:val="28"/>
                <w:szCs w:val="28"/>
              </w:rPr>
            </w:r>
          </w:p>
        </w:tc>
        <w:tc>
          <w:tcPr>
            <w:tcBorders>
              <w:top w:val="single" w:color="auto" w:sz="4" w:space="0"/>
              <w:left w:val="single" w:color="auto" w:sz="4" w:space="0"/>
              <w:bottom w:val="single" w:color="auto" w:sz="4" w:space="0"/>
              <w:right w:val="single" w:color="auto" w:sz="4" w:space="0"/>
            </w:tcBorders>
            <w:tcW w:w="2228" w:type="dxa"/>
            <w:vAlign w:val="center"/>
            <w:textDirection w:val="lrTb"/>
            <w:noWrap w:val="false"/>
          </w:tcPr>
          <w:p>
            <w:pPr>
              <w:pStyle w:val="819"/>
              <w:jc w:val="center"/>
              <w:rPr>
                <w:sz w:val="28"/>
                <w:szCs w:val="28"/>
              </w:rPr>
            </w:pPr>
            <w:r>
              <w:rPr>
                <w:sz w:val="28"/>
                <w:szCs w:val="28"/>
              </w:rPr>
              <w:t xml:space="preserve">423,29</w:t>
            </w:r>
            <w:r>
              <w:rPr>
                <w:sz w:val="28"/>
                <w:szCs w:val="28"/>
              </w:rPr>
            </w:r>
          </w:p>
        </w:tc>
      </w:tr>
    </w:tbl>
    <w:p>
      <w:pPr>
        <w:pStyle w:val="819"/>
        <w:jc w:val="both"/>
        <w:rPr>
          <w:sz w:val="28"/>
          <w:szCs w:val="28"/>
        </w:rPr>
      </w:pPr>
      <w:r>
        <w:rPr>
          <w:sz w:val="28"/>
          <w:szCs w:val="28"/>
        </w:rPr>
      </w:r>
      <w:r>
        <w:rPr>
          <w:sz w:val="28"/>
          <w:szCs w:val="28"/>
        </w:rPr>
      </w:r>
    </w:p>
    <w:p>
      <w:pPr>
        <w:pStyle w:val="821"/>
      </w:pPr>
      <w:r>
        <w:t xml:space="preserve">Эффект от сокращения времени пребывания в пути пассажиров в году t определяется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15"/>
          <w:sz w:val="28"/>
          <w:szCs w:val="28"/>
        </w:rPr>
        <mc:AlternateContent>
          <mc:Choice Requires="wpg">
            <w:drawing>
              <wp:inline xmlns:wp="http://schemas.openxmlformats.org/drawingml/2006/wordprocessingDrawing" distT="0" distB="0" distL="0" distR="0">
                <wp:extent cx="1600200" cy="352425"/>
                <wp:effectExtent l="0" t="0" r="0" b="9525"/>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r/>
                      </pic:nvPicPr>
                      <pic:blipFill>
                        <a:blip r:embed="rId28"/>
                        <a:stretch/>
                      </pic:blipFill>
                      <pic:spPr bwMode="auto">
                        <a:xfrm>
                          <a:off x="0" y="0"/>
                          <a:ext cx="1600200" cy="3524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26.00pt;height:27.75pt;mso-wrap-distance-left:0.00pt;mso-wrap-distance-top:0.00pt;mso-wrap-distance-right:0.00pt;mso-wrap-distance-bottom:0.00pt;" stroked="f">
                <v:path textboxrect="0,0,0,0"/>
                <v:imagedata r:id="rId28"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rPr>
          <w:position w:val="-10"/>
          <w:lang w:eastAsia="ru-RU"/>
        </w:rPr>
        <mc:AlternateContent>
          <mc:Choice Requires="wpg">
            <w:drawing>
              <wp:inline xmlns:wp="http://schemas.openxmlformats.org/drawingml/2006/wordprocessingDrawing" distT="0" distB="0" distL="0" distR="0">
                <wp:extent cx="514350" cy="285750"/>
                <wp:effectExtent l="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29"/>
                        <a:stretch/>
                      </pic:blipFill>
                      <pic:spPr bwMode="auto">
                        <a:xfrm>
                          <a:off x="0" y="0"/>
                          <a:ext cx="514350" cy="2857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0.50pt;height:22.50pt;mso-wrap-distance-left:0.00pt;mso-wrap-distance-top:0.00pt;mso-wrap-distance-right:0.00pt;mso-wrap-distance-bottom:0.00pt;" stroked="f">
                <v:path textboxrect="0,0,0,0"/>
                <v:imagedata r:id="rId29" o:title=""/>
              </v:shape>
            </w:pict>
          </mc:Fallback>
        </mc:AlternateContent>
      </w:r>
      <w:r>
        <w:t xml:space="preserve"> - общественные потери, связанные с затратами времени населения на поездки соответственно в базисном и проектном варианте.</w:t>
      </w:r>
      <w:r/>
    </w:p>
    <w:p>
      <w:r>
        <w:t xml:space="preserve">Годовые потери, связанные с затратами времени населения на поездки, рассчитываются по формуле:</w:t>
      </w:r>
      <w:r/>
    </w:p>
    <w:p>
      <w:pPr>
        <w:pStyle w:val="819"/>
        <w:jc w:val="both"/>
        <w:rPr>
          <w:sz w:val="28"/>
          <w:szCs w:val="28"/>
        </w:rPr>
      </w:pPr>
      <w:r>
        <w:rPr>
          <w:sz w:val="28"/>
          <w:szCs w:val="28"/>
        </w:rPr>
      </w:r>
      <w:r>
        <w:rPr>
          <w:sz w:val="28"/>
          <w:szCs w:val="28"/>
        </w:rPr>
      </w:r>
    </w:p>
    <w:p>
      <w:pPr>
        <w:pStyle w:val="819"/>
        <w:jc w:val="center"/>
        <w:rPr>
          <w:sz w:val="28"/>
          <w:szCs w:val="28"/>
        </w:rPr>
      </w:pPr>
      <w:r>
        <w:rPr>
          <w:position w:val="-28"/>
          <w:sz w:val="28"/>
          <w:szCs w:val="28"/>
        </w:rPr>
        <mc:AlternateContent>
          <mc:Choice Requires="wpg">
            <w:drawing>
              <wp:inline xmlns:wp="http://schemas.openxmlformats.org/drawingml/2006/wordprocessingDrawing" distT="0" distB="0" distL="0" distR="0">
                <wp:extent cx="3257550" cy="514350"/>
                <wp:effectExtent l="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pic:cNvPicPr>
                        <pic:nvPr/>
                      </pic:nvPicPr>
                      <pic:blipFill>
                        <a:blip r:embed="rId30"/>
                        <a:stretch/>
                      </pic:blipFill>
                      <pic:spPr bwMode="auto">
                        <a:xfrm>
                          <a:off x="0" y="0"/>
                          <a:ext cx="3257550" cy="514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56.50pt;height:40.50pt;mso-wrap-distance-left:0.00pt;mso-wrap-distance-top:0.00pt;mso-wrap-distance-right:0.00pt;mso-wrap-distance-bottom:0.00pt;" stroked="f">
                <v:path textboxrect="0,0,0,0"/>
                <v:imagedata r:id="rId30" o:title=""/>
              </v:shape>
            </w:pict>
          </mc:Fallback>
        </mc:AlternateContent>
      </w:r>
      <w:r>
        <w:rPr>
          <w:sz w:val="28"/>
          <w:szCs w:val="28"/>
        </w:rPr>
      </w:r>
    </w:p>
    <w:p>
      <w:pPr>
        <w:pStyle w:val="819"/>
        <w:jc w:val="both"/>
        <w:rPr>
          <w:sz w:val="28"/>
          <w:szCs w:val="28"/>
        </w:rPr>
      </w:pPr>
      <w:r>
        <w:rPr>
          <w:sz w:val="28"/>
          <w:szCs w:val="28"/>
        </w:rPr>
      </w:r>
      <w:r>
        <w:rPr>
          <w:sz w:val="28"/>
          <w:szCs w:val="28"/>
        </w:rPr>
      </w:r>
    </w:p>
    <w:p>
      <w:r>
        <w:t xml:space="preserve">где</w:t>
      </w:r>
      <w:r/>
    </w:p>
    <w:p>
      <w:r>
        <w:rPr>
          <w:position w:val="-10"/>
          <w:lang w:eastAsia="ru-RU"/>
        </w:rPr>
        <mc:AlternateContent>
          <mc:Choice Requires="wpg">
            <w:drawing>
              <wp:inline xmlns:wp="http://schemas.openxmlformats.org/drawingml/2006/wordprocessingDrawing" distT="0" distB="0" distL="0" distR="0">
                <wp:extent cx="409575" cy="285750"/>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pic:cNvPicPr>
                        <pic:nvPr/>
                      </pic:nvPicPr>
                      <pic:blipFill>
                        <a:blip r:embed="rId31"/>
                        <a:stretch/>
                      </pic:blipFill>
                      <pic:spPr bwMode="auto">
                        <a:xfrm>
                          <a:off x="0" y="0"/>
                          <a:ext cx="409575" cy="2857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32.25pt;height:22.50pt;mso-wrap-distance-left:0.00pt;mso-wrap-distance-top:0.00pt;mso-wrap-distance-right:0.00pt;mso-wrap-distance-bottom:0.00pt;" stroked="f">
                <v:path textboxrect="0,0,0,0"/>
                <v:imagedata r:id="rId31" o:title=""/>
              </v:shape>
            </w:pict>
          </mc:Fallback>
        </mc:AlternateContent>
      </w:r>
      <w:r>
        <w:t xml:space="preserve"> - средняя величина потерь народного хозяйства в расчете на 1 чел./ч. пребывания в пути пассажиров.</w:t>
      </w:r>
      <w:r/>
    </w:p>
    <w:p>
      <w:r>
        <w:t xml:space="preserve">Значение Ctпасс. принимается на уровне часовой заработной платы для города Перми с учетом ее среднего уровня – </w:t>
      </w:r>
      <w:r>
        <w:t xml:space="preserve">423,29</w:t>
      </w:r>
      <w:r>
        <w:t xml:space="preserve"> руб.,</w:t>
      </w:r>
      <w:r/>
    </w:p>
    <w:p>
      <w:r>
        <w:t xml:space="preserve">F</w:t>
      </w:r>
      <w:r>
        <w:rPr>
          <w:vertAlign w:val="subscript"/>
        </w:rPr>
        <w:t xml:space="preserve">ЛА</w:t>
      </w:r>
      <w:r>
        <w:t xml:space="preserve">, F</w:t>
      </w:r>
      <w:r>
        <w:rPr>
          <w:vertAlign w:val="subscript"/>
        </w:rPr>
        <w:t xml:space="preserve">ТОП</w:t>
      </w:r>
      <w:r>
        <w:t xml:space="preserve"> - суточный пассажиропоток соответственно на легковом автомобиле и общественном транспорте, пасс.</w:t>
      </w:r>
      <w:r/>
    </w:p>
    <w:p>
      <w:pPr>
        <w:pStyle w:val="821"/>
      </w:pPr>
      <w:r>
        <w:t xml:space="preserve">Расчет социально-экономической эффективности реализации Программы представлен в таблице 7.4.</w:t>
      </w:r>
      <w:r/>
    </w:p>
    <w:p>
      <w:pPr>
        <w:pStyle w:val="819"/>
        <w:jc w:val="both"/>
        <w:rPr>
          <w:sz w:val="28"/>
          <w:szCs w:val="28"/>
        </w:rPr>
      </w:pPr>
      <w:r>
        <w:rPr>
          <w:sz w:val="28"/>
          <w:szCs w:val="28"/>
        </w:rPr>
      </w:r>
      <w:r>
        <w:rPr>
          <w:sz w:val="28"/>
          <w:szCs w:val="28"/>
        </w:rPr>
      </w:r>
    </w:p>
    <w:p>
      <w:pPr>
        <w:pStyle w:val="819"/>
        <w:jc w:val="right"/>
        <w:keepNext/>
        <w:rPr>
          <w:sz w:val="28"/>
          <w:szCs w:val="28"/>
        </w:rPr>
      </w:pPr>
      <w:r>
        <w:rPr>
          <w:sz w:val="28"/>
          <w:szCs w:val="28"/>
        </w:rPr>
        <w:t xml:space="preserve">Таблица 7.4</w:t>
      </w:r>
      <w:r>
        <w:rPr>
          <w:sz w:val="28"/>
          <w:szCs w:val="28"/>
        </w:rPr>
      </w:r>
    </w:p>
    <w:p>
      <w:pPr>
        <w:ind w:firstLine="0"/>
        <w:jc w:val="center"/>
        <w:keepNext/>
      </w:pPr>
      <w:r>
        <w:t xml:space="preserve">Расчет социально-экономической эффективности </w:t>
      </w:r>
      <w:r>
        <w:br/>
      </w:r>
      <w:r>
        <w:t xml:space="preserve">реализации</w:t>
      </w:r>
      <w:r>
        <w:t xml:space="preserve"> </w:t>
      </w:r>
      <w:r>
        <w:t xml:space="preserve">Программы</w:t>
      </w:r>
      <w:r/>
    </w:p>
    <w:p>
      <w:pPr>
        <w:pStyle w:val="819"/>
        <w:jc w:val="both"/>
        <w:keepNext/>
        <w:rPr>
          <w:sz w:val="28"/>
          <w:szCs w:val="28"/>
        </w:rPr>
      </w:pPr>
      <w:r>
        <w:rPr>
          <w:sz w:val="28"/>
          <w:szCs w:val="28"/>
        </w:rPr>
      </w:r>
      <w:r>
        <w:rPr>
          <w:sz w:val="28"/>
          <w:szCs w:val="28"/>
        </w:rPr>
      </w:r>
    </w:p>
    <w:tbl>
      <w:tblPr>
        <w:tblW w:w="0" w:type="auto"/>
        <w:tblLayout w:type="fixed"/>
        <w:tblCellMar>
          <w:left w:w="62" w:type="dxa"/>
          <w:top w:w="102" w:type="dxa"/>
          <w:right w:w="62" w:type="dxa"/>
          <w:bottom w:w="102" w:type="dxa"/>
        </w:tblCellMar>
        <w:tblLook w:val="0000" w:firstRow="0" w:lastRow="0" w:firstColumn="0" w:lastColumn="0" w:noHBand="0" w:noVBand="0"/>
      </w:tblPr>
      <w:tblGrid>
        <w:gridCol w:w="5228"/>
        <w:gridCol w:w="1701"/>
        <w:gridCol w:w="2098"/>
      </w:tblGrid>
      <w:tr>
        <w:tblPrEx/>
        <w:trPr/>
        <w:tc>
          <w:tcPr>
            <w:gridSpan w:val="2"/>
            <w:tcBorders>
              <w:top w:val="single" w:color="auto" w:sz="4" w:space="0"/>
              <w:left w:val="single" w:color="auto" w:sz="4" w:space="0"/>
              <w:bottom w:val="single" w:color="auto" w:sz="4" w:space="0"/>
              <w:right w:val="single" w:color="auto" w:sz="4" w:space="0"/>
            </w:tcBorders>
            <w:tcW w:w="6929" w:type="dxa"/>
            <w:textDirection w:val="lrTb"/>
            <w:noWrap w:val="false"/>
          </w:tcPr>
          <w:p>
            <w:pPr>
              <w:pStyle w:val="819"/>
              <w:jc w:val="center"/>
              <w:rPr>
                <w:sz w:val="28"/>
                <w:szCs w:val="28"/>
              </w:rPr>
            </w:pPr>
            <w:r>
              <w:rPr>
                <w:sz w:val="28"/>
                <w:szCs w:val="28"/>
              </w:rPr>
              <w:t xml:space="preserve">Параметр</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center"/>
              <w:rPr>
                <w:sz w:val="28"/>
                <w:szCs w:val="28"/>
              </w:rPr>
            </w:pPr>
            <w:r>
              <w:rPr>
                <w:sz w:val="28"/>
                <w:szCs w:val="28"/>
              </w:rPr>
              <w:t xml:space="preserve">Значение</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position w:val="-3"/>
                <w:sz w:val="28"/>
                <w:szCs w:val="28"/>
              </w:rPr>
              <mc:AlternateContent>
                <mc:Choice Requires="wpg">
                  <w:drawing>
                    <wp:inline xmlns:wp="http://schemas.openxmlformats.org/drawingml/2006/wordprocessingDrawing" distT="0" distB="0" distL="0" distR="0">
                      <wp:extent cx="171450" cy="190500"/>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r/>
                            </pic:nvPicPr>
                            <pic:blipFill>
                              <a:blip r:embed="rId32"/>
                              <a:stretch/>
                            </pic:blipFill>
                            <pic:spPr bwMode="auto">
                              <a:xfrm>
                                <a:off x="0" y="0"/>
                                <a:ext cx="171450" cy="190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13.50pt;height:15.00pt;mso-wrap-distance-left:0.00pt;mso-wrap-distance-top:0.00pt;mso-wrap-distance-right:0.00pt;mso-wrap-distance-bottom:0.00pt;" stroked="f">
                      <v:path textboxrect="0,0,0,0"/>
                      <v:imagedata r:id="rId32" o:title=""/>
                    </v:shape>
                  </w:pict>
                </mc:Fallback>
              </mc:AlternateContent>
            </w:r>
            <w:r>
              <w:rPr>
                <w:sz w:val="28"/>
                <w:szCs w:val="28"/>
              </w:rPr>
              <w:t xml:space="preserve">Kat</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17564299</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position w:val="-3"/>
                <w:sz w:val="28"/>
                <w:szCs w:val="28"/>
              </w:rPr>
              <mc:AlternateContent>
                <mc:Choice Requires="wpg">
                  <w:drawing>
                    <wp:inline xmlns:wp="http://schemas.openxmlformats.org/drawingml/2006/wordprocessingDrawing" distT="0" distB="0" distL="0" distR="0">
                      <wp:extent cx="171450" cy="19050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pic:cNvPicPr>
                              <pic:nvPr/>
                            </pic:nvPicPr>
                            <pic:blipFill>
                              <a:blip r:embed="rId32"/>
                              <a:stretch/>
                            </pic:blipFill>
                            <pic:spPr bwMode="auto">
                              <a:xfrm>
                                <a:off x="0" y="0"/>
                                <a:ext cx="171450" cy="190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3.50pt;height:15.00pt;mso-wrap-distance-left:0.00pt;mso-wrap-distance-top:0.00pt;mso-wrap-distance-right:0.00pt;mso-wrap-distance-bottom:0.00pt;" stroked="f">
                      <v:path textboxrect="0,0,0,0"/>
                      <v:imagedata r:id="rId32" o:title=""/>
                    </v:shape>
                  </w:pict>
                </mc:Fallback>
              </mc:AlternateContent>
            </w:r>
            <w:r>
              <w:rPr>
                <w:sz w:val="28"/>
                <w:szCs w:val="28"/>
              </w:rPr>
              <w:t xml:space="preserve">Cat</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20899362</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position w:val="-3"/>
                <w:sz w:val="28"/>
                <w:szCs w:val="28"/>
              </w:rPr>
              <mc:AlternateContent>
                <mc:Choice Requires="wpg">
                  <w:drawing>
                    <wp:inline xmlns:wp="http://schemas.openxmlformats.org/drawingml/2006/wordprocessingDrawing" distT="0" distB="0" distL="0" distR="0">
                      <wp:extent cx="171450" cy="19050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r/>
                            </pic:nvPicPr>
                            <pic:blipFill>
                              <a:blip r:embed="rId32"/>
                              <a:stretch/>
                            </pic:blipFill>
                            <pic:spPr bwMode="auto">
                              <a:xfrm>
                                <a:off x="0" y="0"/>
                                <a:ext cx="171450" cy="190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13.50pt;height:15.00pt;mso-wrap-distance-left:0.00pt;mso-wrap-distance-top:0.00pt;mso-wrap-distance-right:0.00pt;mso-wrap-distance-bottom:0.00pt;" stroked="f">
                      <v:path textboxrect="0,0,0,0"/>
                      <v:imagedata r:id="rId32" o:title=""/>
                    </v:shape>
                  </w:pict>
                </mc:Fallback>
              </mc:AlternateContent>
            </w:r>
            <w:r>
              <w:rPr>
                <w:sz w:val="28"/>
                <w:szCs w:val="28"/>
              </w:rPr>
              <w:t xml:space="preserve">Pat</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41893844</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Общий эффект, E</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80357505</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Капитальные вложения, K</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17605567</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E-K</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62751938</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Ставка дисконта</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(1 + </w:t>
            </w:r>
            <w:r>
              <w:rPr>
                <w:sz w:val="28"/>
                <w:szCs w:val="28"/>
                <w:lang w:val="en-US"/>
              </w:rPr>
              <w:t xml:space="preserve">i</w:t>
            </w:r>
            <w:r>
              <w:rPr>
                <w:sz w:val="28"/>
                <w:szCs w:val="28"/>
              </w:rPr>
              <w:t xml:space="preserve">)</w:t>
            </w:r>
            <w:r>
              <w:rPr>
                <w:sz w:val="28"/>
                <w:szCs w:val="28"/>
                <w:vertAlign w:val="superscript"/>
              </w:rPr>
              <w:t xml:space="preserve">-t</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0,15</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Срок</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лет</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20</w:t>
            </w:r>
            <w:r>
              <w:rPr>
                <w:sz w:val="28"/>
                <w:szCs w:val="28"/>
              </w:rPr>
            </w:r>
          </w:p>
        </w:tc>
      </w:tr>
      <w:tr>
        <w:tblPrEx/>
        <w:trPr/>
        <w:tc>
          <w:tcPr>
            <w:tcBorders>
              <w:top w:val="single" w:color="auto" w:sz="4" w:space="0"/>
              <w:left w:val="single" w:color="auto" w:sz="4" w:space="0"/>
              <w:bottom w:val="single" w:color="auto" w:sz="4" w:space="0"/>
              <w:right w:val="single" w:color="auto" w:sz="4" w:space="0"/>
            </w:tcBorders>
            <w:tcW w:w="5228" w:type="dxa"/>
            <w:textDirection w:val="lrTb"/>
            <w:noWrap w:val="false"/>
          </w:tcPr>
          <w:p>
            <w:pPr>
              <w:pStyle w:val="819"/>
              <w:jc w:val="both"/>
              <w:rPr>
                <w:sz w:val="28"/>
                <w:szCs w:val="28"/>
              </w:rPr>
            </w:pPr>
            <w:r>
              <w:rPr>
                <w:sz w:val="28"/>
                <w:szCs w:val="28"/>
              </w:rPr>
              <w:t xml:space="preserve">ЧДД</w:t>
            </w:r>
            <w:r>
              <w:rPr>
                <w:sz w:val="28"/>
                <w:szCs w:val="28"/>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8"/>
                <w:szCs w:val="28"/>
              </w:rPr>
            </w:pPr>
            <w:r>
              <w:rPr>
                <w:sz w:val="28"/>
                <w:szCs w:val="28"/>
              </w:rPr>
              <w:t xml:space="preserve">тыс. руб.</w:t>
            </w:r>
            <w:r>
              <w:rPr>
                <w:sz w:val="28"/>
                <w:szCs w:val="28"/>
              </w:rPr>
            </w:r>
          </w:p>
        </w:tc>
        <w:tc>
          <w:tcPr>
            <w:tcBorders>
              <w:top w:val="single" w:color="auto" w:sz="4" w:space="0"/>
              <w:left w:val="single" w:color="auto" w:sz="4" w:space="0"/>
              <w:bottom w:val="single" w:color="auto" w:sz="4" w:space="0"/>
              <w:right w:val="single" w:color="auto" w:sz="4" w:space="0"/>
            </w:tcBorders>
            <w:tcW w:w="2098" w:type="dxa"/>
            <w:textDirection w:val="lrTb"/>
            <w:noWrap w:val="false"/>
          </w:tcPr>
          <w:p>
            <w:pPr>
              <w:pStyle w:val="819"/>
              <w:jc w:val="right"/>
              <w:rPr>
                <w:sz w:val="28"/>
                <w:szCs w:val="28"/>
              </w:rPr>
            </w:pPr>
            <w:r>
              <w:rPr>
                <w:sz w:val="28"/>
                <w:szCs w:val="28"/>
              </w:rPr>
              <w:t xml:space="preserve">25149213</w:t>
            </w:r>
            <w:r>
              <w:rPr>
                <w:sz w:val="28"/>
                <w:szCs w:val="28"/>
              </w:rPr>
            </w:r>
          </w:p>
        </w:tc>
      </w:tr>
    </w:tbl>
    <w:p>
      <w:pPr>
        <w:pStyle w:val="819"/>
        <w:jc w:val="both"/>
        <w:rPr>
          <w:sz w:val="28"/>
          <w:szCs w:val="28"/>
        </w:rPr>
      </w:pPr>
      <w:r>
        <w:rPr>
          <w:sz w:val="28"/>
          <w:szCs w:val="28"/>
        </w:rPr>
      </w:r>
      <w:r>
        <w:rPr>
          <w:sz w:val="28"/>
          <w:szCs w:val="28"/>
        </w:rPr>
      </w:r>
    </w:p>
    <w:p>
      <w:pPr>
        <w:pStyle w:val="821"/>
        <w:numPr>
          <w:ilvl w:val="0"/>
          <w:numId w:val="0"/>
        </w:numPr>
        <w:ind w:firstLine="709"/>
      </w:pPr>
      <w:r>
        <w:rPr>
          <w:rFonts w:eastAsiaTheme="minorEastAsia"/>
          <w:szCs w:val="28"/>
          <w:lang w:eastAsia="ru-RU"/>
        </w:rPr>
        <w:t xml:space="preserve">Таким образом, ЧДД реализации предлагаемого варианта Программы составляет </w:t>
      </w:r>
      <w:r>
        <w:rPr>
          <w:rFonts w:eastAsiaTheme="minorEastAsia"/>
          <w:szCs w:val="28"/>
          <w:lang w:eastAsia="ru-RU"/>
        </w:rPr>
        <w:t xml:space="preserve">25149213</w:t>
      </w:r>
      <w:r>
        <w:rPr>
          <w:rFonts w:eastAsiaTheme="minorEastAsia"/>
          <w:szCs w:val="28"/>
          <w:lang w:eastAsia="ru-RU"/>
        </w:rPr>
        <w:t xml:space="preserve"> </w:t>
      </w:r>
      <w:r>
        <w:rPr>
          <w:rFonts w:eastAsiaTheme="minorEastAsia"/>
          <w:szCs w:val="28"/>
          <w:lang w:eastAsia="ru-RU"/>
        </w:rPr>
        <w:t xml:space="preserve">тыс. руб. при суммарных капитальных вложениях в </w:t>
      </w:r>
      <w:r>
        <w:rPr>
          <w:rFonts w:eastAsiaTheme="minorEastAsia"/>
          <w:szCs w:val="28"/>
          <w:lang w:eastAsia="ru-RU"/>
        </w:rPr>
        <w:t xml:space="preserve">17605567</w:t>
      </w:r>
      <w:r>
        <w:rPr>
          <w:rFonts w:eastAsiaTheme="minorEastAsia"/>
          <w:szCs w:val="28"/>
          <w:lang w:eastAsia="ru-RU"/>
        </w:rPr>
        <w:t xml:space="preserve"> тыс. руб. Рентабельность капитальных вложений в реализацию мероприятий предлагаемого варианта Программы составляет 0,</w:t>
      </w:r>
      <w:r>
        <w:rPr>
          <w:rFonts w:eastAsiaTheme="minorEastAsia"/>
          <w:szCs w:val="28"/>
          <w:lang w:eastAsia="ru-RU"/>
        </w:rPr>
        <w:t xml:space="preserve">43</w:t>
      </w:r>
      <w:r>
        <w:rPr>
          <w:rFonts w:eastAsiaTheme="minorEastAsia"/>
          <w:szCs w:val="28"/>
          <w:lang w:eastAsia="ru-RU"/>
        </w:rPr>
        <w:t xml:space="preserve"> (что означает возврат 1,</w:t>
      </w:r>
      <w:r>
        <w:rPr>
          <w:rFonts w:eastAsiaTheme="minorEastAsia"/>
          <w:szCs w:val="28"/>
          <w:lang w:eastAsia="ru-RU"/>
        </w:rPr>
        <w:t xml:space="preserve">43</w:t>
      </w:r>
      <w:r>
        <w:rPr>
          <w:rFonts w:eastAsiaTheme="minorEastAsia"/>
          <w:szCs w:val="28"/>
          <w:lang w:eastAsia="ru-RU"/>
        </w:rPr>
        <w:t xml:space="preserve"> руб. на каждый 1 руб. капитальных вложений).</w:t>
      </w:r>
      <w:r/>
    </w:p>
    <w:p>
      <w:pPr>
        <w:pStyle w:val="821"/>
        <w:numPr>
          <w:ilvl w:val="0"/>
          <w:numId w:val="0"/>
        </w:numPr>
        <w:ind w:firstLine="708"/>
      </w:pPr>
      <w:r>
        <w:t xml:space="preserve">Соответствие мероприятий (инвестиционных проектов) по проектированию, строительству, реконструкции объектов транспортной инфраструктуры установленным нормативам градостроительного проектирования обеспечивается в ходе разработки и утверждения</w:t>
      </w:r>
      <w:r>
        <w:t xml:space="preserve"> документации по </w:t>
      </w:r>
      <w:r>
        <w:t xml:space="preserve">планировк</w:t>
      </w:r>
      <w:r>
        <w:t xml:space="preserve">е</w:t>
      </w:r>
      <w:r>
        <w:t xml:space="preserve"> территори</w:t>
      </w:r>
      <w:r>
        <w:t xml:space="preserve">и</w:t>
      </w:r>
      <w:r>
        <w:t xml:space="preserve">, предназначенн</w:t>
      </w:r>
      <w:r>
        <w:t xml:space="preserve">ой</w:t>
      </w:r>
      <w:r>
        <w:t xml:space="preserve"> для размещения соответствующих объектов.</w:t>
      </w:r>
      <w:r/>
    </w:p>
    <w:p>
      <w:r/>
      <w:r/>
    </w:p>
    <w:p>
      <w:pPr>
        <w:pStyle w:val="810"/>
      </w:pPr>
      <w:r/>
      <w:bookmarkStart w:id="53" w:name="_Toc154411854"/>
      <w:r>
        <w:t xml:space="preserve">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Перми</w:t>
      </w:r>
      <w:bookmarkEnd w:id="53"/>
      <w:r/>
      <w:r/>
    </w:p>
    <w:p>
      <w:pPr>
        <w:pStyle w:val="821"/>
      </w:pPr>
      <w:r>
        <w:t xml:space="preserve">В связи с перераспределением полномочий в области дорожной деятельности в отношение автомобильных дорог общего пользования местного значения между органами государственной власти Пермского края и органами местного самоуправле</w:t>
      </w:r>
      <w:r>
        <w:t xml:space="preserve">ния Пермского городского округа требуется организация взаимодействия между функциональными органами, муниципальными учреждениями администрации города Перми и органами государственной власти и государственными учреждениями Пермского края, задействованными в</w:t>
      </w:r>
      <w:r>
        <w:t xml:space="preserve"> </w:t>
      </w:r>
      <w:r>
        <w:t xml:space="preserve">дорожной деятельности на территории города Перми. Взаимодействие предлагается организовать на основе разработанных регламентов (порядков) взаимодействия с применением информационных систем, совместно используемых участниками взаимодействия.</w:t>
      </w:r>
      <w:r/>
    </w:p>
    <w:p>
      <w:pPr>
        <w:pStyle w:val="821"/>
      </w:pPr>
      <w:r>
        <w:t xml:space="preserve">В целях совершенствования правового и информационного обеспечения деятельности в области развития транспортной инфраструктуры муниципального образования город Пермь </w:t>
      </w:r>
      <w:r>
        <w:t xml:space="preserve">предлагается</w:t>
      </w:r>
      <w:r>
        <w:t xml:space="preserve"> выполнение следующих мероприятий:</w:t>
      </w:r>
      <w:r/>
    </w:p>
    <w:p>
      <w:r>
        <w:t xml:space="preserve">организация мониторинга дорожного движения на автомобильных дорогах общего пользования местного значения города Перми</w:t>
      </w:r>
      <w:r>
        <w:t xml:space="preserve"> в соответствии с </w:t>
      </w:r>
      <w:r>
        <w:t xml:space="preserve">приказом Министерства транспорта Российской Федерации от 18 апреля 2019 г. № 114 «</w:t>
      </w:r>
      <w:r>
        <w:t xml:space="preserve">Об</w:t>
      </w:r>
      <w:r>
        <w:t xml:space="preserve"> </w:t>
      </w:r>
      <w:r>
        <w:t xml:space="preserve"> утверждении</w:t>
      </w:r>
      <w:r>
        <w:t xml:space="preserve"> порядка мониторинга дорожного движения»</w:t>
      </w:r>
      <w:r>
        <w:t xml:space="preserve">;</w:t>
      </w:r>
      <w:r/>
    </w:p>
    <w:p>
      <w:r>
        <w:t xml:space="preserve">переработка </w:t>
      </w:r>
      <w:r>
        <w:t xml:space="preserve">комплексной схемы организации дорожного движения на</w:t>
      </w:r>
      <w:r>
        <w:t xml:space="preserve"> </w:t>
      </w:r>
      <w:r>
        <w:t xml:space="preserve">территории города Перми</w:t>
      </w:r>
      <w:r>
        <w:t xml:space="preserve">, приведение ее в соответствие с </w:t>
      </w:r>
      <w:r>
        <w:t xml:space="preserve">правилами подготовки документации по организации дорожного движения, утвержденными приказом Министерства транспорта Российской Федерации от 30 июля 2020 г. № 274;</w:t>
      </w:r>
      <w:r/>
    </w:p>
    <w:p>
      <w:r>
        <w:t xml:space="preserve">актуализация существующих и </w:t>
      </w:r>
      <w:r>
        <w:t xml:space="preserve">разработка недостающих проектов организации дорожного движения на автомобильные дороги общего пользования местного значения города Перми</w:t>
      </w:r>
      <w:r>
        <w:t xml:space="preserve">;</w:t>
      </w:r>
      <w:r/>
    </w:p>
    <w:p>
      <w:r>
        <w:t xml:space="preserve">организация ведения реестра парковок общего пользования на</w:t>
      </w:r>
      <w:r>
        <w:t xml:space="preserve"> </w:t>
      </w:r>
      <w:r>
        <w:t xml:space="preserve">автомобильных дорогах общег</w:t>
      </w:r>
      <w:r>
        <w:t xml:space="preserve">о пользования местного значения;</w:t>
      </w:r>
      <w:r/>
    </w:p>
    <w:p>
      <w:r>
        <w:t xml:space="preserve">разработка правового акта, регламентирующего организацию пунктов проката велосипедов на автомобильных дорогах общего пользования</w:t>
      </w:r>
      <w:r>
        <w:t xml:space="preserve"> местного значения города Перми;</w:t>
      </w:r>
      <w:r/>
    </w:p>
    <w:p>
      <w:r>
        <w:t xml:space="preserve">разработка порядка организации деятельности по складированию снега и</w:t>
      </w:r>
      <w:r>
        <w:t xml:space="preserve"> </w:t>
      </w:r>
      <w:r>
        <w:t xml:space="preserve">снежно-ледяных образований на местах отвала снега, размеще</w:t>
      </w:r>
      <w:r>
        <w:t xml:space="preserve">нных на</w:t>
      </w:r>
      <w:r>
        <w:t xml:space="preserve"> </w:t>
      </w:r>
      <w:r>
        <w:t xml:space="preserve">территории города Перми</w:t>
      </w:r>
      <w:r>
        <w:t xml:space="preserve">;</w:t>
      </w:r>
      <w:r/>
    </w:p>
    <w:p>
      <w:r>
        <w:t xml:space="preserve">разработка правового акта, определяющего порядок выявления и</w:t>
      </w:r>
      <w:r>
        <w:t xml:space="preserve"> </w:t>
      </w:r>
      <w:r>
        <w:t xml:space="preserve">перемещения брошенных транспортных средств на территории города Перми</w:t>
      </w:r>
      <w:r>
        <w:t xml:space="preserve">.</w:t>
      </w:r>
      <w:r/>
    </w:p>
    <w:p>
      <w:pPr>
        <w:pStyle w:val="821"/>
      </w:pPr>
      <w:r>
        <w:t xml:space="preserve">Для обеспечения полноты правового обеспечения деятельности в</w:t>
      </w:r>
      <w:r>
        <w:t xml:space="preserve"> </w:t>
      </w:r>
      <w:r>
        <w:t xml:space="preserve">области развития транспортной инфраструктуры муниципального образования город Пермь требуется также изменение или разработка ряда правовых актов Пермского края:</w:t>
      </w:r>
      <w:r/>
    </w:p>
    <w:p>
      <w:r>
        <w:t xml:space="preserve">разработка методики расчета размера платы за пользование платными парковками на автомобильных дорогах регионального или межмуниципального значения, автомобильных дорогах местного значения Пермского края, а также установление ее максимального размера;</w:t>
      </w:r>
      <w:r/>
    </w:p>
    <w:p>
      <w:r>
        <w:t xml:space="preserve">изменение порядка ведения реестра парковок общего пользования, расположенных на территории Пермск</w:t>
      </w:r>
      <w:r>
        <w:t xml:space="preserve">ого края, утвержденного постановлением Правительства Пермского края от 9 сентября 2020 г. № 661-п, в части сокращения перечня предоставляемых документов в отношении парковок общего пользования, находящихся в государственной или муниципальной собственности;</w:t>
      </w:r>
      <w:r/>
    </w:p>
    <w:p>
      <w:r>
        <w:t xml:space="preserve">изменение порядка осуществления временного ограничения или временного прекращения движения тра</w:t>
      </w:r>
      <w:r>
        <w:t xml:space="preserve">нспортных средств по автомобильным дорогам регионального или межмуниципального и местного значения в Пермском крае, утвержденного постановлением Правительства Пермского края от 10 января 2012 г. № 9-п, в части уточнения порядка при введении ограничения или</w:t>
      </w:r>
      <w:r>
        <w:t xml:space="preserve"> </w:t>
      </w:r>
      <w:r>
        <w:t xml:space="preserve">прекращения движения при проведении массовых мероприятий.</w:t>
      </w:r>
      <w:r/>
    </w:p>
    <w:p>
      <w: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br w:type="page" w:clear="all"/>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54" w:name="_Toc154411855"/>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54"/>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rPr>
          <w:lang w:eastAsia="ru-RU"/>
        </w:rPr>
      </w:pPr>
      <w:r>
        <w:rPr>
          <w:lang w:eastAsia="ru-RU"/>
        </w:rPr>
      </w:r>
      <w:r>
        <w:rPr>
          <w:lang w:eastAsia="ru-RU"/>
        </w:rPr>
      </w:r>
    </w:p>
    <w:p>
      <w:pPr>
        <w:pStyle w:val="827"/>
        <w:jc w:val="center"/>
        <w:rPr>
          <w:sz w:val="24"/>
          <w:szCs w:val="24"/>
        </w:rPr>
      </w:pPr>
      <w:r>
        <w:rPr>
          <w:sz w:val="24"/>
          <w:szCs w:val="24"/>
        </w:rPr>
        <w:t xml:space="preserve">Динамика численности населения города Перми по годам</w:t>
      </w:r>
      <w:r>
        <w:rPr>
          <w:sz w:val="24"/>
          <w:szCs w:val="24"/>
        </w:rPr>
      </w:r>
    </w:p>
    <w:p>
      <w:pPr>
        <w:pStyle w:val="819"/>
        <w:jc w:val="both"/>
      </w:pPr>
      <w:r/>
      <w:r/>
    </w:p>
    <w:tbl>
      <w:tblPr>
        <w:tblW w:w="9493" w:type="dxa"/>
        <w:tblLayout w:type="fixed"/>
        <w:tblCellMar>
          <w:left w:w="62" w:type="dxa"/>
          <w:top w:w="102" w:type="dxa"/>
          <w:right w:w="62" w:type="dxa"/>
          <w:bottom w:w="102" w:type="dxa"/>
        </w:tblCellMar>
        <w:tblLook w:val="0000" w:firstRow="0" w:lastRow="0" w:firstColumn="0" w:lastColumn="0" w:noHBand="0" w:noVBand="0"/>
      </w:tblPr>
      <w:tblGrid>
        <w:gridCol w:w="1555"/>
        <w:gridCol w:w="3969"/>
        <w:gridCol w:w="3969"/>
      </w:tblGrid>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Год</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Численность населения города Перми на 1 января года, человек</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Изменение численность населения города Перми по отношению к предыдущему году, человек</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2009</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985 794</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2010</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991 162</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5</w:t>
            </w:r>
            <w:r>
              <w:t xml:space="preserve"> </w:t>
            </w:r>
            <w:r>
              <w:t xml:space="preserve">368</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2011</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991 882</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720</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2012</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1 000 672</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8</w:t>
            </w:r>
            <w:r>
              <w:t xml:space="preserve"> </w:t>
            </w:r>
            <w:r>
              <w:t xml:space="preserve">790</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2013</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1 013 887</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13</w:t>
            </w:r>
            <w:r>
              <w:t xml:space="preserve"> </w:t>
            </w:r>
            <w:r>
              <w:t xml:space="preserve">215</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2014</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1 026 477</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12</w:t>
            </w:r>
            <w:r>
              <w:t xml:space="preserve"> </w:t>
            </w:r>
            <w:r>
              <w:t xml:space="preserve">590</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2015</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1 036 469</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9</w:t>
            </w:r>
            <w:r>
              <w:t xml:space="preserve"> </w:t>
            </w:r>
            <w:r>
              <w:t xml:space="preserve">992</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2016</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1 041 876</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5</w:t>
            </w:r>
            <w:r>
              <w:t xml:space="preserve"> </w:t>
            </w:r>
            <w:r>
              <w:t xml:space="preserve">407</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2017</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1 048 005</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6</w:t>
            </w:r>
            <w:r>
              <w:t xml:space="preserve"> </w:t>
            </w:r>
            <w:r>
              <w:t xml:space="preserve">129</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2018</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1 051 583</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3</w:t>
            </w:r>
            <w:r>
              <w:t xml:space="preserve"> </w:t>
            </w:r>
            <w:r>
              <w:t xml:space="preserve">578</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2019</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1 053 938</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2</w:t>
            </w:r>
            <w:r>
              <w:t xml:space="preserve"> </w:t>
            </w:r>
            <w:r>
              <w:t xml:space="preserve">355</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2020</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1 055 397</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w:t>
            </w:r>
            <w:r>
              <w:t xml:space="preserve">1</w:t>
            </w:r>
            <w:r>
              <w:t xml:space="preserve"> </w:t>
            </w:r>
            <w:r>
              <w:t xml:space="preserve">459</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rPr>
                <w:lang w:val="en-US"/>
              </w:rPr>
            </w:pPr>
            <w:r>
              <w:rPr>
                <w:lang w:val="en-US"/>
              </w:rPr>
              <w:t xml:space="preserve">2021</w:t>
            </w:r>
            <w:r>
              <w:rPr>
                <w:lang w:val="en-US"/>
              </w:rP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1 051 583</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-3</w:t>
            </w:r>
            <w:r>
              <w:t xml:space="preserve"> </w:t>
            </w:r>
            <w:r>
              <w:t xml:space="preserve">814</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rPr>
                <w:lang w:val="en-US"/>
              </w:rPr>
            </w:pPr>
            <w:r>
              <w:rPr>
                <w:lang w:val="en-US"/>
              </w:rPr>
              <w:t xml:space="preserve">2022</w:t>
            </w:r>
            <w:r>
              <w:rPr>
                <w:lang w:val="en-US"/>
              </w:rP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1 042 770</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-8</w:t>
            </w:r>
            <w:r>
              <w:t xml:space="preserve"> </w:t>
            </w:r>
            <w:r>
              <w:t xml:space="preserve">813</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rPr>
                <w:lang w:val="en-US"/>
              </w:rPr>
              <w:t xml:space="preserve">2023</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1 027 153</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-15</w:t>
            </w:r>
            <w:r>
              <w:t xml:space="preserve"> </w:t>
            </w:r>
            <w:r>
              <w:t xml:space="preserve">617</w:t>
            </w:r>
            <w:r/>
          </w:p>
        </w:tc>
      </w:tr>
      <w:tr>
        <w:tblPrEx/>
        <w:trPr/>
        <w:tc>
          <w:tcPr>
            <w:tcBorders>
              <w:top w:val="single" w:color="auto" w:sz="4" w:space="0"/>
              <w:left w:val="single" w:color="auto" w:sz="4" w:space="0"/>
              <w:bottom w:val="single" w:color="auto" w:sz="4" w:space="0"/>
              <w:right w:val="single" w:color="auto" w:sz="4" w:space="0"/>
            </w:tcBorders>
            <w:tcW w:w="1555" w:type="dxa"/>
            <w:textDirection w:val="lrTb"/>
            <w:noWrap w:val="false"/>
          </w:tcPr>
          <w:p>
            <w:pPr>
              <w:pStyle w:val="819"/>
              <w:jc w:val="center"/>
            </w:pPr>
            <w:r>
              <w:t xml:space="preserve">2024</w:t>
            </w:r>
            <w:r/>
          </w:p>
        </w:tc>
        <w:tc>
          <w:tcPr>
            <w:tcBorders>
              <w:top w:val="single" w:color="auto" w:sz="4" w:space="0"/>
              <w:left w:val="single" w:color="auto" w:sz="4" w:space="0"/>
              <w:bottom w:val="single" w:color="auto" w:sz="4" w:space="0"/>
              <w:right w:val="single" w:color="auto" w:sz="4" w:space="0"/>
            </w:tcBorders>
            <w:tcW w:w="3969" w:type="dxa"/>
            <w:textDirection w:val="lrTb"/>
            <w:noWrap w:val="false"/>
          </w:tcPr>
          <w:p>
            <w:pPr>
              <w:pStyle w:val="819"/>
              <w:jc w:val="center"/>
            </w:pPr>
            <w:r>
              <w:t xml:space="preserve">1 026 912</w:t>
            </w:r>
            <w:r/>
          </w:p>
        </w:tc>
        <w:tc>
          <w:tcPr>
            <w:tcBorders>
              <w:top w:val="single" w:color="auto" w:sz="4" w:space="0"/>
              <w:left w:val="single" w:color="auto" w:sz="4" w:space="0"/>
              <w:bottom w:val="single" w:color="auto" w:sz="4" w:space="0"/>
              <w:right w:val="single" w:color="auto" w:sz="4" w:space="0"/>
            </w:tcBorders>
            <w:tcW w:w="3969" w:type="dxa"/>
            <w:vAlign w:val="bottom"/>
            <w:textDirection w:val="lrTb"/>
            <w:noWrap w:val="false"/>
          </w:tcPr>
          <w:p>
            <w:pPr>
              <w:pStyle w:val="819"/>
              <w:jc w:val="center"/>
            </w:pPr>
            <w:r>
              <w:t xml:space="preserve">-241</w:t>
            </w:r>
            <w:r/>
          </w:p>
        </w:tc>
      </w:tr>
    </w:tbl>
    <w:p>
      <w:pPr>
        <w:rPr>
          <w:lang w:eastAsia="ru-RU"/>
        </w:rPr>
      </w:pPr>
      <w:r>
        <w:rPr>
          <w:lang w:eastAsia="ru-RU"/>
        </w:rPr>
      </w:r>
      <w:r>
        <w:rPr>
          <w:lang w:eastAsia="ru-RU"/>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br w:type="page" w:clear="all"/>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55" w:name="_Toc154411856"/>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w:t>
      </w:r>
      <w:bookmarkEnd w:id="55"/>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График дневных колебаний интенсивности транспортных потоков</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в городе Перми, авт./30 мин.</w:t>
      </w:r>
      <w:r>
        <w:rPr>
          <w:rFonts w:ascii="Arial" w:hAnsi="Arial" w:eastAsia="Times New Roman" w:cs="Arial"/>
          <w:b/>
          <w:bCs/>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mc:AlternateContent>
          <mc:Choice Requires="wpg">
            <w:drawing>
              <wp:inline xmlns:wp="http://schemas.openxmlformats.org/drawingml/2006/wordprocessingDrawing" distT="0" distB="0" distL="0" distR="0">
                <wp:extent cx="6019357" cy="3791323"/>
                <wp:effectExtent l="0" t="0" r="635"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33"/>
                        <a:stretch/>
                      </pic:blipFill>
                      <pic:spPr bwMode="auto">
                        <a:xfrm>
                          <a:off x="0" y="0"/>
                          <a:ext cx="6027462" cy="379642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473.97pt;height:298.53pt;mso-wrap-distance-left:0.00pt;mso-wrap-distance-top:0.00pt;mso-wrap-distance-right:0.00pt;mso-wrap-distance-bottom:0.00pt;" stroked="false">
                <v:path textboxrect="0,0,0,0"/>
                <v:imagedata r:id="rId33" o:title=""/>
              </v:shape>
            </w:pict>
          </mc:Fallback>
        </mc:AlternateConten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br w:type="page" w:clear="all"/>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56" w:name="_Toc154411857"/>
      <w:r>
        <w:rPr>
          <w:rFonts w:eastAsia="Times New Roman"/>
          <w:sz w:val="24"/>
          <w:lang w:eastAsia="ru-RU"/>
          <w14:ligatures w14:val="standardContextual"/>
        </w:rPr>
        <w:t xml:space="preserve">Приложение 3</w:t>
      </w:r>
      <w:bookmarkEnd w:id="56"/>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bookmarkStart w:id="57" w:name="Par1680"/>
      <w:r/>
      <w:bookmarkEnd w:id="57"/>
      <w:r>
        <w:rPr>
          <w:rFonts w:ascii="Arial" w:hAnsi="Arial" w:eastAsia="Times New Roman" w:cs="Arial"/>
          <w:b/>
          <w:bCs/>
          <w:sz w:val="24"/>
          <w:lang w:eastAsia="ru-RU"/>
          <w14:ligatures w14:val="standardContextual"/>
        </w:rPr>
        <w:t xml:space="preserve">Структура транспортного потока по видам транспорта</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на магистральных дорогах города Перми, имеющих различное</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назначение</w:t>
      </w:r>
      <w:r>
        <w:rPr>
          <w:rFonts w:ascii="Arial" w:hAnsi="Arial" w:eastAsia="Times New Roman" w:cs="Arial"/>
          <w:b/>
          <w:bCs/>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mc:AlternateContent>
          <mc:Choice Requires="wpg">
            <w:drawing>
              <wp:inline xmlns:wp="http://schemas.openxmlformats.org/drawingml/2006/wordprocessingDrawing" distT="0" distB="0" distL="0" distR="0">
                <wp:extent cx="5828030" cy="4401820"/>
                <wp:effectExtent l="0" t="0" r="127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34"/>
                        <a:stretch/>
                      </pic:blipFill>
                      <pic:spPr bwMode="auto">
                        <a:xfrm>
                          <a:off x="0" y="0"/>
                          <a:ext cx="5828030" cy="440182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458.90pt;height:346.60pt;mso-wrap-distance-left:0.00pt;mso-wrap-distance-top:0.00pt;mso-wrap-distance-right:0.00pt;mso-wrap-distance-bottom:0.00pt;" stroked="false">
                <v:path textboxrect="0,0,0,0"/>
                <v:imagedata r:id="rId34" o:title=""/>
              </v:shape>
            </w:pict>
          </mc:Fallback>
        </mc:AlternateContent>
      </w:r>
      <w:r>
        <w:rPr>
          <w:rFonts w:eastAsia="Times New Roman"/>
          <w:sz w:val="24"/>
          <w:lang w:eastAsia="ru-RU"/>
          <w14:ligatures w14:val="standardContextual"/>
        </w:rPr>
      </w:r>
    </w:p>
    <w:p>
      <w: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br w:type="page" w:clear="all"/>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58" w:name="_Toc154411858"/>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4</w:t>
      </w:r>
      <w:bookmarkEnd w:id="58"/>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комплексного развития </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pPr>
      <w: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Пассажиропоток на городских маршрутах регулярных перевозок</w:t>
      </w:r>
      <w:r>
        <w:rPr>
          <w:rFonts w:ascii="Arial" w:hAnsi="Arial" w:eastAsia="Times New Roman" w:cs="Arial"/>
          <w:b/>
          <w:bCs/>
          <w:sz w:val="24"/>
          <w:lang w:eastAsia="ru-RU"/>
          <w14:ligatures w14:val="standardContextual"/>
        </w:rPr>
        <w:t xml:space="preserve"> за 2022 год</w:t>
      </w:r>
      <w:r>
        <w:rPr>
          <w:rFonts w:ascii="Arial" w:hAnsi="Arial" w:eastAsia="Times New Roman" w:cs="Arial"/>
          <w:b/>
          <w:bCs/>
          <w:sz w:val="24"/>
          <w:lang w:eastAsia="ru-RU"/>
          <w14:ligatures w14:val="standardContextual"/>
        </w:rPr>
      </w:r>
    </w:p>
    <w:p>
      <w:pPr>
        <w:rPr>
          <w:lang w:eastAsia="ru-RU"/>
        </w:rPr>
      </w:pPr>
      <w:r>
        <w:rPr>
          <w:lang w:eastAsia="ru-RU"/>
        </w:rPr>
      </w:r>
      <w:r>
        <w:rPr>
          <w:lang w:eastAsia="ru-RU"/>
        </w:rPr>
      </w:r>
    </w:p>
    <w:tbl>
      <w:tblPr>
        <w:tblW w:w="56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47"/>
        <w:gridCol w:w="3072"/>
      </w:tblGrid>
      <w:tr>
        <w:tblPrEx/>
        <w:trPr>
          <w:jc w:val="center"/>
          <w:trHeight w:val="489"/>
          <w:tblHeader/>
        </w:trPr>
        <w:tc>
          <w:tcPr>
            <w:shd w:val="clear" w:color="000000" w:fill="ffffff"/>
            <w:tcW w:w="2547" w:type="dxa"/>
            <w:vAlign w:val="center"/>
            <w:textDirection w:val="lrTb"/>
            <w:noWrap w:val="false"/>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 маршрута</w:t>
            </w:r>
            <w:r>
              <w:rPr>
                <w:rFonts w:eastAsia="Times New Roman"/>
                <w:color w:val="000000"/>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Пассажиропоток, пасс./год</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7 213 340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4 264 978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4 610 167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833 431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3 334 094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611 586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1 856 872</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59 753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3 421 221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3 987 460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12</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961 135</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2 322 613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8 640 866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5 818 625</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3 994 238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457 853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1 634 457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19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2 896 590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6 449 797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354 062</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22</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554 018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110 201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1 155 024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383 207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1 297 922</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8 368 696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669 658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29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699 634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2 773 298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32</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3 720 439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1 306 268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456 878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197 527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6 840 607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454 773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39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187 838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1 571 730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1 133 171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2 773 678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3 803 808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76 684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2 269 518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378 586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49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879 592</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5 601 710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1 990 326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4 521 930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1 210 053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6 173 603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56</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1 848 650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1 064 036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960 735</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59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3 981 227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3 979 323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61</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327 208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62</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1 661 829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1 482 639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4 532 654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1 190 681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5 149 439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2 972 064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69</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762 998</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627 789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73</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2 426 857</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74</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3 924 033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75</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1 085 574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77</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10 002 700</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78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633 219</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80</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3 481 006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88</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34 881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тм2</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1 390 833</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тм4</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3 386 155</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тм5</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5 828 141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тм6</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1 573 271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тм7</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3 272 082</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тм8</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3 322 754</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тм11</w:t>
            </w:r>
            <w:r>
              <w:rPr>
                <w:rFonts w:eastAsia="Times New Roman"/>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4 626 769</w:t>
            </w:r>
            <w:r>
              <w:rPr>
                <w:rFonts w:eastAsia="Times New Roman"/>
                <w:color w:val="000000"/>
                <w:sz w:val="24"/>
                <w:lang w:eastAsia="ru-RU"/>
              </w:rPr>
            </w:r>
          </w:p>
        </w:tc>
      </w:tr>
      <w:tr>
        <w:tblPrEx/>
        <w:trPr>
          <w:jc w:val="center"/>
          <w:trHeight w:val="432"/>
        </w:trPr>
        <w:tc>
          <w:tcPr>
            <w:shd w:val="clear" w:color="000000" w:fill="ffffff"/>
            <w:tcW w:w="2547"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тм12</w:t>
            </w:r>
            <w:r>
              <w:rPr>
                <w:rFonts w:eastAsia="Times New Roman"/>
                <w:color w:val="000000"/>
                <w:sz w:val="24"/>
                <w:lang w:eastAsia="ru-RU"/>
              </w:rPr>
            </w:r>
          </w:p>
        </w:tc>
        <w:tc>
          <w:tcPr>
            <w:shd w:val="clear" w:color="000000" w:fill="ffffff"/>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4 582 326</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sz w:val="24"/>
                <w:lang w:eastAsia="ru-RU"/>
              </w:rPr>
            </w:pPr>
            <w:r>
              <w:rPr>
                <w:rFonts w:eastAsia="Times New Roman"/>
                <w:sz w:val="24"/>
                <w:lang w:eastAsia="ru-RU"/>
              </w:rPr>
              <w:t xml:space="preserve">Итого </w:t>
            </w:r>
            <w:r>
              <w:rPr>
                <w:rFonts w:eastAsia="Times New Roman"/>
                <w:sz w:val="24"/>
                <w:lang w:eastAsia="ru-RU"/>
              </w:rPr>
              <w:t xml:space="preserve">а</w:t>
            </w:r>
            <w:r>
              <w:rPr>
                <w:rFonts w:eastAsia="Times New Roman"/>
                <w:sz w:val="24"/>
                <w:lang w:eastAsia="ru-RU"/>
              </w:rPr>
              <w:t xml:space="preserve">втобусы</w:t>
            </w:r>
            <w:r>
              <w:rPr>
                <w:rFonts w:eastAsia="Times New Roman"/>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177 413 057</w:t>
            </w:r>
            <w:r>
              <w:rPr>
                <w:rFonts w:eastAsia="Times New Roman"/>
                <w:color w:val="000000"/>
                <w:sz w:val="24"/>
                <w:lang w:eastAsia="ru-RU"/>
              </w:rPr>
            </w:r>
          </w:p>
        </w:tc>
      </w:tr>
      <w:tr>
        <w:tblPrEx/>
        <w:trPr>
          <w:jc w:val="center"/>
          <w:trHeight w:val="655"/>
        </w:trPr>
        <w:tc>
          <w:tcPr>
            <w:shd w:val="clear" w:color="000000" w:fill="ffffff"/>
            <w:tcW w:w="2547"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Итого трамваи</w:t>
            </w:r>
            <w:r>
              <w:rPr>
                <w:rFonts w:eastAsia="Times New Roman"/>
                <w:color w:val="000000"/>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28 010 881</w:t>
            </w:r>
            <w:r>
              <w:rPr>
                <w:rFonts w:eastAsia="Times New Roman"/>
                <w:color w:val="000000"/>
                <w:sz w:val="24"/>
                <w:lang w:eastAsia="ru-RU"/>
              </w:rPr>
            </w:r>
          </w:p>
        </w:tc>
      </w:tr>
      <w:tr>
        <w:tblPrEx/>
        <w:trPr>
          <w:jc w:val="center"/>
          <w:trHeight w:val="313"/>
        </w:trPr>
        <w:tc>
          <w:tcPr>
            <w:shd w:val="clear" w:color="000000" w:fill="ffffff"/>
            <w:tcW w:w="2547"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ВСЕГО</w:t>
            </w:r>
            <w:r>
              <w:rPr>
                <w:rFonts w:eastAsia="Times New Roman"/>
                <w:color w:val="000000"/>
                <w:sz w:val="24"/>
                <w:lang w:eastAsia="ru-RU"/>
              </w:rPr>
            </w:r>
          </w:p>
        </w:tc>
        <w:tc>
          <w:tcPr>
            <w:shd w:val="clear" w:color="auto" w:fill="auto"/>
            <w:tcW w:w="3072" w:type="dxa"/>
            <w:vAlign w:val="center"/>
            <w:textDirection w:val="lrTb"/>
            <w:noWrap/>
          </w:tcPr>
          <w:p>
            <w:pPr>
              <w:ind w:firstLine="0"/>
              <w:jc w:val="center"/>
              <w:spacing w:line="240" w:lineRule="auto"/>
              <w:rPr>
                <w:rFonts w:eastAsia="Times New Roman"/>
                <w:color w:val="000000"/>
                <w:sz w:val="24"/>
                <w:lang w:eastAsia="ru-RU"/>
              </w:rPr>
            </w:pPr>
            <w:r>
              <w:rPr>
                <w:rFonts w:eastAsia="Times New Roman"/>
                <w:color w:val="000000"/>
                <w:sz w:val="24"/>
                <w:lang w:eastAsia="ru-RU"/>
              </w:rPr>
              <w:t xml:space="preserve">205 423 938</w:t>
            </w:r>
            <w:r>
              <w:rPr>
                <w:rFonts w:eastAsia="Times New Roman"/>
                <w:color w:val="000000"/>
                <w:sz w:val="24"/>
                <w:lang w:eastAsia="ru-RU"/>
              </w:rPr>
            </w:r>
          </w:p>
        </w:tc>
      </w:tr>
    </w:tbl>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sectPr>
          <w:footerReference w:type="default" r:id="rId10"/>
          <w:footnotePr/>
          <w:endnotePr/>
          <w:type w:val="nextPage"/>
          <w:pgSz w:w="11906" w:h="16838" w:orient="portrait"/>
          <w:pgMar w:top="1134" w:right="567" w:bottom="1134" w:left="1418" w:header="709" w:footer="709" w:gutter="0"/>
          <w:cols w:num="1" w:sep="0" w:space="708" w:equalWidth="1"/>
          <w:docGrid w:linePitch="360"/>
        </w:sect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5</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lang w:eastAsia="ru-RU"/>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-2043 годы</w:t>
      </w:r>
      <w:r>
        <w:rPr>
          <w:lang w:eastAsia="ru-RU"/>
        </w:rPr>
      </w:r>
    </w:p>
    <w:p>
      <w:pPr>
        <w:ind w:firstLine="0"/>
        <w:jc w:val="center"/>
        <w:rPr>
          <w:rFonts w:ascii="Arial" w:hAnsi="Arial" w:cs="Arial"/>
          <w:b/>
          <w:sz w:val="24"/>
          <w:szCs w:val="22"/>
          <w:lang w:eastAsia="ru-RU"/>
        </w:rPr>
      </w:pPr>
      <w:r>
        <w:rPr>
          <w:rFonts w:ascii="Arial" w:hAnsi="Arial" w:cs="Arial"/>
          <w:b/>
          <w:sz w:val="24"/>
          <w:szCs w:val="22"/>
          <w:lang w:eastAsia="ru-RU"/>
        </w:rPr>
        <w:t xml:space="preserve">Пешеходная доступность системы городского пассажирского транспорта общего пользования</w:t>
      </w:r>
      <w:r>
        <w:rPr>
          <w:rFonts w:ascii="Arial" w:hAnsi="Arial" w:cs="Arial"/>
          <w:b/>
          <w:sz w:val="24"/>
          <w:szCs w:val="22"/>
          <w:lang w:eastAsia="ru-RU"/>
        </w:rPr>
        <w:br/>
        <w:t xml:space="preserve">в соответствии с местными нормативами градостроительного проектирования (масштаб 1:250000)</w:t>
      </w:r>
      <w:r>
        <w:rPr>
          <w:rFonts w:ascii="Arial" w:hAnsi="Arial" w:cs="Arial"/>
          <w:b/>
          <w:sz w:val="24"/>
          <w:szCs w:val="22"/>
          <w:lang w:eastAsia="ru-RU"/>
        </w:rPr>
      </w:r>
    </w:p>
    <w:p>
      <w:pPr>
        <w:ind w:firstLine="0"/>
        <w:jc w:val="center"/>
        <w:rPr>
          <w:lang w:eastAsia="ru-RU"/>
        </w:rPr>
      </w:pPr>
      <w:r>
        <w:rPr>
          <w:lang w:eastAsia="ru-RU"/>
        </w:rPr>
        <mc:AlternateContent>
          <mc:Choice Requires="wpg">
            <w:drawing>
              <wp:inline xmlns:wp="http://schemas.openxmlformats.org/drawingml/2006/wordprocessingDrawing" distT="0" distB="0" distL="0" distR="0">
                <wp:extent cx="8977342" cy="5044440"/>
                <wp:effectExtent l="0" t="0" r="0" b="381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доступонсть.png"/>
                        <pic:cNvPicPr>
                          <a:picLocks noChangeAspect="1"/>
                        </pic:cNvPicPr>
                        <pic:nvPr/>
                      </pic:nvPicPr>
                      <pic:blipFill>
                        <a:blip r:embed="rId35"/>
                        <a:stretch/>
                      </pic:blipFill>
                      <pic:spPr bwMode="auto">
                        <a:xfrm>
                          <a:off x="0" y="0"/>
                          <a:ext cx="8989932" cy="5051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706.88pt;height:397.20pt;mso-wrap-distance-left:0.00pt;mso-wrap-distance-top:0.00pt;mso-wrap-distance-right:0.00pt;mso-wrap-distance-bottom:0.00pt;" stroked="false">
                <v:path textboxrect="0,0,0,0"/>
                <v:imagedata r:id="rId35" o:title=""/>
              </v:shape>
            </w:pict>
          </mc:Fallback>
        </mc:AlternateContent>
      </w:r>
      <w:r>
        <w:rPr>
          <w:lang w:eastAsia="ru-RU"/>
        </w:rPr>
      </w:r>
    </w:p>
    <w:p>
      <w:pPr>
        <w:ind w:firstLine="0"/>
        <w:jc w:val="left"/>
        <w:spacing w:after="160"/>
        <w:rPr>
          <w:lang w:eastAsia="ru-RU"/>
        </w:rPr>
        <w:sectPr>
          <w:footnotePr/>
          <w:endnotePr/>
          <w:type w:val="nextPage"/>
          <w:pgSz w:w="16838" w:h="11906" w:orient="landscape"/>
          <w:pgMar w:top="851" w:right="1134" w:bottom="567" w:left="1134" w:header="709" w:footer="709" w:gutter="0"/>
          <w:cols w:num="1" w:sep="0" w:space="708" w:equalWidth="1"/>
          <w:docGrid w:linePitch="360"/>
        </w:sect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bookmarkStart w:id="59" w:name="_Toc154411859"/>
      <w:r>
        <w:rPr>
          <w:rFonts w:eastAsia="Times New Roman"/>
          <w:sz w:val="24"/>
          <w:lang w:eastAsia="ru-RU"/>
          <w14:ligatures w14:val="standardContextual"/>
        </w:rPr>
        <w:t xml:space="preserve">Приложение </w:t>
      </w:r>
      <w:bookmarkEnd w:id="59"/>
      <w:r>
        <w:rPr>
          <w:rFonts w:eastAsia="Times New Roman"/>
          <w:sz w:val="24"/>
          <w:lang w:eastAsia="ru-RU"/>
          <w14:ligatures w14:val="standardContextual"/>
        </w:rPr>
        <w:t xml:space="preserve">6</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pPr>
      <w: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Перечень существующих велодорожек (велопешеходных дорожек,</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велополос) на автомобильных дорогах города Пе</w:t>
      </w:r>
      <w:r>
        <w:rPr>
          <w:rFonts w:ascii="Arial" w:hAnsi="Arial" w:eastAsia="Times New Roman" w:cs="Arial"/>
          <w:b/>
          <w:bCs/>
          <w:sz w:val="24"/>
          <w:lang w:eastAsia="ru-RU"/>
          <w14:ligatures w14:val="standardContextual"/>
        </w:rPr>
        <w:t xml:space="preserve">рми</w:t>
      </w:r>
      <w:r>
        <w:rPr>
          <w:rFonts w:ascii="Arial" w:hAnsi="Arial" w:eastAsia="Times New Roman" w:cs="Arial"/>
          <w:b/>
          <w:bCs/>
          <w:sz w:val="24"/>
          <w:lang w:eastAsia="ru-RU"/>
          <w14:ligatures w14:val="standardContextual"/>
        </w:rPr>
      </w:r>
    </w:p>
    <w:p>
      <w:pPr>
        <w:rPr>
          <w:lang w:eastAsia="ru-RU"/>
        </w:rPr>
      </w:pPr>
      <w:r>
        <w:rPr>
          <w:lang w:eastAsia="ru-RU"/>
        </w:rPr>
      </w:r>
      <w:r>
        <w:rPr>
          <w:lang w:eastAsia="ru-RU"/>
        </w:rPr>
      </w:r>
    </w:p>
    <w:tbl>
      <w:tblPr>
        <w:tblW w:w="9639" w:type="dxa"/>
        <w:tblInd w:w="-5" w:type="dxa"/>
        <w:tblLook w:val="04A0" w:firstRow="1" w:lastRow="0" w:firstColumn="1" w:lastColumn="0" w:noHBand="0" w:noVBand="1"/>
      </w:tblPr>
      <w:tblGrid>
        <w:gridCol w:w="2552"/>
        <w:gridCol w:w="2693"/>
        <w:gridCol w:w="2693"/>
        <w:gridCol w:w="1701"/>
      </w:tblGrid>
      <w:tr>
        <w:tblPrEx/>
        <w:trPr>
          <w:trHeight w:val="300"/>
        </w:trPr>
        <w:tc>
          <w:tcPr>
            <w:shd w:val="clear" w:color="auto" w:fill="auto"/>
            <w:tcBorders>
              <w:top w:val="single" w:color="auto" w:sz="4" w:space="0"/>
              <w:left w:val="single" w:color="auto" w:sz="4" w:space="0"/>
              <w:bottom w:val="single" w:color="000000" w:sz="4" w:space="0"/>
              <w:right w:val="single" w:color="auto" w:sz="4" w:space="0"/>
            </w:tcBorders>
            <w:tcW w:w="2552"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Местоположение</w:t>
            </w:r>
            <w:r>
              <w:rPr>
                <w:rFonts w:eastAsia="Times New Roman"/>
                <w:color w:val="000000"/>
                <w:sz w:val="20"/>
                <w:szCs w:val="20"/>
                <w:lang w:eastAsia="ru-RU"/>
              </w:rPr>
            </w:r>
          </w:p>
        </w:tc>
        <w:tc>
          <w:tcPr>
            <w:gridSpan w:val="2"/>
            <w:shd w:val="clear" w:color="auto" w:fill="auto"/>
            <w:tcBorders>
              <w:top w:val="single" w:color="auto" w:sz="4" w:space="0"/>
              <w:left w:val="none" w:color="000000" w:sz="4" w:space="0"/>
              <w:bottom w:val="single" w:color="auto" w:sz="4" w:space="0"/>
              <w:right w:val="single" w:color="auto" w:sz="4" w:space="0"/>
            </w:tcBorders>
            <w:tcW w:w="53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Границы</w:t>
            </w:r>
            <w:r>
              <w:rPr>
                <w:rFonts w:eastAsia="Times New Roman"/>
                <w:color w:val="000000"/>
                <w:sz w:val="20"/>
                <w:szCs w:val="20"/>
                <w:lang w:eastAsia="ru-RU"/>
              </w:rPr>
            </w:r>
          </w:p>
        </w:tc>
        <w:tc>
          <w:tcPr>
            <w:shd w:val="clear" w:color="auto" w:fill="auto"/>
            <w:tcBorders>
              <w:top w:val="single" w:color="auto" w:sz="4" w:space="0"/>
              <w:left w:val="single" w:color="auto" w:sz="4" w:space="0"/>
              <w:bottom w:val="single" w:color="000000" w:sz="4" w:space="0"/>
              <w:right w:val="single" w:color="auto" w:sz="4" w:space="0"/>
            </w:tcBorders>
            <w:tcW w:w="1701"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Протяженность, км</w:t>
            </w:r>
            <w:r>
              <w:rPr>
                <w:rFonts w:eastAsia="Times New Roman"/>
                <w:color w:val="000000"/>
                <w:sz w:val="20"/>
                <w:szCs w:val="20"/>
                <w:lang w:eastAsia="ru-RU"/>
              </w:rPr>
            </w:r>
          </w:p>
        </w:tc>
      </w:tr>
      <w:tr>
        <w:tblPrEx/>
        <w:trPr>
          <w:trHeight w:val="288"/>
        </w:trPr>
        <w:tc>
          <w:tcPr>
            <w:tcBorders>
              <w:top w:val="single" w:color="auto" w:sz="4" w:space="0"/>
              <w:left w:val="single" w:color="auto" w:sz="4" w:space="0"/>
              <w:bottom w:val="single" w:color="000000" w:sz="4" w:space="0"/>
              <w:right w:val="single" w:color="auto" w:sz="4" w:space="0"/>
            </w:tcBorders>
            <w:tcW w:w="2552"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от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до</w:t>
            </w:r>
            <w:r>
              <w:rPr>
                <w:rFonts w:eastAsia="Times New Roman"/>
                <w:color w:val="000000"/>
                <w:sz w:val="20"/>
                <w:szCs w:val="20"/>
                <w:lang w:eastAsia="ru-RU"/>
              </w:rPr>
            </w:r>
          </w:p>
        </w:tc>
        <w:tc>
          <w:tcPr>
            <w:tcBorders>
              <w:top w:val="single" w:color="auto" w:sz="4" w:space="0"/>
              <w:left w:val="single" w:color="auto" w:sz="4" w:space="0"/>
              <w:bottom w:val="single" w:color="000000" w:sz="4" w:space="0"/>
              <w:right w:val="single" w:color="auto" w:sz="4" w:space="0"/>
            </w:tcBorders>
            <w:tcW w:w="1701"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Комсомольский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ул.Белинского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ул.Чкалова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0,88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Парковый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ул.Куфонина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ул.Зои Космодемьянской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ул.Героев Хасана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ПНИТИ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ул.Хлебозаводская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ул.Героев Хасана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ул.Хлебозаводская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ул.Васильева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1,58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ул.Героев Хасана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ул.Васильева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ул.4-я Ферма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ул.Карпинского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w:t>
            </w:r>
            <w:r>
              <w:rPr>
                <w:rFonts w:eastAsia="Times New Roman"/>
                <w:color w:val="000000"/>
                <w:sz w:val="20"/>
                <w:szCs w:val="20"/>
                <w:lang w:eastAsia="ru-RU"/>
              </w:rPr>
              <w:t xml:space="preserve">Стахановская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ул.Архитектора Свиязева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2,</w:t>
            </w:r>
            <w:r>
              <w:rPr>
                <w:rFonts w:eastAsia="Times New Roman"/>
                <w:color w:val="000000"/>
                <w:sz w:val="20"/>
                <w:szCs w:val="20"/>
                <w:lang w:eastAsia="ru-RU"/>
              </w:rPr>
              <w:t xml:space="preserve">8</w:t>
            </w:r>
            <w:r>
              <w:rPr>
                <w:rFonts w:eastAsia="Times New Roman"/>
                <w:color w:val="000000"/>
                <w:sz w:val="20"/>
                <w:szCs w:val="20"/>
                <w:lang w:eastAsia="ru-RU"/>
              </w:rPr>
            </w:r>
          </w:p>
        </w:tc>
      </w:tr>
      <w:tr>
        <w:tblPrEx/>
        <w:trPr>
          <w:trHeight w:val="288"/>
        </w:trPr>
        <w:tc>
          <w:tcPr>
            <w:shd w:val="clear" w:color="000000" w:fill="ffffff"/>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ул.Краснополянская</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Героев Хасана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Загарьинская</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1,28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ул.Крупской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Уральская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Дружбы</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0,56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ул.Крупской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ул.Макаренко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ул.Патриса Лумумбы</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0,3</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ул.Крупской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ул.Патриса Лумумбы</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ул.Ушинского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0,7</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ул.Парковая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Комсомольский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Комсомольский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ул.Парковая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Комсомольский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Крисанова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0,5</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Крисанова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пл.Гайдара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0,4</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ул.Макаренко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бул.Гагарина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ул.Макаренко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бул.Гагарина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000000" w:fill="ffffff"/>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ул.Маршала Жукова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Спешилова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Лермонтова</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1,18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ул.Маршала Рыбалко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ул.Торговая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ул.Сысольская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3,5</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ул.Мира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ул.Советской Армии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ул.Карпинского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ул.Мира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ул.Карпинского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ул.Советской Армии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ул.Революции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Комсомольский проспект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ул.Сибирская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0,4</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ул.Советской Армии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ул.Мира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ул.Семченко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0,2</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ул.Старцева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бул.Гагарина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ул.Глуховская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1,3</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ул.Строителей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ул.Куфонина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Деревообделочная</w:t>
            </w:r>
            <w:r>
              <w:rPr>
                <w:rFonts w:eastAsia="Times New Roman"/>
                <w:color w:val="000000"/>
                <w:sz w:val="20"/>
                <w:szCs w:val="20"/>
                <w:lang w:eastAsia="ru-RU"/>
              </w:rPr>
            </w:r>
          </w:p>
        </w:tc>
        <w:tc>
          <w:tcPr>
            <w:shd w:val="clear" w:color="000000" w:fill="ffffff"/>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1,3</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ул.Макаренко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ул.Юрша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ул.Хохрякова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ул.Окулова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ул.Хохрякова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ул.Окулова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0,5</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ул.Чернышевского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пл. Карла Маркса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Южная дамба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0,6</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ш.Космонавтов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ул.Свиязева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ул.Дениса Давыдова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0,8</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Южная дамба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бул.Гагарина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ул.Чернышевского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w:t>
            </w:r>
            <w:r>
              <w:rPr>
                <w:rFonts w:eastAsia="Times New Roman"/>
                <w:color w:val="000000"/>
                <w:sz w:val="20"/>
                <w:szCs w:val="20"/>
                <w:lang w:eastAsia="ru-RU"/>
              </w:rPr>
            </w:r>
          </w:p>
        </w:tc>
      </w:tr>
      <w:tr>
        <w:tblPrEx/>
        <w:trPr>
          <w:trHeight w:val="288"/>
        </w:trPr>
        <w:tc>
          <w:tcPr>
            <w:shd w:val="clear" w:color="auto" w:fill="auto"/>
            <w:tcBorders>
              <w:top w:val="none" w:color="000000" w:sz="4" w:space="0"/>
              <w:left w:val="single" w:color="auto" w:sz="4" w:space="0"/>
              <w:bottom w:val="single" w:color="auto" w:sz="4" w:space="0"/>
              <w:right w:val="single" w:color="auto" w:sz="4" w:space="0"/>
            </w:tcBorders>
            <w:tcW w:w="2552"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Южная дамба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ул.Чернышевского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693"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бул.Гагарина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1</w:t>
            </w:r>
            <w:r>
              <w:rPr>
                <w:rFonts w:eastAsia="Times New Roman"/>
                <w:color w:val="000000"/>
                <w:sz w:val="20"/>
                <w:szCs w:val="20"/>
                <w:lang w:eastAsia="ru-RU"/>
              </w:rPr>
            </w:r>
          </w:p>
        </w:tc>
      </w:tr>
      <w:tr>
        <w:tblPrEx/>
        <w:trPr>
          <w:trHeight w:val="288"/>
        </w:trPr>
        <w:tc>
          <w:tcPr>
            <w:shd w:val="clear" w:color="auto" w:fill="auto"/>
            <w:tcBorders>
              <w:top w:val="none" w:color="000000" w:sz="4" w:space="0"/>
              <w:left w:val="none" w:color="000000" w:sz="4" w:space="0"/>
              <w:bottom w:val="none" w:color="000000" w:sz="4" w:space="0"/>
              <w:right w:val="none" w:color="000000" w:sz="4" w:space="0"/>
            </w:tcBorders>
            <w:tcW w:w="2552"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none" w:color="000000" w:sz="4" w:space="0"/>
            </w:tcBorders>
            <w:tcW w:w="2693" w:type="dxa"/>
            <w:vAlign w:val="bottom"/>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r>
            <w:r>
              <w:rPr>
                <w:rFonts w:eastAsia="Times New Roman"/>
                <w:sz w:val="20"/>
                <w:szCs w:val="20"/>
                <w:lang w:eastAsia="ru-RU"/>
              </w:rPr>
            </w:r>
          </w:p>
        </w:tc>
        <w:tc>
          <w:tcPr>
            <w:shd w:val="clear" w:color="auto" w:fill="auto"/>
            <w:tcBorders>
              <w:top w:val="none" w:color="000000" w:sz="4" w:space="0"/>
              <w:left w:val="single" w:color="auto" w:sz="4" w:space="0"/>
              <w:bottom w:val="none" w:color="000000" w:sz="4" w:space="0"/>
              <w:right w:val="single" w:color="auto" w:sz="4" w:space="0"/>
            </w:tcBorders>
            <w:tcW w:w="2693"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ИТОГО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701" w:type="dxa"/>
            <w:vAlign w:val="bottom"/>
            <w:textDirection w:val="lrTb"/>
            <w:noWrap/>
          </w:tcPr>
          <w:p>
            <w:pPr>
              <w:ind w:firstLine="0"/>
              <w:jc w:val="right"/>
              <w:spacing w:line="240" w:lineRule="auto"/>
              <w:rPr>
                <w:rFonts w:eastAsia="Times New Roman"/>
                <w:color w:val="000000"/>
                <w:sz w:val="20"/>
                <w:szCs w:val="20"/>
                <w:lang w:eastAsia="ru-RU"/>
              </w:rPr>
            </w:pPr>
            <w:r>
              <w:rPr>
                <w:rFonts w:eastAsia="Times New Roman"/>
                <w:color w:val="000000"/>
                <w:sz w:val="20"/>
                <w:szCs w:val="20"/>
                <w:lang w:eastAsia="ru-RU"/>
              </w:rPr>
              <w:t xml:space="preserve">3</w:t>
            </w:r>
            <w:r>
              <w:rPr>
                <w:rFonts w:eastAsia="Times New Roman"/>
                <w:color w:val="000000"/>
                <w:sz w:val="20"/>
                <w:szCs w:val="20"/>
                <w:lang w:eastAsia="ru-RU"/>
              </w:rPr>
              <w:t xml:space="preserve">2</w:t>
            </w:r>
            <w:r>
              <w:rPr>
                <w:rFonts w:eastAsia="Times New Roman"/>
                <w:color w:val="000000"/>
                <w:sz w:val="20"/>
                <w:szCs w:val="20"/>
                <w:lang w:eastAsia="ru-RU"/>
              </w:rPr>
              <w:t xml:space="preserve">,</w:t>
            </w:r>
            <w:r>
              <w:rPr>
                <w:rFonts w:eastAsia="Times New Roman"/>
                <w:color w:val="000000"/>
                <w:sz w:val="20"/>
                <w:szCs w:val="20"/>
                <w:lang w:eastAsia="ru-RU"/>
              </w:rPr>
              <w:t xml:space="preserve">18</w:t>
            </w:r>
            <w:r>
              <w:rPr>
                <w:rFonts w:eastAsia="Times New Roman"/>
                <w:color w:val="000000"/>
                <w:sz w:val="20"/>
                <w:szCs w:val="20"/>
                <w:lang w:eastAsia="ru-RU"/>
              </w:rPr>
            </w:r>
          </w:p>
        </w:tc>
      </w:tr>
    </w:tbl>
    <w:p>
      <w:pPr>
        <w:ind w:firstLine="0"/>
        <w:rPr>
          <w:lang w:eastAsia="ru-RU"/>
        </w:rPr>
        <w:sectPr>
          <w:footnotePr/>
          <w:endnotePr/>
          <w:type w:val="nextPage"/>
          <w:pgSz w:w="11906" w:h="16838" w:orient="portrait"/>
          <w:pgMar w:top="1134" w:right="850" w:bottom="1134" w:left="1701" w:header="708" w:footer="708" w:gutter="0"/>
          <w:cols w:num="1" w:sep="0" w:space="708" w:equalWidth="1"/>
          <w:docGrid w:linePitch="360"/>
        </w:sect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rPr>
          <w:rFonts w:eastAsia="Times New Roman"/>
          <w:sz w:val="24"/>
          <w:lang w:eastAsia="ru-RU"/>
          <w14:ligatures w14:val="standardContextual"/>
        </w:rPr>
        <w:t xml:space="preserve">Приложение 7</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 инфраструктуры города Перми</w:t>
      </w:r>
      <w:r>
        <w:rPr>
          <w:rFonts w:eastAsia="Times New Roman"/>
          <w:sz w:val="24"/>
          <w:lang w:eastAsia="ru-RU"/>
          <w14:ligatures w14:val="standardContextual"/>
        </w:rPr>
      </w:r>
    </w:p>
    <w:p>
      <w:pPr>
        <w:ind w:firstLine="0"/>
        <w:jc w:val="right"/>
        <w:spacing w:line="240" w:lineRule="auto"/>
        <w:widowControl w:val="off"/>
        <w:rPr>
          <w:lang w:eastAsia="ru-RU"/>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-2043 годы</w:t>
      </w:r>
      <w:r>
        <w:rPr>
          <w:lang w:eastAsia="ru-RU"/>
        </w:rPr>
      </w:r>
    </w:p>
    <w:p>
      <w:pPr>
        <w:ind w:firstLine="0"/>
        <w:jc w:val="center"/>
        <w:rPr>
          <w:rFonts w:ascii="Arial" w:hAnsi="Arial" w:cs="Arial"/>
          <w:b/>
          <w:sz w:val="24"/>
        </w:rPr>
      </w:pPr>
      <w:r>
        <w:rPr>
          <w:rFonts w:ascii="Arial" w:hAnsi="Arial" w:cs="Arial"/>
          <w:b/>
          <w:sz w:val="24"/>
        </w:rPr>
        <w:t xml:space="preserve">Схема размещения существующих</w:t>
      </w:r>
      <w:r>
        <w:rPr>
          <w:rFonts w:ascii="Arial" w:hAnsi="Arial" w:cs="Arial"/>
          <w:b/>
          <w:sz w:val="24"/>
        </w:rPr>
        <w:t xml:space="preserve"> вело</w:t>
      </w:r>
      <w:r>
        <w:rPr>
          <w:rFonts w:ascii="Arial" w:hAnsi="Arial" w:cs="Arial"/>
          <w:b/>
          <w:sz w:val="24"/>
        </w:rPr>
        <w:t xml:space="preserve">сипедных, велопешеходных дорожек, вело</w:t>
      </w:r>
      <w:r>
        <w:rPr>
          <w:rFonts w:ascii="Arial" w:hAnsi="Arial" w:cs="Arial"/>
          <w:b/>
          <w:sz w:val="24"/>
        </w:rPr>
        <w:t xml:space="preserve">сипедных </w:t>
      </w:r>
      <w:r>
        <w:rPr>
          <w:rFonts w:ascii="Arial" w:hAnsi="Arial" w:cs="Arial"/>
          <w:b/>
          <w:sz w:val="24"/>
        </w:rPr>
        <w:t xml:space="preserve">полос</w:t>
      </w:r>
      <w:r>
        <w:rPr>
          <w:rFonts w:ascii="Arial" w:hAnsi="Arial" w:cs="Arial"/>
          <w:b/>
          <w:sz w:val="24"/>
        </w:rPr>
        <w:t xml:space="preserve"> </w:t>
      </w:r>
      <w:r>
        <w:rPr>
          <w:rFonts w:ascii="Arial" w:hAnsi="Arial" w:cs="Arial"/>
          <w:b/>
          <w:sz w:val="24"/>
        </w:rPr>
      </w:r>
    </w:p>
    <w:p>
      <w:pPr>
        <w:ind w:firstLine="0"/>
        <w:jc w:val="center"/>
        <w:rPr>
          <w:sz w:val="24"/>
        </w:rPr>
      </w:pPr>
      <w:r>
        <w:rPr>
          <w:rFonts w:ascii="Arial" w:hAnsi="Arial" w:cs="Arial"/>
          <w:b/>
          <w:sz w:val="24"/>
        </w:rPr>
        <w:t xml:space="preserve">(масштаб 1:150000)</w:t>
      </w:r>
      <w:r>
        <w:rPr>
          <w:sz w:val="24"/>
        </w:rPr>
      </w:r>
    </w:p>
    <w:p>
      <w:pPr>
        <w:ind w:firstLine="0"/>
        <w:jc w:val="center"/>
        <w:rPr>
          <w:sz w:val="24"/>
        </w:rPr>
      </w:pPr>
      <w:r>
        <w:rPr>
          <w:sz w:val="24"/>
          <w:lang w:eastAsia="ru-RU"/>
        </w:rPr>
        <mc:AlternateContent>
          <mc:Choice Requires="wpg">
            <w:drawing>
              <wp:inline xmlns:wp="http://schemas.openxmlformats.org/drawingml/2006/wordprocessingDrawing" distT="0" distB="0" distL="0" distR="0">
                <wp:extent cx="9251950" cy="4771390"/>
                <wp:effectExtent l="0" t="0" r="6350" b="0"/>
                <wp:docPr id="2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сущ велодорожки.png"/>
                        <pic:cNvPicPr>
                          <a:picLocks noChangeAspect="1"/>
                        </pic:cNvPicPr>
                        <pic:nvPr/>
                      </pic:nvPicPr>
                      <pic:blipFill>
                        <a:blip r:embed="rId36"/>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728.50pt;height:375.70pt;mso-wrap-distance-left:0.00pt;mso-wrap-distance-top:0.00pt;mso-wrap-distance-right:0.00pt;mso-wrap-distance-bottom:0.00pt;" stroked="false">
                <v:path textboxrect="0,0,0,0"/>
                <v:imagedata r:id="rId36" o:title=""/>
              </v:shape>
            </w:pict>
          </mc:Fallback>
        </mc:AlternateContent>
      </w:r>
      <w:r>
        <w:rPr>
          <w:sz w:val="24"/>
        </w:rPr>
      </w:r>
    </w:p>
    <w:p>
      <w:pPr>
        <w:ind w:firstLine="0"/>
        <w:rPr>
          <w:lang w:eastAsia="ru-RU"/>
        </w:rPr>
      </w:pPr>
      <w:r>
        <w:rPr>
          <w:lang w:eastAsia="ru-RU"/>
        </w:rPr>
      </w:r>
      <w:r>
        <w:rPr>
          <w:lang w:eastAsia="ru-RU"/>
        </w:rPr>
      </w:r>
    </w:p>
    <w:p>
      <w:pPr>
        <w:ind w:firstLine="0"/>
        <w:rPr>
          <w:lang w:eastAsia="ru-RU"/>
        </w:rPr>
        <w:sectPr>
          <w:footnotePr/>
          <w:endnotePr/>
          <w:type w:val="nextPage"/>
          <w:pgSz w:w="16838" w:h="11906" w:orient="landscape"/>
          <w:pgMar w:top="851" w:right="1134" w:bottom="567" w:left="1134" w:header="709" w:footer="709" w:gutter="0"/>
          <w:cols w:num="1" w:sep="0" w:space="708" w:equalWidth="1"/>
          <w:docGrid w:linePitch="360"/>
        </w:sect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bookmarkStart w:id="60" w:name="_Toc154411864"/>
      <w:r/>
      <w:bookmarkStart w:id="61" w:name="_Toc154411860"/>
      <w:r>
        <w:rPr>
          <w:rFonts w:eastAsia="Times New Roman"/>
          <w:sz w:val="24"/>
          <w:lang w:eastAsia="ru-RU"/>
          <w14:ligatures w14:val="standardContextual"/>
        </w:rPr>
        <w:t xml:space="preserve">Приложение </w:t>
      </w:r>
      <w:bookmarkEnd w:id="60"/>
      <w:r>
        <w:rPr>
          <w:rFonts w:eastAsia="Times New Roman"/>
          <w:sz w:val="24"/>
          <w:lang w:eastAsia="ru-RU"/>
          <w14:ligatures w14:val="standardContextual"/>
        </w:rPr>
        <w:t xml:space="preserve">8</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spacing w:after="120"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Схема движения грузового транспорта на территории города Перми</w:t>
      </w:r>
      <w:r>
        <w:rPr>
          <w:rFonts w:ascii="Arial" w:hAnsi="Arial" w:eastAsia="Times New Roman" w:cs="Arial"/>
          <w:b/>
          <w:bCs/>
          <w:sz w:val="24"/>
          <w:lang w:eastAsia="ru-RU"/>
          <w14:ligatures w14:val="standardContextual"/>
        </w:rPr>
      </w:r>
    </w:p>
    <w:p>
      <w:pPr>
        <w:rPr>
          <w:lang w:eastAsia="ru-RU"/>
        </w:rPr>
      </w:pPr>
      <w:r>
        <w:rPr>
          <w:lang w:eastAsia="ru-RU"/>
        </w:rPr>
      </w:r>
      <w:r>
        <w:rPr>
          <w:lang w:eastAsia="ru-RU"/>
        </w:rPr>
      </w:r>
    </w:p>
    <w:p>
      <w:pPr>
        <w:ind w:firstLine="0"/>
        <w:jc w:val="center"/>
      </w:pPr>
      <w:r>
        <w:rPr>
          <w:lang w:eastAsia="ru-RU"/>
        </w:rPr>
        <mc:AlternateContent>
          <mc:Choice Requires="wpg">
            <w:drawing>
              <wp:inline xmlns:wp="http://schemas.openxmlformats.org/drawingml/2006/wordprocessingDrawing" distT="0" distB="0" distL="0" distR="0">
                <wp:extent cx="6953250" cy="4922632"/>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грузового движения.jpg"/>
                        <pic:cNvPicPr>
                          <a:picLocks noChangeAspect="1"/>
                        </pic:cNvPicPr>
                        <pic:nvPr/>
                      </pic:nvPicPr>
                      <pic:blipFill>
                        <a:blip r:embed="rId37"/>
                        <a:stretch/>
                      </pic:blipFill>
                      <pic:spPr bwMode="auto">
                        <a:xfrm>
                          <a:off x="0" y="0"/>
                          <a:ext cx="6958005" cy="49259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547.50pt;height:387.61pt;mso-wrap-distance-left:0.00pt;mso-wrap-distance-top:0.00pt;mso-wrap-distance-right:0.00pt;mso-wrap-distance-bottom:0.00pt;" stroked="false">
                <v:path textboxrect="0,0,0,0"/>
                <v:imagedata r:id="rId37" o:title=""/>
              </v:shape>
            </w:pict>
          </mc:Fallback>
        </mc:AlternateContent>
      </w:r>
      <w:r/>
    </w:p>
    <w:p>
      <w:pPr>
        <w:ind w:firstLine="0"/>
        <w:jc w:val="right"/>
        <w:spacing w:line="240" w:lineRule="auto"/>
        <w:widowControl w:val="off"/>
        <w:rPr>
          <w:rFonts w:eastAsia="Times New Roman"/>
          <w:sz w:val="24"/>
          <w:lang w:eastAsia="ru-RU"/>
          <w14:ligatures w14:val="standardContextual"/>
        </w:rPr>
        <w:sectPr>
          <w:footnotePr/>
          <w:endnotePr/>
          <w:type w:val="nextPage"/>
          <w:pgSz w:w="16838" w:h="11906" w:orient="landscape"/>
          <w:pgMar w:top="851" w:right="1134" w:bottom="567" w:left="1134" w:header="709" w:footer="709" w:gutter="0"/>
          <w:cols w:num="1" w:sep="0" w:space="708" w:equalWidth="1"/>
          <w:docGrid w:linePitch="360"/>
        </w:sectPr>
        <w:outlineLvl w:val="1"/>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9</w:t>
      </w:r>
      <w:bookmarkEnd w:id="61"/>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pPr>
      <w: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Перечень аварийно-опасных участков на автомобильных дорогах общего пользования местного значения города Перми за 202</w:t>
      </w:r>
      <w:r>
        <w:rPr>
          <w:rFonts w:ascii="Arial" w:hAnsi="Arial" w:eastAsia="Times New Roman" w:cs="Arial"/>
          <w:b/>
          <w:bCs/>
          <w:sz w:val="24"/>
          <w:lang w:eastAsia="ru-RU"/>
          <w14:ligatures w14:val="standardContextual"/>
        </w:rPr>
        <w:t xml:space="preserve">3</w:t>
      </w:r>
      <w:r>
        <w:rPr>
          <w:rFonts w:ascii="Arial" w:hAnsi="Arial" w:eastAsia="Times New Roman" w:cs="Arial"/>
          <w:b/>
          <w:bCs/>
          <w:sz w:val="24"/>
          <w:lang w:eastAsia="ru-RU"/>
          <w14:ligatures w14:val="standardContextual"/>
        </w:rPr>
        <w:t xml:space="preserve"> год</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tbl>
      <w:tblPr>
        <w:tblW w:w="9493" w:type="dxa"/>
        <w:tblInd w:w="67" w:type="dxa"/>
        <w:tblLayout w:type="fixed"/>
        <w:tblCellMar>
          <w:left w:w="62" w:type="dxa"/>
          <w:top w:w="102" w:type="dxa"/>
          <w:right w:w="62" w:type="dxa"/>
          <w:bottom w:w="102" w:type="dxa"/>
        </w:tblCellMar>
        <w:tblLook w:val="0000" w:firstRow="0" w:lastRow="0" w:firstColumn="0" w:lastColumn="0" w:noHBand="0" w:noVBand="0"/>
      </w:tblPr>
      <w:tblGrid>
        <w:gridCol w:w="340"/>
        <w:gridCol w:w="1498"/>
        <w:gridCol w:w="1701"/>
        <w:gridCol w:w="1559"/>
        <w:gridCol w:w="2268"/>
        <w:gridCol w:w="2127"/>
      </w:tblGrid>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N</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jc w:val="center"/>
              <w:rPr>
                <w:sz w:val="20"/>
                <w:szCs w:val="20"/>
              </w:rPr>
            </w:pPr>
            <w:r>
              <w:rPr>
                <w:sz w:val="20"/>
                <w:szCs w:val="20"/>
              </w:rPr>
              <w:t xml:space="preserve">Наименование автомобильной дороги</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Адрес аварийно-опасного участка</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Количество дорожно-транспортных происшествий</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Первоочередные мероприятия</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t xml:space="preserve">Мероприятия перспективные</w:t>
            </w:r>
            <w:r>
              <w:rPr>
                <w:sz w:val="20"/>
                <w:szCs w:val="20"/>
              </w:rPr>
            </w:r>
          </w:p>
        </w:tc>
      </w:tr>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1</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rPr>
                <w:sz w:val="20"/>
                <w:szCs w:val="20"/>
              </w:rPr>
            </w:pPr>
            <w:r>
              <w:rPr>
                <w:sz w:val="20"/>
                <w:szCs w:val="20"/>
              </w:rPr>
              <w:t xml:space="preserve">проспект Парковый</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перекресток с ул. Желябова</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внесение изменений в режим работы светофорного объекта</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t xml:space="preserve">-</w:t>
            </w:r>
            <w:r>
              <w:rPr>
                <w:sz w:val="20"/>
                <w:szCs w:val="20"/>
              </w:rPr>
            </w:r>
          </w:p>
        </w:tc>
      </w:tr>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2</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rPr>
                <w:sz w:val="20"/>
                <w:szCs w:val="20"/>
              </w:rPr>
            </w:pPr>
            <w:r>
              <w:rPr>
                <w:sz w:val="20"/>
                <w:szCs w:val="20"/>
              </w:rPr>
              <w:t xml:space="preserve">ш</w:t>
            </w:r>
            <w:r>
              <w:rPr>
                <w:sz w:val="20"/>
                <w:szCs w:val="20"/>
              </w:rPr>
              <w:t xml:space="preserve">оссе </w:t>
            </w:r>
            <w:r>
              <w:rPr>
                <w:sz w:val="20"/>
                <w:szCs w:val="20"/>
              </w:rPr>
            </w:r>
          </w:p>
          <w:p>
            <w:pPr>
              <w:pStyle w:val="819"/>
              <w:rPr>
                <w:sz w:val="20"/>
                <w:szCs w:val="20"/>
              </w:rPr>
            </w:pPr>
            <w:r>
              <w:rPr>
                <w:sz w:val="20"/>
                <w:szCs w:val="20"/>
              </w:rPr>
              <w:t xml:space="preserve">Космонавтов</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перекресток с ул. Космонавта Леонова</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установка дополнительных секций с внесение</w:t>
            </w:r>
            <w:r>
              <w:rPr>
                <w:sz w:val="20"/>
                <w:szCs w:val="20"/>
              </w:rPr>
              <w:t xml:space="preserve">м</w:t>
            </w:r>
            <w:r>
              <w:rPr>
                <w:sz w:val="20"/>
                <w:szCs w:val="20"/>
              </w:rPr>
              <w:t xml:space="preserve"> изменений в режим работы светофорного объекта</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r>
            <w:r>
              <w:rPr>
                <w:sz w:val="20"/>
                <w:szCs w:val="20"/>
              </w:rPr>
            </w:r>
          </w:p>
        </w:tc>
      </w:tr>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3</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rPr>
                <w:sz w:val="20"/>
                <w:szCs w:val="20"/>
              </w:rPr>
            </w:pPr>
            <w:r>
              <w:rPr>
                <w:sz w:val="20"/>
                <w:szCs w:val="20"/>
              </w:rPr>
              <w:t xml:space="preserve">ул. Куйбышева</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перекресток с ул.</w:t>
            </w:r>
            <w:r>
              <w:rPr>
                <w:sz w:val="20"/>
                <w:szCs w:val="20"/>
              </w:rPr>
              <w:t xml:space="preserve"> </w:t>
            </w:r>
            <w:r>
              <w:rPr>
                <w:sz w:val="20"/>
                <w:szCs w:val="20"/>
              </w:rPr>
              <w:t xml:space="preserve">Пушкина</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внесение изменений в</w:t>
            </w:r>
            <w:r>
              <w:rPr>
                <w:sz w:val="20"/>
                <w:szCs w:val="20"/>
              </w:rPr>
              <w:t xml:space="preserve"> </w:t>
            </w:r>
            <w:r>
              <w:rPr>
                <w:sz w:val="20"/>
                <w:szCs w:val="20"/>
              </w:rPr>
              <w:t xml:space="preserve">режим работы светофорного объекта</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t xml:space="preserve">установка комплекса технических средств автоматической фотовидеофиксации, предназначенных для фиксации административных правонарушений</w:t>
            </w:r>
            <w:r>
              <w:rPr>
                <w:sz w:val="20"/>
                <w:szCs w:val="20"/>
              </w:rPr>
            </w:r>
          </w:p>
        </w:tc>
      </w:tr>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rPr>
                <w:sz w:val="20"/>
                <w:szCs w:val="20"/>
              </w:rPr>
            </w:pPr>
            <w:r>
              <w:rPr>
                <w:sz w:val="20"/>
                <w:szCs w:val="20"/>
              </w:rPr>
              <w:t xml:space="preserve">ул.</w:t>
            </w:r>
            <w:r>
              <w:rPr>
                <w:sz w:val="20"/>
                <w:szCs w:val="20"/>
              </w:rPr>
              <w:t xml:space="preserve"> </w:t>
            </w:r>
            <w:r>
              <w:rPr>
                <w:sz w:val="20"/>
                <w:szCs w:val="20"/>
              </w:rPr>
              <w:t xml:space="preserve">Куйбышева</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перекресток с ул.</w:t>
            </w:r>
            <w:r>
              <w:rPr>
                <w:sz w:val="20"/>
                <w:szCs w:val="20"/>
              </w:rPr>
              <w:t xml:space="preserve"> </w:t>
            </w:r>
            <w:r>
              <w:rPr>
                <w:sz w:val="20"/>
                <w:szCs w:val="20"/>
              </w:rPr>
              <w:t xml:space="preserve">Чкалова</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дооборудование светофорного объекта дополнительным</w:t>
            </w:r>
            <w:r>
              <w:rPr>
                <w:sz w:val="20"/>
                <w:szCs w:val="20"/>
              </w:rPr>
              <w:t xml:space="preserve"> </w:t>
            </w:r>
            <w:r>
              <w:rPr>
                <w:sz w:val="20"/>
                <w:szCs w:val="20"/>
              </w:rPr>
              <w:t xml:space="preserve">дублирующим светофором</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t xml:space="preserve">реконструкция перекрестка</w:t>
            </w:r>
            <w:r>
              <w:rPr>
                <w:sz w:val="20"/>
                <w:szCs w:val="20"/>
              </w:rPr>
            </w:r>
          </w:p>
        </w:tc>
      </w:tr>
      <w:tr>
        <w:tblPrEx/>
        <w:trPr/>
        <w:tc>
          <w:tcPr>
            <w:tcBorders>
              <w:top w:val="single" w:color="auto" w:sz="4" w:space="0"/>
              <w:left w:val="single" w:color="auto" w:sz="4" w:space="0"/>
              <w:bottom w:val="single" w:color="auto" w:sz="4" w:space="0"/>
              <w:right w:val="single" w:color="auto" w:sz="4" w:space="0"/>
            </w:tcBorders>
            <w:tcW w:w="340" w:type="dxa"/>
            <w:textDirection w:val="lrTb"/>
            <w:noWrap w:val="false"/>
          </w:tcPr>
          <w:p>
            <w:pPr>
              <w:pStyle w:val="819"/>
              <w:jc w:val="center"/>
              <w:rPr>
                <w:sz w:val="20"/>
                <w:szCs w:val="20"/>
              </w:rPr>
            </w:pPr>
            <w:r>
              <w:rPr>
                <w:sz w:val="20"/>
                <w:szCs w:val="20"/>
              </w:rPr>
              <w:t xml:space="preserve">5</w:t>
            </w:r>
            <w:r>
              <w:rPr>
                <w:sz w:val="20"/>
                <w:szCs w:val="20"/>
              </w:rPr>
            </w:r>
          </w:p>
        </w:tc>
        <w:tc>
          <w:tcPr>
            <w:tcBorders>
              <w:top w:val="single" w:color="auto" w:sz="4" w:space="0"/>
              <w:left w:val="single" w:color="auto" w:sz="4" w:space="0"/>
              <w:bottom w:val="single" w:color="auto" w:sz="4" w:space="0"/>
              <w:right w:val="single" w:color="auto" w:sz="4" w:space="0"/>
            </w:tcBorders>
            <w:tcW w:w="1498" w:type="dxa"/>
            <w:textDirection w:val="lrTb"/>
            <w:noWrap w:val="false"/>
          </w:tcPr>
          <w:p>
            <w:pPr>
              <w:pStyle w:val="819"/>
              <w:rPr>
                <w:sz w:val="20"/>
                <w:szCs w:val="20"/>
              </w:rPr>
            </w:pPr>
            <w:r>
              <w:rPr>
                <w:sz w:val="20"/>
                <w:szCs w:val="20"/>
              </w:rPr>
              <w:t xml:space="preserve">Дорога на полигон ТБО</w:t>
            </w:r>
            <w:r>
              <w:rPr>
                <w:sz w:val="20"/>
                <w:szCs w:val="20"/>
              </w:rPr>
            </w:r>
          </w:p>
        </w:tc>
        <w:tc>
          <w:tcPr>
            <w:tcBorders>
              <w:top w:val="single" w:color="auto" w:sz="4" w:space="0"/>
              <w:left w:val="single" w:color="auto" w:sz="4" w:space="0"/>
              <w:bottom w:val="single" w:color="auto" w:sz="4" w:space="0"/>
              <w:right w:val="single" w:color="auto" w:sz="4" w:space="0"/>
            </w:tcBorders>
            <w:tcW w:w="1701" w:type="dxa"/>
            <w:textDirection w:val="lrTb"/>
            <w:noWrap w:val="false"/>
          </w:tcPr>
          <w:p>
            <w:pPr>
              <w:pStyle w:val="819"/>
              <w:jc w:val="center"/>
              <w:rPr>
                <w:sz w:val="20"/>
                <w:szCs w:val="20"/>
              </w:rPr>
            </w:pPr>
            <w:r>
              <w:rPr>
                <w:sz w:val="20"/>
                <w:szCs w:val="20"/>
              </w:rPr>
              <w:t xml:space="preserve">перекресток с Бродовским трактом</w:t>
            </w:r>
            <w:r>
              <w:rPr>
                <w:sz w:val="20"/>
                <w:szCs w:val="20"/>
              </w:rPr>
            </w:r>
          </w:p>
        </w:tc>
        <w:tc>
          <w:tcPr>
            <w:tcBorders>
              <w:top w:val="single" w:color="auto" w:sz="4" w:space="0"/>
              <w:left w:val="single" w:color="auto" w:sz="4" w:space="0"/>
              <w:bottom w:val="single" w:color="auto" w:sz="4" w:space="0"/>
              <w:right w:val="single" w:color="auto" w:sz="4" w:space="0"/>
            </w:tcBorders>
            <w:tcW w:w="1559" w:type="dxa"/>
            <w:textDirection w:val="lrTb"/>
            <w:noWrap w:val="false"/>
          </w:tcPr>
          <w:p>
            <w:pPr>
              <w:pStyle w:val="819"/>
              <w:jc w:val="center"/>
              <w:rPr>
                <w:sz w:val="20"/>
                <w:szCs w:val="20"/>
              </w:rPr>
            </w:pPr>
            <w:r>
              <w:rPr>
                <w:sz w:val="20"/>
                <w:szCs w:val="20"/>
              </w:rPr>
              <w:t xml:space="preserve">4</w:t>
            </w:r>
            <w:r>
              <w:rPr>
                <w:sz w:val="20"/>
                <w:szCs w:val="20"/>
              </w:rPr>
            </w:r>
          </w:p>
        </w:tc>
        <w:tc>
          <w:tcPr>
            <w:tcBorders>
              <w:top w:val="single" w:color="auto" w:sz="4" w:space="0"/>
              <w:left w:val="single" w:color="auto" w:sz="4" w:space="0"/>
              <w:bottom w:val="single" w:color="auto" w:sz="4" w:space="0"/>
              <w:right w:val="single" w:color="auto" w:sz="4" w:space="0"/>
            </w:tcBorders>
            <w:tcW w:w="2268" w:type="dxa"/>
            <w:textDirection w:val="lrTb"/>
            <w:noWrap w:val="false"/>
          </w:tcPr>
          <w:p>
            <w:pPr>
              <w:pStyle w:val="819"/>
              <w:jc w:val="center"/>
              <w:rPr>
                <w:sz w:val="20"/>
                <w:szCs w:val="20"/>
              </w:rPr>
            </w:pPr>
            <w:r>
              <w:rPr>
                <w:sz w:val="20"/>
                <w:szCs w:val="20"/>
              </w:rPr>
              <w:t xml:space="preserve">Введение</w:t>
            </w:r>
            <w:r>
              <w:rPr>
                <w:sz w:val="20"/>
                <w:szCs w:val="20"/>
              </w:rPr>
              <w:t xml:space="preserve"> </w:t>
            </w:r>
            <w:r>
              <w:rPr>
                <w:sz w:val="20"/>
                <w:szCs w:val="20"/>
              </w:rPr>
              <w:t xml:space="preserve">ограничения скорости движения транспортных средств до 70 км/час</w:t>
            </w:r>
            <w:r>
              <w:rPr>
                <w:sz w:val="20"/>
                <w:szCs w:val="20"/>
              </w:rPr>
            </w:r>
          </w:p>
        </w:tc>
        <w:tc>
          <w:tcPr>
            <w:tcBorders>
              <w:top w:val="single" w:color="auto" w:sz="4" w:space="0"/>
              <w:left w:val="single" w:color="auto" w:sz="4" w:space="0"/>
              <w:bottom w:val="single" w:color="auto" w:sz="4" w:space="0"/>
              <w:right w:val="single" w:color="auto" w:sz="4" w:space="0"/>
            </w:tcBorders>
            <w:tcW w:w="2127" w:type="dxa"/>
            <w:textDirection w:val="lrTb"/>
            <w:noWrap w:val="false"/>
          </w:tcPr>
          <w:p>
            <w:pPr>
              <w:pStyle w:val="819"/>
              <w:jc w:val="center"/>
              <w:rPr>
                <w:sz w:val="20"/>
                <w:szCs w:val="20"/>
              </w:rPr>
            </w:pPr>
            <w:r>
              <w:rPr>
                <w:sz w:val="20"/>
                <w:szCs w:val="20"/>
              </w:rPr>
              <w:t xml:space="preserve">установка комплекса технических средств автоматической фотовидеофиксации, предназначенных для фиксации административных правонарушений</w:t>
            </w:r>
            <w:r>
              <w:rPr>
                <w:sz w:val="20"/>
                <w:szCs w:val="20"/>
              </w:rPr>
            </w:r>
          </w:p>
        </w:tc>
      </w:tr>
    </w:tbl>
    <w:p>
      <w:pPr>
        <w:rPr>
          <w:lang w:eastAsia="ru-RU"/>
        </w:rPr>
      </w:pPr>
      <w:r>
        <w:rPr>
          <w:lang w:eastAsia="ru-RU"/>
        </w:rPr>
      </w:r>
      <w:r>
        <w:rPr>
          <w:lang w:eastAsia="ru-RU"/>
        </w:rPr>
      </w:r>
    </w:p>
    <w:p>
      <w:pPr>
        <w:rPr>
          <w:lang w:eastAsia="ru-RU"/>
        </w:rPr>
        <w:sectPr>
          <w:footnotePr/>
          <w:endnotePr/>
          <w:type w:val="nextPage"/>
          <w:pgSz w:w="11906" w:h="16838" w:orient="portrait"/>
          <w:pgMar w:top="1134" w:right="850" w:bottom="1134" w:left="1701" w:header="708" w:footer="708" w:gutter="0"/>
          <w:cols w:num="1" w:sep="0" w:space="708" w:equalWidth="1"/>
          <w:docGrid w:linePitch="360"/>
        </w:sectPr>
      </w:pPr>
      <w:r>
        <w:rPr>
          <w:lang w:eastAsia="ru-RU"/>
        </w:rPr>
      </w:r>
      <w:r>
        <w:rPr>
          <w:lang w:eastAsia="ru-RU"/>
        </w:rPr>
      </w:r>
    </w:p>
    <w:p>
      <w:pPr>
        <w:pStyle w:val="819"/>
        <w:jc w:val="right"/>
        <w:rPr>
          <w:rFonts w:eastAsia="Times New Roman"/>
          <w14:ligatures w14:val="standardContextual"/>
        </w:rPr>
        <w:outlineLvl w:val="1"/>
      </w:pPr>
      <w:r/>
      <w:bookmarkStart w:id="62" w:name="_Toc154411861"/>
      <w:r>
        <w:rPr>
          <w:rFonts w:eastAsia="Times New Roman"/>
          <w14:ligatures w14:val="standardContextual"/>
        </w:rPr>
        <w:t xml:space="preserve">Приложение </w:t>
      </w:r>
      <w:r>
        <w:rPr>
          <w:rFonts w:eastAsia="Times New Roman"/>
          <w14:ligatures w14:val="standardContextual"/>
        </w:rPr>
        <w:t xml:space="preserve">10</w:t>
      </w:r>
      <w:bookmarkEnd w:id="62"/>
      <w:r/>
      <w:r>
        <w:rPr>
          <w:rFonts w:eastAsia="Times New Roman"/>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w:t>
      </w:r>
      <w:r>
        <w:rPr>
          <w:rFonts w:eastAsia="Times New Roman"/>
          <w:sz w:val="24"/>
          <w:lang w:eastAsia="ru-RU"/>
          <w14:ligatures w14:val="standardContextual"/>
        </w:rPr>
        <w:t xml:space="preserve">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bookmarkStart w:id="63" w:name="Par2461"/>
      <w:r/>
      <w:bookmarkEnd w:id="63"/>
      <w:r>
        <w:rPr>
          <w:rFonts w:ascii="Arial" w:hAnsi="Arial" w:eastAsia="Times New Roman" w:cs="Arial"/>
          <w:b/>
          <w:bCs/>
          <w:sz w:val="24"/>
          <w:lang w:eastAsia="ru-RU"/>
          <w14:ligatures w14:val="standardContextual"/>
        </w:rPr>
        <w:t xml:space="preserve">Общая схема последовательного применения транспортных</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моделей различного назначения</w:t>
      </w:r>
      <w:r>
        <w:rPr>
          <w:rFonts w:ascii="Arial" w:hAnsi="Arial" w:eastAsia="Times New Roman" w:cs="Arial"/>
          <w:b/>
          <w:bCs/>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eastAsia="Times New Roman"/>
          <w:sz w:val="24"/>
          <w:lang w:eastAsia="ru-RU"/>
          <w14:ligatures w14:val="standardContextual"/>
        </w:rPr>
      </w:pPr>
      <w:r>
        <w:rPr>
          <w:rFonts w:eastAsia="Times New Roman"/>
          <w:position w:val="-265"/>
          <w:sz w:val="24"/>
          <w:lang w:eastAsia="ru-RU"/>
          <w14:ligatures w14:val="standardContextual"/>
        </w:rPr>
        <mc:AlternateContent>
          <mc:Choice Requires="wpg">
            <w:drawing>
              <wp:inline xmlns:wp="http://schemas.openxmlformats.org/drawingml/2006/wordprocessingDrawing" distT="0" distB="0" distL="0" distR="0">
                <wp:extent cx="8763635" cy="4205636"/>
                <wp:effectExtent l="0" t="0" r="0" b="4445"/>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pic:cNvPicPr>
                        <pic:nvPr/>
                      </pic:nvPicPr>
                      <pic:blipFill>
                        <a:blip r:embed="rId38"/>
                        <a:stretch/>
                      </pic:blipFill>
                      <pic:spPr bwMode="auto">
                        <a:xfrm>
                          <a:off x="0" y="0"/>
                          <a:ext cx="8763635" cy="42056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690.05pt;height:331.15pt;mso-wrap-distance-left:0.00pt;mso-wrap-distance-top:0.00pt;mso-wrap-distance-right:0.00pt;mso-wrap-distance-bottom:0.00pt;" stroked="f">
                <v:path textboxrect="0,0,0,0"/>
                <v:imagedata r:id="rId38" o:title=""/>
              </v:shape>
            </w:pict>
          </mc:Fallback>
        </mc:AlternateContent>
      </w:r>
      <w:r>
        <w:rPr>
          <w:rFonts w:eastAsia="Times New Roman"/>
          <w:sz w:val="24"/>
          <w:lang w:eastAsia="ru-RU"/>
          <w14:ligatures w14:val="standardContextual"/>
        </w:rPr>
      </w:r>
    </w:p>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sectPr>
          <w:footnotePr/>
          <w:endnotePr/>
          <w:type w:val="nextPage"/>
          <w:pgSz w:w="16838" w:h="11906" w:orient="landscape"/>
          <w:pgMar w:top="851" w:right="1440" w:bottom="566" w:left="1440" w:header="0" w:footer="0" w:gutter="0"/>
          <w:cols w:num="1" w:sep="0" w:space="720" w:equalWidth="1"/>
          <w:docGrid w:linePitch="360"/>
        </w:sect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64" w:name="_Toc154411862"/>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11</w:t>
      </w:r>
      <w:bookmarkEnd w:id="64"/>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комплексного развития </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bookmarkStart w:id="65" w:name="Par2476"/>
      <w:r/>
      <w:bookmarkEnd w:id="65"/>
      <w:r>
        <w:rPr>
          <w:rFonts w:ascii="Arial" w:hAnsi="Arial" w:eastAsia="Times New Roman" w:cs="Arial"/>
          <w:b/>
          <w:bCs/>
          <w:sz w:val="24"/>
          <w:lang w:eastAsia="ru-RU"/>
          <w14:ligatures w14:val="standardContextual"/>
        </w:rPr>
        <w:t xml:space="preserve">Основные характеристики и принципы работы транспортной</w:t>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модели города Перми</w:t>
      </w:r>
      <w:r>
        <w:rPr>
          <w:rFonts w:ascii="Arial" w:hAnsi="Arial" w:eastAsia="Times New Roman" w:cs="Arial"/>
          <w:b/>
          <w:bCs/>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54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Оценка принципиальных вариантов развития транспортной инфраструктуры была выполнена с помощью прогнозной транспортной модели города Перми. Прогнозная транспортная модель города Перми разработана в программном комплексе PTV Vision(R) VISUM.</w: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jc w:val="center"/>
        <w:rPr>
          <w:rFonts w:eastAsia="Times New Roman"/>
          <w:b/>
          <w:bCs/>
          <w:sz w:val="24"/>
          <w:lang w:eastAsia="ru-RU"/>
          <w14:ligatures w14:val="standardContextual"/>
        </w:rPr>
      </w:pPr>
      <w:r>
        <w:rPr>
          <w:b/>
          <w:bCs/>
          <w:sz w:val="24"/>
          <w:lang w:eastAsia="ru-RU"/>
        </w:rPr>
        <w:t xml:space="preserve">Структура основных составляющих прогнозной транспортной</w:t>
      </w:r>
      <w:r>
        <w:rPr>
          <w:b/>
          <w:bCs/>
          <w:sz w:val="24"/>
          <w:lang w:eastAsia="ru-RU"/>
        </w:rPr>
        <w:t xml:space="preserve"> </w:t>
      </w:r>
      <w:r>
        <w:rPr>
          <w:rFonts w:eastAsia="Times New Roman"/>
          <w:b/>
          <w:bCs/>
          <w:sz w:val="24"/>
          <w:lang w:eastAsia="ru-RU"/>
          <w14:ligatures w14:val="standardContextual"/>
        </w:rPr>
        <w:t xml:space="preserve">модели города Перми</w:t>
      </w:r>
      <w:r>
        <w:rPr>
          <w:rFonts w:eastAsia="Times New Roman"/>
          <w:b/>
          <w:bCs/>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eastAsia="Times New Roman"/>
          <w:sz w:val="24"/>
          <w:lang w:eastAsia="ru-RU"/>
          <w14:ligatures w14:val="standardContextual"/>
        </w:rPr>
      </w:pPr>
      <w:r>
        <w:rPr>
          <w:rFonts w:eastAsia="Times New Roman"/>
          <w:position w:val="-284"/>
          <w:sz w:val="24"/>
          <w:lang w:eastAsia="ru-RU"/>
          <w14:ligatures w14:val="standardContextual"/>
        </w:rPr>
        <mc:AlternateContent>
          <mc:Choice Requires="wpg">
            <w:drawing>
              <wp:inline xmlns:wp="http://schemas.openxmlformats.org/drawingml/2006/wordprocessingDrawing" distT="0" distB="0" distL="0" distR="0">
                <wp:extent cx="5972175" cy="3483036"/>
                <wp:effectExtent l="0" t="0" r="0" b="3175"/>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39"/>
                        <a:stretch/>
                      </pic:blipFill>
                      <pic:spPr bwMode="auto">
                        <a:xfrm>
                          <a:off x="0" y="0"/>
                          <a:ext cx="5974425" cy="348434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70.25pt;height:274.25pt;mso-wrap-distance-left:0.00pt;mso-wrap-distance-top:0.00pt;mso-wrap-distance-right:0.00pt;mso-wrap-distance-bottom:0.00pt;" stroked="f">
                <v:path textboxrect="0,0,0,0"/>
                <v:imagedata r:id="rId39" o:title=""/>
              </v:shape>
            </w:pict>
          </mc:Fallback>
        </mc:AlternateConten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54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Транспортное предл</w:t>
      </w:r>
      <w:r>
        <w:rPr>
          <w:rFonts w:eastAsia="Times New Roman"/>
          <w:sz w:val="24"/>
          <w:lang w:eastAsia="ru-RU"/>
          <w14:ligatures w14:val="standardContextual"/>
        </w:rPr>
        <w:t xml:space="preserve">ожение состоит из элементов, с помощью которых транспортная система удовлетворяет существующий транспортный спрос. Транспортное предложение в конечном итоге будет определять, какой объем спроса и насколько качественно его может удовлетворить транспортная с</w:t>
      </w:r>
      <w:r>
        <w:rPr>
          <w:rFonts w:eastAsia="Times New Roman"/>
          <w:sz w:val="24"/>
          <w:lang w:eastAsia="ru-RU"/>
          <w14:ligatures w14:val="standardContextual"/>
        </w:rPr>
        <w:t xml:space="preserve">истема. К элементам транспортного предложения относятся: узлы (перекрестки), отрезки (участки улично-дорожной сети), остановки общественного транспорта, маршруты общественного транспорта. Для каждого из элементов заданы соответствующие параметры: разрешенн</w:t>
      </w:r>
      <w:r>
        <w:rPr>
          <w:rFonts w:eastAsia="Times New Roman"/>
          <w:sz w:val="24"/>
          <w:lang w:eastAsia="ru-RU"/>
          <w14:ligatures w14:val="standardContextual"/>
        </w:rPr>
        <w:t xml:space="preserve">ая скорость движения, количество полос, разрешенные направления движения, организация движения, параметры светофорного регулирования. На основе введенных параметров рассчитываются временные затраты жителей города на совершение транспортных корреспонденций.</w:t>
      </w:r>
      <w:r>
        <w:rPr>
          <w:rFonts w:eastAsia="Times New Roman"/>
          <w:sz w:val="24"/>
          <w:lang w:eastAsia="ru-RU"/>
          <w14:ligatures w14:val="standardContextual"/>
        </w:rPr>
      </w:r>
    </w:p>
    <w:p>
      <w:pPr>
        <w:ind w:firstLine="540"/>
        <w:spacing w:before="240"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Транспортный спрос количественно и качественно определяет потребность жителей города в перемещении. Территория города разбита на транспортные районы</w:t>
      </w:r>
      <w:r>
        <w:rPr>
          <w:rFonts w:eastAsia="Times New Roman"/>
          <w:sz w:val="24"/>
          <w:lang w:eastAsia="ru-RU"/>
          <w14:ligatures w14:val="standardContextual"/>
        </w:rPr>
        <w:t xml:space="preserve"> (718 районов)</w:t>
      </w:r>
      <w:r>
        <w:rPr>
          <w:rFonts w:eastAsia="Times New Roman"/>
          <w:sz w:val="24"/>
          <w:lang w:eastAsia="ru-RU"/>
          <w14:ligatures w14:val="standardContextual"/>
        </w:rPr>
        <w:t xml:space="preserve">. К каждому транспортному району привязаны статистические данные о расселении жителей города, распределении рабочих и учебных мест. Кроме того, в транспортную модель </w:t>
      </w:r>
      <w:r>
        <w:rPr>
          <w:rFonts w:eastAsia="Times New Roman"/>
          <w:sz w:val="24"/>
          <w:lang w:eastAsia="ru-RU"/>
          <w14:ligatures w14:val="standardContextual"/>
        </w:rPr>
        <w:t xml:space="preserve">введены параметры транспортной подвижности населения, такие как среднее количество поездок, распределение поездок по видам транспорта и целям. Эти данные были получены в ходе проведенного социологического опроса населения города.</w:t>
      </w:r>
      <w:r>
        <w:rPr>
          <w:rFonts w:eastAsia="Times New Roman"/>
          <w:sz w:val="24"/>
          <w:lang w:eastAsia="ru-RU"/>
          <w14:ligatures w14:val="standardContextual"/>
        </w:rPr>
      </w:r>
    </w:p>
    <w:p>
      <w:pPr>
        <w:ind w:firstLine="540"/>
        <w:spacing w:before="240"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В основе расчета транспортного спроса - 4-шаговый алгоритм расчета. На первом шаге на основ</w:t>
      </w:r>
      <w:r>
        <w:rPr>
          <w:rFonts w:eastAsia="Times New Roman"/>
          <w:sz w:val="24"/>
          <w:lang w:eastAsia="ru-RU"/>
          <w14:ligatures w14:val="standardContextual"/>
        </w:rPr>
        <w:t xml:space="preserve">е статистических данных и рассчитанных затрат на совершение транспортных корреспонденций происходит расчет объемов отправлений-прибытий из каждого транспортного района. На втором шаге расчета транспортного спроса формируются матрицы корреспонденций, которы</w:t>
      </w:r>
      <w:r>
        <w:rPr>
          <w:rFonts w:eastAsia="Times New Roman"/>
          <w:sz w:val="24"/>
          <w:lang w:eastAsia="ru-RU"/>
          <w14:ligatures w14:val="standardContextual"/>
        </w:rPr>
        <w:t xml:space="preserve">е определяют объемы движения между каждой парой транспортных районов для каждой группы целей поездок. На третьем шаге расчета матрицы корреспонденций распределяются по системам транспорта. В итоговом четвертом шаге полученные матрицы корреспонденций распре</w:t>
      </w:r>
      <w:r>
        <w:rPr>
          <w:rFonts w:eastAsia="Times New Roman"/>
          <w:sz w:val="24"/>
          <w:lang w:eastAsia="ru-RU"/>
          <w14:ligatures w14:val="standardContextual"/>
        </w:rPr>
        <w:t xml:space="preserve">деляются по улично-дорожной и маршрутной сети. В результате выполнения 4-шагового алгоритма расчета для каждого элемента улично-дорожной сети и маршрутной сети получаются значения интенсивностей транспортных потоков и пассажирских потоков. Кроме того, тран</w:t>
      </w:r>
      <w:r>
        <w:rPr>
          <w:rFonts w:eastAsia="Times New Roman"/>
          <w:sz w:val="24"/>
          <w:lang w:eastAsia="ru-RU"/>
          <w14:ligatures w14:val="standardContextual"/>
        </w:rPr>
        <w:t xml:space="preserve">спортная модель позволяет определить интегральные показатели, характеризующие работу транспортной системы города в целом. Основным интегральным показателем качества работы транспортной системы является среднее время реализации транспортных корреспонденций.</w:t>
      </w:r>
      <w:r>
        <w:rPr>
          <w:rFonts w:eastAsia="Times New Roman"/>
          <w:sz w:val="24"/>
          <w:lang w:eastAsia="ru-RU"/>
          <w14:ligatures w14:val="standardContextual"/>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rPr>
          <w:b/>
          <w:bCs/>
          <w:lang w:eastAsia="ru-RU"/>
        </w:rPr>
      </w:pPr>
      <w:r>
        <w:rPr>
          <w:b/>
          <w:bCs/>
          <w:lang w:eastAsia="ru-RU"/>
        </w:rPr>
        <w:t xml:space="preserve">Паспорт прогнозной транспортной модели города Перми</w:t>
      </w:r>
      <w:r>
        <w:rPr>
          <w:b/>
          <w:bCs/>
          <w:lang w:eastAsia="ru-RU"/>
        </w:rPr>
      </w:r>
    </w:p>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tbl>
      <w:tblPr>
        <w:tblW w:w="0" w:type="auto"/>
        <w:tblLayout w:type="fixed"/>
        <w:tblCellMar>
          <w:left w:w="62" w:type="dxa"/>
          <w:top w:w="102" w:type="dxa"/>
          <w:right w:w="62" w:type="dxa"/>
          <w:bottom w:w="102" w:type="dxa"/>
        </w:tblCellMar>
        <w:tblLook w:val="0000" w:firstRow="0" w:lastRow="0" w:firstColumn="0" w:lastColumn="0" w:noHBand="0" w:noVBand="0"/>
      </w:tblPr>
      <w:tblGrid>
        <w:gridCol w:w="4819"/>
        <w:gridCol w:w="4252"/>
      </w:tblGrid>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Параметр</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Значение параметра</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1</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center"/>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2</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Наименование и номер версии программного обеспечения, использованного для разработки модели</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center"/>
              <w:spacing w:line="240" w:lineRule="auto"/>
              <w:widowControl w:val="off"/>
              <w:rPr>
                <w:rFonts w:eastAsia="Times New Roman"/>
                <w:sz w:val="24"/>
                <w:lang w:val="en-US" w:eastAsia="ru-RU"/>
                <w14:ligatures w14:val="standardContextual"/>
              </w:rPr>
            </w:pPr>
            <w:r>
              <w:rPr>
                <w:rFonts w:eastAsia="Times New Roman"/>
                <w:sz w:val="24"/>
                <w:lang w:eastAsia="ru-RU"/>
                <w14:ligatures w14:val="standardContextual"/>
              </w:rPr>
              <w:t xml:space="preserve">PTV Vision VISUM </w:t>
            </w:r>
            <w:r>
              <w:rPr>
                <w:rFonts w:eastAsia="Times New Roman"/>
                <w:sz w:val="24"/>
                <w:lang w:val="en-US" w:eastAsia="ru-RU"/>
                <w14:ligatures w14:val="standardContextual"/>
              </w:rPr>
              <w:t xml:space="preserve">18.02-10</w:t>
            </w:r>
            <w:r>
              <w:rPr>
                <w:rFonts w:eastAsia="Times New Roman"/>
                <w:sz w:val="24"/>
                <w:lang w:val="en-US"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Системы транспорта</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индивидуальный транспорт;</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общественный транспорт;</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грузовой транспорт</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Число транспортных районов</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center"/>
              <w:spacing w:line="240" w:lineRule="auto"/>
              <w:widowControl w:val="off"/>
              <w:rPr>
                <w:rFonts w:eastAsia="Times New Roman"/>
                <w:sz w:val="24"/>
                <w:lang w:val="en-US" w:eastAsia="ru-RU"/>
                <w14:ligatures w14:val="standardContextual"/>
              </w:rPr>
            </w:pPr>
            <w:r>
              <w:rPr>
                <w:rFonts w:eastAsia="Times New Roman"/>
                <w:sz w:val="24"/>
                <w:lang w:val="en-US" w:eastAsia="ru-RU"/>
                <w14:ligatures w14:val="standardContextual"/>
              </w:rPr>
              <w:t xml:space="preserve">730</w:t>
            </w:r>
            <w:r>
              <w:rPr>
                <w:rFonts w:eastAsia="Times New Roman"/>
                <w:sz w:val="24"/>
                <w:lang w:val="en-US"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Перечень параметров транспортных районов, заданных в модели</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численность населения;</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численность трудящегося населения;</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численность студентов;</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количество мест приложения труда;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количество мест приложения труда в сфере услуг;</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количество учебных мест;</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параметры транспортной подвижности населения</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Число ребер графа транспортной системы, содержащегося в модели</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vAlign w:val="bottom"/>
            <w:textDirection w:val="lrTb"/>
            <w:noWrap w:val="false"/>
          </w:tcPr>
          <w:p>
            <w:pPr>
              <w:ind w:firstLine="0"/>
              <w:jc w:val="center"/>
              <w:spacing w:line="240" w:lineRule="auto"/>
              <w:widowControl w:val="off"/>
              <w:rPr>
                <w:rFonts w:eastAsia="Times New Roman"/>
                <w:sz w:val="24"/>
                <w:lang w:val="en-US" w:eastAsia="ru-RU"/>
                <w14:ligatures w14:val="standardContextual"/>
              </w:rPr>
            </w:pPr>
            <w:r>
              <w:rPr>
                <w:rFonts w:eastAsia="Times New Roman"/>
                <w:sz w:val="24"/>
                <w:lang w:val="en-US" w:eastAsia="ru-RU"/>
                <w14:ligatures w14:val="standardContextual"/>
              </w:rPr>
              <w:t xml:space="preserve">21922</w:t>
            </w:r>
            <w:r>
              <w:rPr>
                <w:rFonts w:eastAsia="Times New Roman"/>
                <w:sz w:val="24"/>
                <w:lang w:val="en-US"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Перечень параметров, заданных в модели для ребер графа транспортной системы</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максимальная расчетная пропускная способность;</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максимальная разрешенная скорость </w:t>
            </w:r>
            <w:r>
              <w:rPr>
                <w:rFonts w:eastAsia="Times New Roman"/>
                <w:sz w:val="24"/>
                <w:lang w:eastAsia="ru-RU"/>
                <w14:ligatures w14:val="standardContextual"/>
              </w:rPr>
              <w:t xml:space="preserve">движения;</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количество полос движения</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Число узлов графа транспортной системы, содержащегося в модели</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vAlign w:val="bottom"/>
            <w:textDirection w:val="lrTb"/>
            <w:noWrap w:val="false"/>
          </w:tcPr>
          <w:p>
            <w:pPr>
              <w:ind w:firstLine="0"/>
              <w:jc w:val="center"/>
              <w:spacing w:line="240" w:lineRule="auto"/>
              <w:widowControl w:val="off"/>
              <w:rPr>
                <w:rFonts w:eastAsia="Times New Roman"/>
                <w:sz w:val="24"/>
                <w:lang w:val="en-US" w:eastAsia="ru-RU"/>
                <w14:ligatures w14:val="standardContextual"/>
              </w:rPr>
            </w:pPr>
            <w:r>
              <w:rPr>
                <w:rFonts w:eastAsia="Times New Roman"/>
                <w:sz w:val="24"/>
                <w:lang w:val="en-US" w:eastAsia="ru-RU"/>
                <w14:ligatures w14:val="standardContextual"/>
              </w:rPr>
              <w:t xml:space="preserve">9111</w:t>
            </w:r>
            <w:r>
              <w:rPr>
                <w:rFonts w:eastAsia="Times New Roman"/>
                <w:sz w:val="24"/>
                <w:lang w:val="en-US"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Перечень параметров, заданных в модели для узлов графа транспортной системы</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тип регулирования;</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приоритет проезда перекрестка;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параметры светофорного регулирования;</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данные о разрешенных направлениях поворотов</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Перечень моделируемых типов пассажирских передвижений (слоев спроса)</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дом - работа;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работа - дом;</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дом - прочее;</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прочее - дом;</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работа - прочее;</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прочее - работа;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работа - работа;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прочее - прочее;</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дом - учеба;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учеба - дом;</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работа - учеба;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учеба - работа;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прочее - учеба;</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учеба - прочее;</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учеба - учеба</w:t>
            </w:r>
            <w:r>
              <w:rPr>
                <w:rFonts w:eastAsia="Times New Roman"/>
                <w:sz w:val="24"/>
                <w:lang w:eastAsia="ru-RU"/>
                <w14:ligatures w14:val="standardContextual"/>
              </w:rPr>
            </w:r>
          </w:p>
        </w:tc>
      </w:tr>
      <w:tr>
        <w:tblPrEx/>
        <w:trPr/>
        <w:tc>
          <w:tcPr>
            <w:tcBorders>
              <w:top w:val="single" w:color="auto" w:sz="4" w:space="0"/>
              <w:left w:val="single" w:color="auto" w:sz="4" w:space="0"/>
              <w:bottom w:val="single" w:color="auto" w:sz="4" w:space="0"/>
              <w:right w:val="single" w:color="auto" w:sz="4" w:space="0"/>
            </w:tcBorders>
            <w:tcW w:w="4819" w:type="dxa"/>
            <w:textDirection w:val="lrTb"/>
            <w:noWrap w:val="false"/>
          </w:tcPr>
          <w:p>
            <w:pPr>
              <w:ind w:firstLine="0"/>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Перечень характерных периодов, для которых осуществляется моделирование параметров транспортных и пассажирских потоков</w:t>
            </w:r>
            <w:r>
              <w:rPr>
                <w:rFonts w:eastAsia="Times New Roman"/>
                <w:sz w:val="24"/>
                <w:lang w:eastAsia="ru-RU"/>
                <w14:ligatures w14:val="standardContextual"/>
              </w:rPr>
            </w:r>
          </w:p>
        </w:tc>
        <w:tc>
          <w:tcPr>
            <w:tcBorders>
              <w:top w:val="single" w:color="auto" w:sz="4" w:space="0"/>
              <w:left w:val="single" w:color="auto" w:sz="4" w:space="0"/>
              <w:bottom w:val="single" w:color="auto" w:sz="4" w:space="0"/>
              <w:right w:val="single" w:color="auto" w:sz="4" w:space="0"/>
            </w:tcBorders>
            <w:tcW w:w="4252" w:type="dxa"/>
            <w:textDirection w:val="lrTb"/>
            <w:noWrap w:val="false"/>
          </w:tcPr>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сутки;</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утренний час пик;</w:t>
            </w:r>
            <w:r>
              <w:rPr>
                <w:rFonts w:eastAsia="Times New Roman"/>
                <w:sz w:val="24"/>
                <w:lang w:eastAsia="ru-RU"/>
                <w14:ligatures w14:val="standardContextual"/>
              </w:rPr>
            </w:r>
          </w:p>
          <w:p>
            <w:pPr>
              <w:ind w:firstLine="0"/>
              <w:jc w:val="lef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 вечерний час пик</w:t>
            </w:r>
            <w:r>
              <w:rPr>
                <w:rFonts w:eastAsia="Times New Roman"/>
                <w:sz w:val="24"/>
                <w:lang w:eastAsia="ru-RU"/>
                <w14:ligatures w14:val="standardContextual"/>
              </w:rPr>
            </w:r>
          </w:p>
        </w:tc>
      </w:tr>
    </w:tbl>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sectPr>
          <w:footnotePr/>
          <w:endnotePr/>
          <w:type w:val="nextPage"/>
          <w:pgSz w:w="11906" w:h="16838" w:orient="portrait"/>
          <w:pgMar w:top="1134" w:right="850" w:bottom="1134" w:left="1701" w:header="708" w:footer="708" w:gutter="0"/>
          <w:cols w:num="1" w:sep="0" w:space="708" w:equalWidth="1"/>
          <w:docGrid w:linePitch="360"/>
        </w:sect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lang w:eastAsia="ru-RU"/>
        </w:rPr>
        <mc:AlternateContent>
          <mc:Choice Requires="wpg">
            <w:drawing>
              <wp:inline xmlns:wp="http://schemas.openxmlformats.org/drawingml/2006/wordprocessingDrawing" distT="0" distB="0" distL="0" distR="0">
                <wp:extent cx="9251950" cy="4819650"/>
                <wp:effectExtent l="0" t="0" r="6350" b="0"/>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r/>
                      </pic:nvPicPr>
                      <pic:blipFill>
                        <a:blip r:embed="rId40"/>
                        <a:stretch/>
                      </pic:blipFill>
                      <pic:spPr bwMode="auto">
                        <a:xfrm>
                          <a:off x="0" y="0"/>
                          <a:ext cx="9251950" cy="48196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728.50pt;height:379.50pt;mso-wrap-distance-left:0.00pt;mso-wrap-distance-top:0.00pt;mso-wrap-distance-right:0.00pt;mso-wrap-distance-bottom:0.00pt;" stroked="f">
                <v:path textboxrect="0,0,0,0"/>
                <v:imagedata r:id="rId40" o:title=""/>
              </v:shape>
            </w:pict>
          </mc:Fallback>
        </mc:AlternateContent>
      </w:r>
      <w:r>
        <w:rPr>
          <w:rFonts w:eastAsia="Times New Roman"/>
          <w:sz w:val="24"/>
          <w:lang w:eastAsia="ru-RU"/>
          <w14:ligatures w14:val="standardContextual"/>
        </w:rPr>
      </w:r>
    </w:p>
    <w:p>
      <w:pPr>
        <w:ind w:firstLine="0"/>
        <w:jc w:val="center"/>
        <w:spacing w:after="160"/>
        <w:rPr>
          <w:rFonts w:eastAsia="Times New Roman"/>
          <w:sz w:val="24"/>
          <w:lang w:eastAsia="ru-RU"/>
          <w14:ligatures w14:val="standardContextual"/>
        </w:rPr>
      </w:pPr>
      <w:r>
        <w:rPr>
          <w:rFonts w:eastAsia="Times New Roman"/>
          <w:sz w:val="24"/>
          <w:lang w:eastAsia="ru-RU"/>
          <w14:ligatures w14:val="standardContextual"/>
        </w:rPr>
        <w:t xml:space="preserve">Расселение жителей в системе транспортных районов в транспортной модели г. Перми</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масштаб 1:</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50000</w:t>
      </w:r>
      <w:r>
        <w:rPr>
          <w:rFonts w:eastAsia="Times New Roman"/>
          <w:sz w:val="24"/>
          <w:lang w:eastAsia="ru-RU"/>
          <w14:ligatures w14:val="standardContextual"/>
        </w:rPr>
        <w:t xml:space="preserve">)</w:t>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lang w:eastAsia="ru-RU"/>
        </w:rPr>
        <mc:AlternateContent>
          <mc:Choice Requires="wpg">
            <w:drawing>
              <wp:inline xmlns:wp="http://schemas.openxmlformats.org/drawingml/2006/wordprocessingDrawing" distT="0" distB="0" distL="0" distR="0">
                <wp:extent cx="9251950" cy="4819650"/>
                <wp:effectExtent l="0" t="0" r="635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41"/>
                        <a:stretch/>
                      </pic:blipFill>
                      <pic:spPr bwMode="auto">
                        <a:xfrm>
                          <a:off x="0" y="0"/>
                          <a:ext cx="9251950" cy="48196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728.50pt;height:379.50pt;mso-wrap-distance-left:0.00pt;mso-wrap-distance-top:0.00pt;mso-wrap-distance-right:0.00pt;mso-wrap-distance-bottom:0.00pt;" stroked="f">
                <v:path textboxrect="0,0,0,0"/>
                <v:imagedata r:id="rId41" o:title=""/>
              </v:shape>
            </w:pict>
          </mc:Fallback>
        </mc:AlternateContent>
      </w:r>
      <w:r>
        <w:rPr>
          <w:rFonts w:eastAsia="Times New Roman"/>
          <w:sz w:val="24"/>
          <w:lang w:eastAsia="ru-RU"/>
          <w14:ligatures w14:val="standardContextual"/>
        </w:rPr>
      </w:r>
    </w:p>
    <w:p>
      <w:pPr>
        <w:ind w:firstLine="0"/>
        <w:jc w:val="center"/>
        <w:spacing w:after="160"/>
        <w:rPr>
          <w:rFonts w:eastAsia="Times New Roman"/>
          <w:sz w:val="24"/>
          <w:lang w:eastAsia="ru-RU"/>
          <w14:ligatures w14:val="standardContextual"/>
        </w:rPr>
      </w:pPr>
      <w:r>
        <w:rPr>
          <w:rFonts w:eastAsia="Times New Roman"/>
          <w:sz w:val="24"/>
          <w:lang w:eastAsia="ru-RU"/>
          <w14:ligatures w14:val="standardContextual"/>
        </w:rPr>
        <w:t xml:space="preserve">Рас</w:t>
      </w:r>
      <w:r>
        <w:rPr>
          <w:rFonts w:eastAsia="Times New Roman"/>
          <w:sz w:val="24"/>
          <w:lang w:eastAsia="ru-RU"/>
          <w14:ligatures w14:val="standardContextual"/>
        </w:rPr>
        <w:t xml:space="preserve">пределе</w:t>
      </w:r>
      <w:r>
        <w:rPr>
          <w:rFonts w:eastAsia="Times New Roman"/>
          <w:sz w:val="24"/>
          <w:lang w:eastAsia="ru-RU"/>
          <w14:ligatures w14:val="standardContextual"/>
        </w:rPr>
        <w:t xml:space="preserve">ние мест приложения труда в системе транспортных районов в транспортной модели г. Перми</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масштаб 1:</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50000</w:t>
      </w:r>
      <w:r>
        <w:rPr>
          <w:rFonts w:eastAsia="Times New Roman"/>
          <w:sz w:val="24"/>
          <w:lang w:eastAsia="ru-RU"/>
          <w14:ligatures w14:val="standardContextual"/>
        </w:rPr>
        <w:t xml:space="preserve">)</w:t>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lang w:eastAsia="ru-RU"/>
        </w:rPr>
        <mc:AlternateContent>
          <mc:Choice Requires="wpg">
            <w:drawing>
              <wp:inline xmlns:wp="http://schemas.openxmlformats.org/drawingml/2006/wordprocessingDrawing" distT="0" distB="0" distL="0" distR="0">
                <wp:extent cx="9251950" cy="4819650"/>
                <wp:effectExtent l="0" t="0" r="6350" b="0"/>
                <wp:docPr id="27" name="Рисунок 4"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11699" name="Рисунок 4" descr="Изображение выглядит как карта, текст, атлас&#10;&#10;Автоматически созданное описание"/>
                        <pic:cNvPicPr>
                          <a:picLocks noChangeAspect="1"/>
                        </pic:cNvPicPr>
                        <pic:nvPr/>
                      </pic:nvPicPr>
                      <pic:blipFill>
                        <a:blip r:embed="rId42"/>
                        <a:stretch/>
                      </pic:blipFill>
                      <pic:spPr bwMode="auto">
                        <a:xfrm>
                          <a:off x="0" y="0"/>
                          <a:ext cx="9251950" cy="48196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728.50pt;height:379.50pt;mso-wrap-distance-left:0.00pt;mso-wrap-distance-top:0.00pt;mso-wrap-distance-right:0.00pt;mso-wrap-distance-bottom:0.00pt;" stroked="f">
                <v:path textboxrect="0,0,0,0"/>
                <v:imagedata r:id="rId42" o:title=""/>
              </v:shape>
            </w:pict>
          </mc:Fallback>
        </mc:AlternateContent>
      </w:r>
      <w:r>
        <w:rPr>
          <w:rFonts w:eastAsia="Times New Roman"/>
          <w:sz w:val="24"/>
          <w:lang w:eastAsia="ru-RU"/>
          <w14:ligatures w14:val="standardContextual"/>
        </w:rPr>
      </w:r>
    </w:p>
    <w:p>
      <w:pPr>
        <w:ind w:firstLine="0"/>
        <w:jc w:val="center"/>
        <w:spacing w:after="160"/>
        <w:rPr>
          <w:rFonts w:eastAsia="Times New Roman"/>
          <w:sz w:val="24"/>
          <w:lang w:eastAsia="ru-RU"/>
          <w14:ligatures w14:val="standardContextual"/>
        </w:rPr>
      </w:pPr>
      <w:r>
        <w:rPr>
          <w:rFonts w:eastAsia="Times New Roman"/>
          <w:sz w:val="24"/>
          <w:lang w:eastAsia="ru-RU"/>
          <w14:ligatures w14:val="standardContextual"/>
        </w:rPr>
        <w:t xml:space="preserve">Распределение</w:t>
      </w:r>
      <w:r>
        <w:rPr>
          <w:rFonts w:eastAsia="Times New Roman"/>
          <w:sz w:val="24"/>
          <w:lang w:eastAsia="ru-RU"/>
          <w14:ligatures w14:val="standardContextual"/>
        </w:rPr>
        <w:t xml:space="preserve"> учебных мест в системе транспортных районов в транспортной модели г. Перми</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масштаб 1:</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50000</w:t>
      </w:r>
      <w:r>
        <w:rPr>
          <w:rFonts w:eastAsia="Times New Roman"/>
          <w:sz w:val="24"/>
          <w:lang w:eastAsia="ru-RU"/>
          <w14:ligatures w14:val="standardContextual"/>
        </w:rPr>
        <w:t xml:space="preserve">)</w:t>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rPr>
        <mc:AlternateContent>
          <mc:Choice Requires="wpg">
            <w:drawing>
              <wp:inline xmlns:wp="http://schemas.openxmlformats.org/drawingml/2006/wordprocessingDrawing" distT="0" distB="0" distL="0" distR="0">
                <wp:extent cx="9251950" cy="4410075"/>
                <wp:effectExtent l="0" t="0" r="6350" b="9525"/>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уществующие скорости.png"/>
                        <pic:cNvPicPr>
                          <a:picLocks noChangeAspect="1"/>
                        </pic:cNvPicPr>
                        <pic:nvPr/>
                      </pic:nvPicPr>
                      <pic:blipFill>
                        <a:blip r:embed="rId43"/>
                        <a:stretch/>
                      </pic:blipFill>
                      <pic:spPr bwMode="auto">
                        <a:xfrm>
                          <a:off x="0" y="0"/>
                          <a:ext cx="9251950" cy="4410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728.50pt;height:347.25pt;mso-wrap-distance-left:0.00pt;mso-wrap-distance-top:0.00pt;mso-wrap-distance-right:0.00pt;mso-wrap-distance-bottom:0.00pt;" stroked="false">
                <v:path textboxrect="0,0,0,0"/>
                <v:imagedata r:id="rId43" o:title=""/>
              </v:shape>
            </w:pict>
          </mc:Fallback>
        </mc:AlternateContent>
      </w:r>
      <w:r>
        <w:rPr>
          <w:rFonts w:eastAsia="Times New Roman"/>
          <w:sz w:val="24"/>
          <w:lang w:eastAsia="ru-RU"/>
          <w14:ligatures w14:val="standardContextual"/>
        </w:rPr>
      </w:r>
    </w:p>
    <w:p>
      <w:pPr>
        <w:ind w:firstLine="0"/>
        <w:jc w:val="center"/>
        <w:spacing w:after="160"/>
        <w:rPr>
          <w:rFonts w:eastAsia="Times New Roman"/>
          <w:sz w:val="24"/>
          <w:lang w:eastAsia="ru-RU"/>
          <w14:ligatures w14:val="standardContextual"/>
        </w:rPr>
      </w:pPr>
      <w:r>
        <w:rPr>
          <w:rFonts w:eastAsia="Times New Roman"/>
          <w:sz w:val="24"/>
          <w:lang w:eastAsia="ru-RU"/>
          <w14:ligatures w14:val="standardContextual"/>
        </w:rPr>
        <w:t xml:space="preserve">Скорости движения на улично-дорожной сети в транспортной модели г. Перми</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масштаб 1:</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50000</w:t>
      </w:r>
      <w:r>
        <w:rPr>
          <w:rFonts w:eastAsia="Times New Roman"/>
          <w:sz w:val="24"/>
          <w:lang w:eastAsia="ru-RU"/>
          <w14:ligatures w14:val="standardContextual"/>
        </w:rPr>
        <w:t xml:space="preserve">)</w:t>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rFonts w:eastAsia="Times New Roman"/>
          <w:sz w:val="24"/>
          <w:lang w:eastAsia="ru-RU"/>
          <w14:ligatures w14:val="standardContextual"/>
        </w:rPr>
      </w:pPr>
      <w:r>
        <w:rPr>
          <w:rFonts w:eastAsia="Times New Roman"/>
          <w:sz w:val="24"/>
          <w:lang w:eastAsia="ru-RU"/>
        </w:rPr>
        <mc:AlternateContent>
          <mc:Choice Requires="wpg">
            <w:drawing>
              <wp:inline xmlns:wp="http://schemas.openxmlformats.org/drawingml/2006/wordprocessingDrawing" distT="0" distB="0" distL="0" distR="0">
                <wp:extent cx="9251950" cy="4771390"/>
                <wp:effectExtent l="0" t="0" r="6350" b="0"/>
                <wp:docPr id="2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ол-во полос итог.png"/>
                        <pic:cNvPicPr>
                          <a:picLocks noChangeAspect="1"/>
                        </pic:cNvPicPr>
                        <pic:nvPr/>
                      </pic:nvPicPr>
                      <pic:blipFill>
                        <a:blip r:embed="rId44"/>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728.50pt;height:375.70pt;mso-wrap-distance-left:0.00pt;mso-wrap-distance-top:0.00pt;mso-wrap-distance-right:0.00pt;mso-wrap-distance-bottom:0.00pt;" stroked="false">
                <v:path textboxrect="0,0,0,0"/>
                <v:imagedata r:id="rId44" o:title=""/>
              </v:shape>
            </w:pict>
          </mc:Fallback>
        </mc:AlternateContent>
      </w:r>
      <w:r>
        <w:rPr>
          <w:rFonts w:eastAsia="Times New Roman"/>
          <w:sz w:val="24"/>
          <w:lang w:eastAsia="ru-RU"/>
          <w14:ligatures w14:val="standardContextual"/>
        </w:rPr>
      </w:r>
    </w:p>
    <w:p>
      <w:pPr>
        <w:ind w:firstLine="0"/>
        <w:jc w:val="center"/>
        <w:spacing w:after="160"/>
        <w:rPr>
          <w:rFonts w:eastAsia="Times New Roman"/>
          <w:sz w:val="24"/>
          <w:lang w:eastAsia="ru-RU"/>
          <w14:ligatures w14:val="standardContextual"/>
        </w:rPr>
        <w:sectPr>
          <w:footnotePr/>
          <w:endnotePr/>
          <w:type w:val="nextPage"/>
          <w:pgSz w:w="16838" w:h="11906" w:orient="landscape"/>
          <w:pgMar w:top="993" w:right="1134" w:bottom="850" w:left="1134" w:header="708" w:footer="708" w:gutter="0"/>
          <w:cols w:num="1" w:sep="0" w:space="708" w:equalWidth="1"/>
          <w:docGrid w:linePitch="360"/>
        </w:sectPr>
      </w:pPr>
      <w:r>
        <w:rPr>
          <w:rFonts w:eastAsia="Times New Roman"/>
          <w:sz w:val="24"/>
          <w:lang w:eastAsia="ru-RU"/>
          <w14:ligatures w14:val="standardContextual"/>
        </w:rPr>
        <w:t xml:space="preserve">Количество полос движения на улично-дорожной сети в транспортной модели г. Перми</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масштаб 1:</w:t>
      </w:r>
      <w:r>
        <w:rPr>
          <w:rFonts w:eastAsia="Times New Roman"/>
          <w:sz w:val="24"/>
          <w:lang w:eastAsia="ru-RU"/>
          <w14:ligatures w14:val="standardContextual"/>
        </w:rPr>
        <w:t xml:space="preserve">1</w:t>
      </w:r>
      <w:r>
        <w:rPr>
          <w:rFonts w:eastAsia="Times New Roman"/>
          <w:sz w:val="24"/>
          <w:lang w:eastAsia="ru-RU"/>
          <w14:ligatures w14:val="standardContextual"/>
        </w:rPr>
        <w:t xml:space="preserve">50000</w:t>
      </w:r>
      <w:r>
        <w:rPr>
          <w:rFonts w:eastAsia="Times New Roman"/>
          <w:sz w:val="24"/>
          <w:lang w:eastAsia="ru-RU"/>
          <w14:ligatures w14:val="standardContextual"/>
        </w:rPr>
        <w:t xml:space="preserve">)</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66" w:name="_Toc154411863"/>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12</w:t>
      </w:r>
      <w:bookmarkEnd w:id="66"/>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tabs>
          <w:tab w:val="left" w:pos="0" w:leader="none"/>
        </w:tabs>
        <w:rPr>
          <w:sz w:val="24"/>
          <w:szCs w:val="22"/>
          <w:lang w:eastAsia="ru-RU"/>
        </w:rPr>
      </w:pPr>
      <w:r>
        <w:rPr>
          <w:sz w:val="24"/>
          <w:szCs w:val="22"/>
          <w:lang w:eastAsia="ru-RU"/>
        </w:rPr>
      </w:r>
      <w:r>
        <w:rPr>
          <w:sz w:val="24"/>
          <w:szCs w:val="22"/>
          <w:lang w:eastAsia="ru-RU"/>
        </w:rPr>
      </w:r>
    </w:p>
    <w:p>
      <w:pPr>
        <w:ind w:firstLine="0"/>
        <w:jc w:val="center"/>
        <w:tabs>
          <w:tab w:val="left" w:pos="0" w:leader="none"/>
        </w:tabs>
        <w:rPr>
          <w:rFonts w:ascii="Arial" w:hAnsi="Arial" w:cs="Arial"/>
          <w:b/>
          <w:sz w:val="24"/>
          <w:lang w:eastAsia="ru-RU"/>
        </w:rPr>
      </w:pPr>
      <w:r>
        <w:rPr>
          <w:rFonts w:ascii="Arial" w:hAnsi="Arial" w:cs="Arial"/>
          <w:b/>
          <w:sz w:val="24"/>
          <w:lang w:eastAsia="ru-RU"/>
        </w:rPr>
        <w:t xml:space="preserve">Основные сценарные условия и параметры прогноза</w:t>
      </w:r>
      <w:r>
        <w:rPr>
          <w:rFonts w:ascii="Arial" w:hAnsi="Arial" w:cs="Arial"/>
          <w:b/>
          <w:sz w:val="24"/>
          <w:lang w:eastAsia="ru-RU"/>
        </w:rPr>
        <w:t xml:space="preserve"> </w:t>
      </w:r>
      <w:r>
        <w:rPr>
          <w:rFonts w:ascii="Arial" w:hAnsi="Arial" w:cs="Arial"/>
          <w:b/>
          <w:sz w:val="24"/>
          <w:lang w:eastAsia="ru-RU"/>
        </w:rPr>
        <w:t xml:space="preserve">социально-экономического развития города Перми на период</w:t>
      </w:r>
      <w:r>
        <w:rPr>
          <w:rFonts w:ascii="Arial" w:hAnsi="Arial" w:cs="Arial"/>
          <w:b/>
          <w:sz w:val="24"/>
          <w:lang w:eastAsia="ru-RU"/>
        </w:rPr>
        <w:t xml:space="preserve"> </w:t>
      </w:r>
      <w:r>
        <w:rPr>
          <w:rFonts w:ascii="Arial" w:hAnsi="Arial" w:cs="Arial"/>
          <w:b/>
          <w:sz w:val="24"/>
          <w:lang w:eastAsia="ru-RU"/>
        </w:rPr>
        <w:t xml:space="preserve">до 2026 года</w:t>
      </w:r>
      <w:r>
        <w:rPr>
          <w:rFonts w:ascii="Arial" w:hAnsi="Arial" w:cs="Arial"/>
          <w:b/>
          <w:sz w:val="24"/>
          <w:lang w:eastAsia="ru-RU"/>
        </w:rPr>
      </w:r>
    </w:p>
    <w:tbl>
      <w:tblPr>
        <w:tblW w:w="9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62" w:type="dxa"/>
          <w:top w:w="102" w:type="dxa"/>
          <w:right w:w="62" w:type="dxa"/>
          <w:bottom w:w="102" w:type="dxa"/>
        </w:tblCellMar>
        <w:tblLook w:val="0000" w:firstRow="0" w:lastRow="0" w:firstColumn="0" w:lastColumn="0" w:noHBand="0" w:noVBand="0"/>
      </w:tblPr>
      <w:tblGrid>
        <w:gridCol w:w="510"/>
        <w:gridCol w:w="2239"/>
        <w:gridCol w:w="589"/>
        <w:gridCol w:w="1834"/>
        <w:gridCol w:w="2194"/>
        <w:gridCol w:w="1759"/>
      </w:tblGrid>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Показатели</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Ед. изм.</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Варианты сценариев</w:t>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2022 год (факт)</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2026 год</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3</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4</w:t>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5</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6</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Уровень жизни населения</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Фонд заработной платы работников крупных и средних предприятий и организаций города (без внешних совместителей)</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205387</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293300</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261300</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1.2</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Темп роста (снижения) фонда заработной платы работников крупных и средних предприятий и организаций города (без внешних совместителей)</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112,7</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127,3</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113,4</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Труд и занятость</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2.1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Среднесписочная численность работающих на крупных и средних предприятиях города (без внешних совместителей)</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273,7</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271,5</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270</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2.2</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Численность официально зарегистрированных безработных</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2,0</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1,6</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1,9</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3</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Промышленность</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3.1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Оборот крупных и средних предприятий и организаций</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1204145,4</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1497500,0</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1341600,0</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3.2</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Объем отгруженной продукции собственного производства, выполненных работ и услуг</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715400</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901900</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819500,0</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4</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Потребительский рынок</w:t>
            </w:r>
            <w:r>
              <w:rPr>
                <w:sz w:val="24"/>
                <w:szCs w:val="22"/>
                <w:lang w:eastAsia="ru-RU"/>
              </w:rPr>
            </w:r>
          </w:p>
        </w:tc>
      </w:tr>
      <w:tr>
        <w:tblPrEx/>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4.1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Оборот розничной торговли</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187723,2</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236800,0</w:t>
            </w:r>
            <w:r>
              <w:rPr>
                <w:sz w:val="24"/>
                <w:szCs w:val="22"/>
                <w:lang w:eastAsia="ru-RU"/>
              </w:rPr>
            </w:r>
          </w:p>
        </w:tc>
      </w:tr>
      <w:tr>
        <w:tblPrEx/>
        <w:trPr>
          <w:trHeight w:val="766"/>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214800,0</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4.2</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Оборот общественного питания</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3685,3</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4960,0</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4390,0</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5</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Финансы</w:t>
            </w:r>
            <w:r>
              <w:rPr>
                <w:sz w:val="24"/>
                <w:szCs w:val="22"/>
                <w:lang w:eastAsia="ru-RU"/>
              </w:rPr>
            </w:r>
          </w:p>
        </w:tc>
      </w:tr>
      <w:tr>
        <w:tblPrEx/>
        <w:trPr>
          <w:trHeight w:val="766"/>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5.1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Совокупная прибыль крупных и средних предприятий и организаций</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128993,1</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127800,0</w:t>
            </w:r>
            <w:r>
              <w:rPr>
                <w:sz w:val="24"/>
                <w:szCs w:val="22"/>
                <w:lang w:eastAsia="ru-RU"/>
              </w:rPr>
            </w:r>
          </w:p>
        </w:tc>
      </w:tr>
      <w:tr>
        <w:tblPrEx/>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115200,0</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6</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Инвестиции</w:t>
            </w:r>
            <w:r>
              <w:rPr>
                <w:sz w:val="24"/>
                <w:szCs w:val="22"/>
                <w:lang w:eastAsia="ru-RU"/>
              </w:rPr>
            </w:r>
          </w:p>
        </w:tc>
      </w:tr>
      <w:tr>
        <w:tblPrEx/>
        <w:trPr>
          <w:trHeight w:val="511"/>
        </w:trPr>
        <w:tc>
          <w:tcPr>
            <w:tcW w:w="510"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6.1</w:t>
            </w:r>
            <w:r>
              <w:rPr>
                <w:sz w:val="24"/>
                <w:szCs w:val="22"/>
                <w:lang w:eastAsia="ru-RU"/>
              </w:rPr>
            </w:r>
          </w:p>
        </w:tc>
        <w:tc>
          <w:tcPr>
            <w:tcW w:w="223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Объем инвестиций в основной капитал за счет всех источников финансирования</w:t>
            </w:r>
            <w:r>
              <w:rPr>
                <w:sz w:val="24"/>
                <w:szCs w:val="22"/>
                <w:lang w:eastAsia="ru-RU"/>
              </w:rPr>
            </w:r>
          </w:p>
        </w:tc>
        <w:tc>
          <w:tcPr>
            <w:tcW w:w="589"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млн. руб.</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базовый</w:t>
            </w:r>
            <w:r>
              <w:rPr>
                <w:sz w:val="24"/>
                <w:szCs w:val="22"/>
                <w:lang w:eastAsia="ru-RU"/>
              </w:rPr>
            </w:r>
          </w:p>
        </w:tc>
        <w:tc>
          <w:tcPr>
            <w:tcW w:w="2194" w:type="dxa"/>
            <w:vAlign w:val="center"/>
            <w:vMerge w:val="restart"/>
            <w:textDirection w:val="lrTb"/>
            <w:noWrap w:val="false"/>
          </w:tcPr>
          <w:p>
            <w:pPr>
              <w:ind w:firstLine="0"/>
              <w:tabs>
                <w:tab w:val="left" w:pos="0" w:leader="none"/>
              </w:tabs>
              <w:rPr>
                <w:sz w:val="24"/>
                <w:szCs w:val="22"/>
                <w:lang w:eastAsia="ru-RU"/>
              </w:rPr>
            </w:pPr>
            <w:r>
              <w:rPr>
                <w:sz w:val="24"/>
                <w:szCs w:val="22"/>
                <w:lang w:eastAsia="ru-RU"/>
              </w:rPr>
              <w:t xml:space="preserve">140990,6</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158900,0</w:t>
            </w:r>
            <w:r>
              <w:rPr>
                <w:sz w:val="24"/>
                <w:szCs w:val="22"/>
                <w:lang w:eastAsia="ru-RU"/>
              </w:rPr>
            </w:r>
          </w:p>
        </w:tc>
      </w:tr>
      <w:tr>
        <w:tblPrEx/>
        <w:trPr>
          <w:trHeight w:val="777"/>
        </w:trPr>
        <w:tc>
          <w:tcPr>
            <w:tcW w:w="510"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23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589"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консервативный</w:t>
            </w:r>
            <w:r>
              <w:rPr>
                <w:sz w:val="24"/>
                <w:szCs w:val="22"/>
                <w:lang w:eastAsia="ru-RU"/>
              </w:rPr>
            </w:r>
          </w:p>
        </w:tc>
        <w:tc>
          <w:tcPr>
            <w:tcW w:w="2194" w:type="dxa"/>
            <w:vAlign w:val="center"/>
            <w:vMerge w:val="continue"/>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145050,0</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7</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Цены и тарифы</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7.1</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Сводный индекс потребительских цен (среднегодовой)</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114,8</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104,0</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7.2</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Индекс-дефлятор цен на тепловую энергию</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103,8</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105,3</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7.3</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Индекс-дефлятор цен на электрическую энергию</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104,5</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105,3</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w:t>
            </w:r>
            <w:r>
              <w:rPr>
                <w:sz w:val="24"/>
                <w:szCs w:val="22"/>
                <w:lang w:eastAsia="ru-RU"/>
              </w:rPr>
            </w:r>
          </w:p>
        </w:tc>
        <w:tc>
          <w:tcPr>
            <w:gridSpan w:val="5"/>
            <w:tcW w:w="8615"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Демография</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8.1</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Численность постоянного населения города (на начало года)</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1032,5</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1017,7</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8.2</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Число родившихся</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9,2</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9,1</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8.3</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Число умерших</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12,7</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12,2</w:t>
            </w:r>
            <w:r>
              <w:rPr>
                <w:sz w:val="24"/>
                <w:szCs w:val="22"/>
                <w:lang w:eastAsia="ru-RU"/>
              </w:rPr>
            </w:r>
          </w:p>
        </w:tc>
      </w:tr>
      <w:tr>
        <w:tblPrEx/>
        <w:trPr/>
        <w:tc>
          <w:tcPr>
            <w:tcW w:w="510"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8.4</w:t>
            </w:r>
            <w:r>
              <w:rPr>
                <w:sz w:val="24"/>
                <w:szCs w:val="22"/>
                <w:lang w:eastAsia="ru-RU"/>
              </w:rPr>
            </w:r>
          </w:p>
        </w:tc>
        <w:tc>
          <w:tcPr>
            <w:tcW w:w="223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Численность детей до 18 лет (на начало года)</w:t>
            </w:r>
            <w:r>
              <w:rPr>
                <w:sz w:val="24"/>
                <w:szCs w:val="22"/>
                <w:lang w:eastAsia="ru-RU"/>
              </w:rPr>
            </w:r>
          </w:p>
        </w:tc>
        <w:tc>
          <w:tcPr>
            <w:tcW w:w="58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тыс. чел.</w:t>
            </w:r>
            <w:r>
              <w:rPr>
                <w:sz w:val="24"/>
                <w:szCs w:val="22"/>
                <w:lang w:eastAsia="ru-RU"/>
              </w:rPr>
            </w:r>
          </w:p>
        </w:tc>
        <w:tc>
          <w:tcPr>
            <w:tcW w:w="1834" w:type="dxa"/>
            <w:vAlign w:val="center"/>
            <w:textDirection w:val="lrTb"/>
            <w:noWrap w:val="false"/>
          </w:tcPr>
          <w:p>
            <w:pPr>
              <w:ind w:firstLine="0"/>
              <w:tabs>
                <w:tab w:val="left" w:pos="0" w:leader="none"/>
              </w:tabs>
              <w:rPr>
                <w:sz w:val="24"/>
                <w:szCs w:val="22"/>
                <w:lang w:eastAsia="ru-RU"/>
              </w:rPr>
            </w:pPr>
            <w:r>
              <w:rPr>
                <w:sz w:val="24"/>
                <w:szCs w:val="22"/>
                <w:lang w:eastAsia="ru-RU"/>
              </w:rPr>
            </w:r>
            <w:r>
              <w:rPr>
                <w:sz w:val="24"/>
                <w:szCs w:val="22"/>
                <w:lang w:eastAsia="ru-RU"/>
              </w:rPr>
            </w:r>
          </w:p>
        </w:tc>
        <w:tc>
          <w:tcPr>
            <w:tcW w:w="2194"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224,4</w:t>
            </w:r>
            <w:r>
              <w:rPr>
                <w:sz w:val="24"/>
                <w:szCs w:val="22"/>
                <w:lang w:eastAsia="ru-RU"/>
              </w:rPr>
            </w:r>
          </w:p>
        </w:tc>
        <w:tc>
          <w:tcPr>
            <w:tcW w:w="1759" w:type="dxa"/>
            <w:vAlign w:val="center"/>
            <w:textDirection w:val="lrTb"/>
            <w:noWrap w:val="false"/>
          </w:tcPr>
          <w:p>
            <w:pPr>
              <w:ind w:firstLine="0"/>
              <w:tabs>
                <w:tab w:val="left" w:pos="0" w:leader="none"/>
              </w:tabs>
              <w:rPr>
                <w:sz w:val="24"/>
                <w:szCs w:val="22"/>
                <w:lang w:eastAsia="ru-RU"/>
              </w:rPr>
            </w:pPr>
            <w:r>
              <w:rPr>
                <w:sz w:val="24"/>
                <w:szCs w:val="22"/>
                <w:lang w:eastAsia="ru-RU"/>
              </w:rPr>
              <w:t xml:space="preserve">223,0</w:t>
            </w:r>
            <w:r>
              <w:rPr>
                <w:sz w:val="24"/>
                <w:szCs w:val="22"/>
                <w:lang w:eastAsia="ru-RU"/>
              </w:rPr>
            </w:r>
          </w:p>
        </w:tc>
      </w:tr>
    </w:tbl>
    <w:p>
      <w:pPr>
        <w:ind w:firstLine="0"/>
        <w:tabs>
          <w:tab w:val="left" w:pos="0" w:leader="none"/>
        </w:tabs>
        <w:rPr>
          <w:sz w:val="24"/>
          <w:szCs w:val="22"/>
        </w:rPr>
      </w:pPr>
      <w:r>
        <w:rPr>
          <w:sz w:val="24"/>
          <w:szCs w:val="22"/>
        </w:rPr>
      </w:r>
      <w:r>
        <w:rPr>
          <w:sz w:val="24"/>
          <w:szCs w:val="22"/>
        </w:rPr>
      </w:r>
    </w:p>
    <w:p>
      <w:pPr>
        <w:ind w:firstLine="0"/>
        <w:jc w:val="left"/>
        <w:spacing w:after="160"/>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sectPr>
          <w:footnotePr/>
          <w:endnotePr/>
          <w:type w:val="nextPage"/>
          <w:pgSz w:w="11906" w:h="16838" w:orient="portrait"/>
          <w:pgMar w:top="1134" w:right="850" w:bottom="1134" w:left="1701" w:header="708" w:footer="708" w:gutter="0"/>
          <w:cols w:num="1" w:sep="0" w:space="708" w:equalWidth="1"/>
          <w:docGrid w:linePitch="360"/>
        </w:sectPr>
        <w:outlineLvl w:val="1"/>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67" w:name="_Toc154411865"/>
      <w:r>
        <w:rPr>
          <w:rFonts w:eastAsia="Times New Roman"/>
          <w:sz w:val="24"/>
          <w:lang w:eastAsia="ru-RU"/>
          <w14:ligatures w14:val="standardContextual"/>
        </w:rPr>
        <w:t xml:space="preserve">Приложение 13</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 инфраструктуры города Перми</w:t>
      </w:r>
      <w:r>
        <w:rPr>
          <w:rFonts w:eastAsia="Times New Roman"/>
          <w:sz w:val="24"/>
          <w:lang w:eastAsia="ru-RU"/>
          <w14:ligatures w14:val="standardContextual"/>
        </w:rPr>
      </w:r>
    </w:p>
    <w:p>
      <w:pPr>
        <w:ind w:firstLine="0"/>
        <w:jc w:val="right"/>
        <w:spacing w:line="240" w:lineRule="auto"/>
        <w:widowControl w:val="off"/>
        <w:rPr>
          <w:lang w:eastAsia="ru-RU"/>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-2043 годы</w:t>
      </w:r>
      <w:r>
        <w:rPr>
          <w:lang w:eastAsia="ru-RU"/>
        </w:rPr>
      </w:r>
    </w:p>
    <w:p>
      <w:pPr>
        <w:ind w:firstLine="0"/>
        <w:jc w:val="center"/>
        <w:rPr>
          <w:sz w:val="24"/>
        </w:rPr>
      </w:pPr>
      <w:r>
        <w:rPr>
          <w:rFonts w:ascii="Arial" w:hAnsi="Arial" w:cs="Arial"/>
          <w:b/>
          <w:sz w:val="24"/>
        </w:rPr>
        <w:t xml:space="preserve">Проекты по комплексному развитию территории</w:t>
      </w:r>
      <w:r>
        <w:rPr>
          <w:sz w:val="24"/>
        </w:rPr>
        <w:t xml:space="preserve"> </w:t>
      </w:r>
      <w:r>
        <w:rPr>
          <w:sz w:val="24"/>
        </w:rPr>
        <w:t xml:space="preserve">(</w:t>
      </w:r>
      <w:r>
        <w:rPr>
          <w:rFonts w:ascii="Arial" w:hAnsi="Arial" w:cs="Arial"/>
          <w:b/>
          <w:sz w:val="24"/>
        </w:rPr>
        <w:t xml:space="preserve">масштаб 1:225000</w:t>
      </w:r>
      <w:r>
        <w:rPr>
          <w:sz w:val="24"/>
        </w:rPr>
        <w:t xml:space="preserve">)</w:t>
      </w:r>
      <w:r>
        <w:rPr>
          <w:sz w:val="24"/>
        </w:rPr>
      </w:r>
    </w:p>
    <w:p>
      <w:pPr>
        <w:ind w:firstLine="0"/>
        <w:jc w:val="center"/>
        <w:rPr>
          <w:sz w:val="24"/>
        </w:rPr>
      </w:pPr>
      <w:r>
        <w:rPr>
          <w:sz w:val="24"/>
        </w:rPr>
      </w:r>
      <w:r>
        <w:rPr>
          <w:sz w:val="24"/>
        </w:rPr>
      </w:r>
    </w:p>
    <w:p>
      <w:pPr>
        <w:ind w:firstLine="0"/>
        <w:jc w:val="center"/>
        <w:rPr>
          <w:sz w:val="24"/>
        </w:rPr>
      </w:pPr>
      <w:r>
        <w:rPr>
          <w:sz w:val="24"/>
          <w:lang w:eastAsia="ru-RU"/>
        </w:rPr>
        <mc:AlternateContent>
          <mc:Choice Requires="wpg">
            <w:drawing>
              <wp:inline xmlns:wp="http://schemas.openxmlformats.org/drawingml/2006/wordprocessingDrawing" distT="0" distB="0" distL="0" distR="0">
                <wp:extent cx="9251950" cy="4771390"/>
                <wp:effectExtent l="0" t="0" r="635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азвитие территорий.png"/>
                        <pic:cNvPicPr>
                          <a:picLocks noChangeAspect="1"/>
                        </pic:cNvPicPr>
                        <pic:nvPr/>
                      </pic:nvPicPr>
                      <pic:blipFill>
                        <a:blip r:embed="rId45"/>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728.50pt;height:375.70pt;mso-wrap-distance-left:0.00pt;mso-wrap-distance-top:0.00pt;mso-wrap-distance-right:0.00pt;mso-wrap-distance-bottom:0.00pt;" stroked="false">
                <v:path textboxrect="0,0,0,0"/>
                <v:imagedata r:id="rId45" o:title=""/>
              </v:shape>
            </w:pict>
          </mc:Fallback>
        </mc:AlternateContent>
      </w:r>
      <w:r>
        <w:rPr>
          <w:sz w:val="24"/>
        </w:rPr>
      </w:r>
    </w:p>
    <w:p>
      <w:pPr>
        <w:ind w:firstLine="0"/>
        <w:jc w:val="left"/>
        <w:spacing w:after="160"/>
        <w:rPr>
          <w:sz w:val="24"/>
        </w:rPr>
      </w:pPr>
      <w:r>
        <w:rPr>
          <w:sz w:val="24"/>
        </w:rPr>
      </w:r>
      <w:r>
        <w:rPr>
          <w:sz w:val="24"/>
        </w:rPr>
      </w:r>
    </w:p>
    <w:p>
      <w:pPr>
        <w:rPr>
          <w:lang w:eastAsia="ru-RU"/>
        </w:rPr>
        <w:sectPr>
          <w:footnotePr/>
          <w:endnotePr/>
          <w:type w:val="nextPage"/>
          <w:pgSz w:w="16838" w:h="11906" w:orient="landscape"/>
          <w:pgMar w:top="567" w:right="1134" w:bottom="567" w:left="1134" w:header="709" w:footer="709" w:gutter="0"/>
          <w:cols w:num="1" w:sep="0" w:space="708" w:equalWidth="1"/>
          <w:docGrid w:linePitch="360"/>
        </w:sect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bookmarkStart w:id="68" w:name="_Toc154411871"/>
      <w:r/>
      <w:bookmarkEnd w:id="68"/>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67"/>
      <w:r>
        <w:rPr>
          <w:rFonts w:eastAsia="Times New Roman"/>
          <w:sz w:val="24"/>
          <w:lang w:eastAsia="ru-RU"/>
          <w14:ligatures w14:val="standardContextual"/>
        </w:rPr>
        <w:t xml:space="preserve">4</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cs="Arial"/>
          <w:b/>
          <w:sz w:val="24"/>
        </w:rPr>
        <w:t xml:space="preserve">Перечень участков УДС для проведения капитального ремонта или реконструкции с обустройством остановочных пунктов для организации на них автобусного движения</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tbl>
      <w:tblPr>
        <w:tblW w:w="13540" w:type="dxa"/>
        <w:tblInd w:w="-5" w:type="dxa"/>
        <w:tblLook w:val="04A0" w:firstRow="1" w:lastRow="0" w:firstColumn="1" w:lastColumn="0" w:noHBand="0" w:noVBand="1"/>
      </w:tblPr>
      <w:tblGrid>
        <w:gridCol w:w="440"/>
        <w:gridCol w:w="2520"/>
        <w:gridCol w:w="2740"/>
        <w:gridCol w:w="1424"/>
        <w:gridCol w:w="960"/>
        <w:gridCol w:w="806"/>
        <w:gridCol w:w="1218"/>
        <w:gridCol w:w="1188"/>
        <w:gridCol w:w="1607"/>
        <w:gridCol w:w="1641"/>
      </w:tblGrid>
      <w:tr>
        <w:tblPrEx/>
        <w:trPr>
          <w:trHeight w:val="1056"/>
        </w:trPr>
        <w:tc>
          <w:tcPr>
            <w:shd w:val="clear" w:color="auto" w:fill="auto"/>
            <w:tcBorders>
              <w:top w:val="single" w:color="auto"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252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Участки УДС</w:t>
            </w:r>
            <w:r>
              <w:rPr>
                <w:rFonts w:eastAsia="Times New Roman"/>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274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Описание мероприятия</w:t>
            </w:r>
            <w:r>
              <w:rPr>
                <w:rFonts w:eastAsia="Times New Roman"/>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Тип мероприятия</w:t>
            </w:r>
            <w:r>
              <w:rPr>
                <w:rFonts w:eastAsia="Times New Roman"/>
                <w:sz w:val="20"/>
                <w:szCs w:val="20"/>
                <w:lang w:eastAsia="ru-RU"/>
              </w:rPr>
              <w:t xml:space="preserve">*</w:t>
            </w:r>
            <w:r>
              <w:rPr>
                <w:rFonts w:eastAsia="Times New Roman"/>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Район</w:t>
            </w:r>
            <w:r>
              <w:rPr>
                <w:rFonts w:eastAsia="Times New Roman"/>
                <w:sz w:val="20"/>
                <w:szCs w:val="20"/>
                <w:lang w:eastAsia="ru-RU"/>
              </w:rPr>
              <w:t xml:space="preserve">**</w:t>
            </w:r>
            <w:r>
              <w:rPr>
                <w:rFonts w:eastAsia="Times New Roman"/>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Длина, км</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Новых пассажиров</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Стоимость</w:t>
            </w:r>
            <w:r>
              <w:rPr>
                <w:rFonts w:eastAsia="Times New Roman"/>
                <w:color w:val="000000"/>
                <w:sz w:val="20"/>
                <w:szCs w:val="20"/>
                <w:lang w:eastAsia="ru-RU"/>
              </w:rPr>
              <w:t xml:space="preserve">, млн. руб.</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Эффективность, млн. руб./пасс.</w:t>
            </w:r>
            <w:r>
              <w:rPr>
                <w:rFonts w:eastAsia="Times New Roman"/>
                <w:color w:val="000000"/>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Сценарии</w:t>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Ул.Нестерова от ул.Куйбышева до ул.Краснофлотской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0,228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3804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303,70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0,08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Ул.Краснофлотская от ул.Нестерова до ул.Камчатовская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0,725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Ул.Камчатовская от от ул.Краснофлотской до ул.Нечаевской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0,297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Ул.Нечаевская от ул.Камчатовской до ул.Механошина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0,118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Ул.Механошина от ул.Нечаевской до ш.Космонавтов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0,255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Перекресток ул.Загарьинской и ул.Пихтовой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 </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1626</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150,80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0,09</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Ул.Пихтовая от ул.Козьмы Минина до ул.Загарьинской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0,806</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Ул.Народовольческая от дома № 42 до ул.Рабоче-Крестьянской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0,444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1011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90,90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0,09</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Ул.Рабоче-Крестьянская от ул.Народовольческой до ул.Революции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0,042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Ул.Бригадирская от дома 14В до ул.Полазненской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0,769</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2809</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319,40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Ул.Полазненская от ул.Бригадирской до ул.Ординской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0,485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Ул.Ординская от ул.Полазненской до ул.Героев Хасана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0,453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Ул.Патриса Лумумбы от бул.Гагарина до ул.Аркадия Гайдара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0,437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1913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201,70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Ул.Аркадия Гайдара от ул.Патриса Лумумбы до ул.Ушинского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0,641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Ул.1-я Красноармейская от ул.Николая Островского до пр.Комсомольский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1954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216,1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Ул.Студенческая от бул.Гагарина до ул.Технической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0,636</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2038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256,00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Ул.Техническая от ул.Тургенева до ул.Дружбы</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0,732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Монастырская от ул. Попова до ул. Хохрякова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Л 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1,905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2640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356,48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Ул.Самолетная от ул.Стахановской до ул.Советской Армии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1584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322,0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Ул.Уссурийская от ул.Молдавская до ул.Генерала Черняховского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0,337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186,20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Ул.Молдавская от ул.Ракитная до ул.Уссурийская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0,658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Ул.Клары Цеткин от дома № 33 до дома № 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0,532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722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167,70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Ул.Коминтерна от ул.Куйбышева до ул. Клары Цеткин 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0,364</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Окулова от ул. Попова до ул. Хохрякова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Л 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1,898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355,17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6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Ул.Хабаровская от ул.Ветлужской до ул.Кочегаров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0,248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2614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725,70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Ул.Кочегаров от ул.Хабаровской до ул.Генерала Наумова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1,235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Ул.Генерала Наумова от ул.Кочегаров до ул.Ветлужской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0,408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Ул.Сочинская от ул.Докучаева до ул.Транспортной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0,358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Ул.Транспортная от ул.Сочинской до проезда Низовский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1,056</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Проезд Низовский от ул.Транспортной до ул.Докучаева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0,573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6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Ул.Фонтанная от ул.Николая Островского до ул.Весёлой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0,655</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160,60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Ул.Весёлая от ул.Фонтанной до ул.Революции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0,203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Ул.Пушкарская от ул.Старцева до ул.Уинской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1,487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772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278,26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Ул.Рязанская от ул.Карпинского до дома ул.Рязанская 98/2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1,153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580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215,8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Гашкова от дома № 45 до ул. Ивана Франко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1,495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699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279,75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Ул.Старцева от ул.Юрша до Тр-53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1,235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580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231,10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Ул.Александровская - ул.Набережная – ул.Сергея Данщина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1,711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780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320,17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«30%», «50%», «70%»</w:t>
            </w:r>
            <w:r>
              <w:rPr>
                <w:rFonts w:eastAsia="Times New Roman"/>
                <w:color w:val="000000"/>
                <w:sz w:val="20"/>
                <w:szCs w:val="20"/>
                <w:lang w:eastAsia="ru-RU"/>
              </w:rPr>
            </w:r>
          </w:p>
        </w:tc>
      </w:tr>
      <w:tr>
        <w:tblPrEx/>
        <w:trPr>
          <w:trHeight w:val="103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Ул.Карла Модераха от ул.Чернышевского до ул.Александра Турчевича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0,524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1445</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619,60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Ул.Александра Турчевича от ул.Николая Воронцова до ул.Красные Казармы</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0,542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Ул.Красные Казармы от ул.Александра Турчевича до ул.Василия Татищева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0,101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Ул.Василия Татищева от ул.Красные Казармы до ул.Героев Хасана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Ул.Николая Воронцова от ул.Василия Татищева до ул.Чкалова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 Льва Шатрова от ул. Николая Воронцова до дома № 32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0,854</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ул.Магистральная от ул.Сысольская до ул.Ласьвинская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2,754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1187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515,35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Участки дорог с автобусным движением в м/р Запруд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751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327,85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Ул.Мраморная от ул.Агатовой до ул.Сакко и Ванцетти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0,137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1132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528,40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Ул.Мраморная от ул.Сакко и Ванцетти до ул.Самаркандской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0,665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Ул.Самаркандская от ул.Мраморной до ул.Лихвинской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 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2,022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Ул.Баумана от ул.Стахановской до ул.Братьев Игнатовых</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1,538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574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287,8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Серебрянский проезд - ул.Моторостроителей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1,185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430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221,75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Ул.Чехова от ул.Николая Быстрых до ул.Металлистов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0,491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1191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647,80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Ул.Чехова от ул.Металлистов до ул.Хрустальной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Ул.Лифанова от ул.Башкова до ул.1905 года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0,683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Ул.Хрустальная от ул.Уральской до ул.КИМ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0,433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Ул.КИМ от ул.Хрустальной до ул.Ивановской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0,525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Ул.Ивановская от ул.КИМ до ул.Якова Свердлова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Проезд к ж/д станции Юбилейная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0,694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129,87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«50%», «70%»</w:t>
            </w:r>
            <w:r>
              <w:rPr>
                <w:rFonts w:eastAsia="Times New Roman"/>
                <w:color w:val="000000"/>
                <w:sz w:val="20"/>
                <w:szCs w:val="20"/>
                <w:lang w:eastAsia="ru-RU"/>
              </w:rPr>
            </w:r>
          </w:p>
        </w:tc>
      </w:tr>
      <w:tr>
        <w:tblPrEx/>
        <w:trPr>
          <w:trHeight w:val="1056"/>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Ул.Воронежская, ул.Фадеева, ул.Мензелинская, ул.Ялтинская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1,007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188,44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Ул.Танкистов от ул.Стахановской до ул.9 Мая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1,551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Ул.Делегатская от ул.Цимлянская до ул.Памирская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0,654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211,60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0,76</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Ул.Памирская от ул.Делегатская до ул.Социалистическая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0,477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Ул.Писарева от ул.Репина до ул.Новогайвинская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2,056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384,73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Ул.Томская от ул.Социалистической до ул.Цимлянской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0,398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74,48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Ул.Янаульская (от ул.Писарева) – ул.Усадебная - ул.Карбышева (до ул.Репина)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3,955</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1288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1157,80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0,90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Ул.Репина от ул.Карбышева до ул.Гайвинской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2,232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ул.Сысольская от ул.Маршала Рыбалко до ул.Магистральная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115,83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Участки дорог с автобусным движением в м/р Костарево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481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496,82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Ул.Кировоградская от ул.Гальперина до ул.Сысольской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3,626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638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678,52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Ул.Бумажников – ул.Бенгальская – ул.Евгения Пузырёва до ул.Сиреневой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1,506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281,8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Сценарий  «70%»</w:t>
            </w:r>
            <w:r>
              <w:rPr>
                <w:rFonts w:eastAsia="Times New Roman"/>
                <w:color w:val="000000"/>
                <w:sz w:val="20"/>
                <w:szCs w:val="20"/>
                <w:lang w:eastAsia="ru-RU"/>
              </w:rPr>
            </w:r>
          </w:p>
        </w:tc>
      </w:tr>
      <w:tr>
        <w:tblPrEx/>
        <w:trPr>
          <w:trHeight w:val="765"/>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Ул.Сивашская от ул.Ласьвинской до ул.Гальперина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2,348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571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667,10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w:t>
            </w:r>
            <w:r>
              <w:rPr>
                <w:rFonts w:eastAsia="Times New Roman"/>
                <w:color w:val="000000"/>
                <w:sz w:val="20"/>
                <w:szCs w:val="20"/>
                <w:lang w:eastAsia="ru-RU"/>
              </w:rPr>
              <w:t xml:space="preserve">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Ул.Новоржевская от ул.Сивашской до ул.Химградской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1,217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8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Ул.Промышленная от ул.Космонавта Леонова до ОЭЗ «Осенцы»</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7,379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1028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1380,81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Проезд к ж/д станции Балмошная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0,377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70,55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Ул.Танцорова от ул.Калинина до ул.Байкальской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600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884,70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Ул.Байкальская от ул.Танцорова до ул.Адмирала Макарова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Ул.Адмирала Макарова от ул.Байкальской до ул.Светлогорской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0,897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Ул.Адмирала Ушакова от ул.Калинина до ул.Буксирной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0,993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Ул.Буксирная от ул.Адмирала Ушакова до ул.Сокольской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0,218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Ул.Сокольская от ул.Буксирной до ул.Калинина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0,9</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ул.1-я Субботинская от Южного обхода до Субботино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0,702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131,36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Ул.Красноборская от ул.Якутской до ул.Ветлужской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295,66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Ул.Ужгородская - ул.Воронежская до дома 44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260,11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Ул.Медведева от ул.Кабельщиков до СНТ «Химики»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2,252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444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895,80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Дорога от СНТ «Химики» до СНТ «Соцпосёлок»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2,535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Ул.Липовая от ул.Лянгасова до ул.Еловой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1,061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307,10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2,05</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Ул.Еловая от ул.Липовой до переулка 3-й Еловский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0,58</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Ул.Январская – Рудянский пер. – ул.Фрунзе</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2,137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378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800,50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w:t>
            </w:r>
            <w:r>
              <w:rPr>
                <w:rFonts w:eastAsia="Times New Roman"/>
                <w:color w:val="000000"/>
                <w:sz w:val="20"/>
                <w:szCs w:val="20"/>
                <w:lang w:eastAsia="ru-RU"/>
              </w:rPr>
              <w:t xml:space="preserve">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Ул.Кронита – ул.Ишимская – ул.Верхоянская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2,141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584"/>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Ул.Степана Разина от ул.Братьев Вагановых до ул.Фрезеровщиков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 (или места для разворота)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1,042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194,99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Ул.Гальперина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3,352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627,25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Участки дорог с автобусным движением в м/р Вышка-1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1,178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220,44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Ул.Володарского от ул.Восстания до ул.Восходящей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0,697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699,70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2,56</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Ул.Восходящая от ул.Володарского до ул.Посадской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0,155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Ул.Посадская от ул.Восходящей до пр.Октябрят (Тр-53)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0,639</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Ул.Яшмовая от пр.Октябрят (Тр-53) до ул.Павла Садырина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1,237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Ул.Павла Садырина от ул.Яшмовой до пр.Ивинского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1,011</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Проезд к ж/д станции Язовая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116,21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Ул.Экскаваторная от ул.Архитектора Свиязева до ул.Верхне-Муллинской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290,05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Пос.Новые Ляды, ул. Чусовская от ул. Новая до СНТ «Сылва»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2,923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302</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869,80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2,88</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Пос.Новые Ляды, ул.Островского от ул.Трактовая до ул.40 лет Победы</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1,725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Ул.Ольховская от ул.Лянгасова до ул.Октябрьская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322,40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Ул.Октябрьская от ул.Ольховская до разворотного кольца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0,493</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1-я Бахаревская – Пристанционная – Капитана Ерёмина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499,63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От планировочного района № 53 до ул. Космонавта Леонова через СНТ</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2,849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533,12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Дорога к СНТ «Чистые пруды-2»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284,25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Ул.2-я Корсуньская от Восточного обхода до ГБУЗ «Краевая клиническая психиатрическая больница»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1,815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339,64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4,25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Ул.Маршала Жукова от ул.Спешилова до ул.Спешилова, 102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0,699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130,80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Ул.Российская от ул.Лядовской до ул.5-я Российская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0,614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323,00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4,55</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Ул.Павлика Морозова от ул.Лядовской до СНТ «Ассоль»</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1,112</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Голованово: Клубный пер. – ул.Ленина – ул.Северная – ул.Зелёная до ул.Клубной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1,561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5,31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Ул.Магистральная от остановочного пункта «Южная» до ДДК им. Кирова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399,70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5,71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п.Новые Ляды, ул.Чусовская от ул.Трактовой до ул.Новая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1,094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372,40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6,53</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п.Новые Ляды, ул.Новая от ул.Чусовская до СНТ «Наука»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0,896</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Ул.Куликовская от ул.Фрунзе до ул.Иркутской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2,452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458,8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7,65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Ул.Налимихинская от дома № 97 до ул.Бузулукской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0,304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87</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706,00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8,11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Ул.Бузулукская от ул.Налимихинской до ул.Копейской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0,119</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Ул.Копейская от ул.Бузулукской до ул.Кудымкарской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0,274</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Ул.Кудымкарская от ул.Копейской до ул.Заборной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0,194</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Ул.Мореходная от ул.Заборной до ул.Гаревой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1,169</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Ул.Гаревая от ул.Мореходной до ул.Новосельской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1,297</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Ул.Новосельская от ул.Гаревой до ул.Вольской </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0,416</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Ул.Бродовское кольцо от дома № 171 до ул.Медовой</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2,521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758,80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8,34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792"/>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Ул.Медовая от ул.Бродовское кольцо до Бродовского тракта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0,429</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Ул.Уктусская от дома № 5г до дома ул.Клубная 2б строение 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1,105</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Ул.Липатова, ул.Лесная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6,064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1134,74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10,41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Ул.Евгения Пузырева от ул.Корсуньская до ул.Фрунзе</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596,94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11,05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Ул.Ласьвинские хутора от остановочного пункта «Ласьвинские хутора» до СНТ «Ласьвинские хутора»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226,42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11,32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Дорога от автодороги Пермь-Ильинский до СНТ «Верхнемостовая»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О</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1,218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227,92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15,19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Автодорога от м/р Архиерейка до м/р Крольчатник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2,592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485,03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16,17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Ул.Ягодная от ул.Космонавта Леонова до ул.Экскаваторная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1,677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313,81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19,61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Ул.Пановой от ул.Лядовской до ул.Пановой, 53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1,386</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518,70</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9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21,61</w:t>
            </w:r>
            <w:r>
              <w:rPr>
                <w:rFonts w:eastAsia="Times New Roman"/>
                <w:color w:val="000000"/>
                <w:sz w:val="20"/>
                <w:szCs w:val="20"/>
                <w:lang w:eastAsia="ru-RU"/>
              </w:rPr>
            </w:r>
          </w:p>
        </w:tc>
        <w:tc>
          <w:tcPr>
            <w:shd w:val="clear" w:color="auto" w:fill="auto"/>
            <w:tcBorders>
              <w:top w:val="none" w:color="000000" w:sz="4" w:space="0"/>
              <w:left w:val="single" w:color="auto" w:sz="4" w:space="0"/>
              <w:bottom w:val="single" w:color="auto" w:sz="4" w:space="0"/>
              <w:right w:val="single" w:color="auto" w:sz="4" w:space="0"/>
            </w:tcBorders>
            <w:tcW w:w="1560" w:type="dxa"/>
            <w:vAlign w:val="center"/>
            <w:vMerge w:val="restart"/>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056"/>
        </w:trPr>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Ул.Пановой от ул.Лядовской до ул.Пановой, 54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Рассмотреть целесообразность организации выезда на Восточный обход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1,386</w:t>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9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tcBorders>
              <w:top w:val="none" w:color="000000" w:sz="4" w:space="0"/>
              <w:left w:val="single" w:color="auto" w:sz="4" w:space="0"/>
              <w:bottom w:val="single" w:color="auto" w:sz="4" w:space="0"/>
              <w:right w:val="single" w:color="auto" w:sz="4" w:space="0"/>
            </w:tcBorders>
            <w:tcW w:w="1560" w:type="dxa"/>
            <w:vAlign w:val="center"/>
            <w:vMerge w:val="continue"/>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ул.Анри Барбюса от ул.Ивановская до ул.Лифанова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bottom"/>
            <w:textDirection w:val="lrTb"/>
            <w:noWrap/>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Уменьшение продольного уклона дороги для обеспечения проезда автобусов</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0,282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52,77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26,38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Ул.4-я Линия, от дома № 33 до Верхне-Курьинского кладбища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Л</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1,562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292,29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29,23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r>
        <w:tblPrEx/>
        <w:trPr>
          <w:trHeight w:val="1320"/>
        </w:trPr>
        <w:tc>
          <w:tcPr>
            <w:shd w:val="clear" w:color="auto" w:fill="auto"/>
            <w:tcBorders>
              <w:top w:val="none" w:color="000000" w:sz="4" w:space="0"/>
              <w:left w:val="single" w:color="auto"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252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Дорога от ул.Налимихинской до СНТ «Надежда-2» через СНТ «Надежда-1»</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2740" w:type="dxa"/>
            <w:vAlign w:val="center"/>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Созданий условий для проезда, строительство остановочных пунктов и отстойно-разворотной площадки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4,002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748,88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9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187,22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560"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Выходит за рамки расчетного сценарного финансирования</w:t>
            </w:r>
            <w:r>
              <w:rPr>
                <w:rFonts w:eastAsia="Times New Roman"/>
                <w:color w:val="000000"/>
                <w:sz w:val="20"/>
                <w:szCs w:val="20"/>
                <w:lang w:eastAsia="ru-RU"/>
              </w:rPr>
            </w:r>
          </w:p>
        </w:tc>
      </w:tr>
    </w:tbl>
    <w:p>
      <w:pPr>
        <w:ind w:firstLine="0"/>
        <w:rPr>
          <w:lang w:eastAsia="ru-RU"/>
        </w:rPr>
      </w:pPr>
      <w:r>
        <w:rPr>
          <w:lang w:eastAsia="ru-RU"/>
        </w:rPr>
      </w:r>
      <w:r>
        <w:rPr>
          <w:lang w:eastAsia="ru-RU"/>
        </w:rPr>
      </w:r>
    </w:p>
    <w:p>
      <w:pPr>
        <w:ind w:firstLine="0"/>
        <w:rPr>
          <w:sz w:val="24"/>
          <w:lang w:eastAsia="ru-RU"/>
        </w:rPr>
      </w:pPr>
      <w:r>
        <w:rPr>
          <w:sz w:val="24"/>
          <w:lang w:eastAsia="ru-RU"/>
        </w:rPr>
        <w:t xml:space="preserve">* Обозначения типов мероприятий: И – инвестиционные (строительство, реконструкция), КР – капитальный ремонт.</w:t>
      </w:r>
      <w:r>
        <w:rPr>
          <w:sz w:val="24"/>
          <w:lang w:eastAsia="ru-RU"/>
        </w:rPr>
      </w:r>
    </w:p>
    <w:p>
      <w:pPr>
        <w:ind w:firstLine="0"/>
        <w:rPr>
          <w:sz w:val="24"/>
          <w:lang w:eastAsia="ru-RU"/>
        </w:rPr>
      </w:pPr>
      <w:r>
        <w:rPr>
          <w:sz w:val="24"/>
          <w:lang w:eastAsia="ru-RU"/>
        </w:rPr>
        <w:t xml:space="preserve">* Обозначения районов города Перми: Д – Дзержинский, И – Индустриальный, К – Кировский, Л – Ленинский, М – Мотовилихинский, О – Орджоникидзевский, С – Свердловский, НЛ – </w:t>
      </w:r>
      <w:r>
        <w:rPr>
          <w:sz w:val="24"/>
          <w:lang w:eastAsia="ru-RU"/>
        </w:rPr>
        <w:t xml:space="preserve">пос.Новые</w:t>
      </w:r>
      <w:r>
        <w:rPr>
          <w:sz w:val="24"/>
          <w:lang w:eastAsia="ru-RU"/>
        </w:rPr>
        <w:t xml:space="preserve"> Ляды.</w:t>
      </w:r>
      <w:r>
        <w:rPr>
          <w:sz w:val="24"/>
          <w:lang w:eastAsia="ru-RU"/>
        </w:rPr>
      </w:r>
    </w:p>
    <w:p>
      <w:pPr>
        <w:rPr>
          <w:lang w:eastAsia="ru-RU"/>
        </w:rPr>
      </w:pPr>
      <w:r>
        <w:rPr>
          <w:lang w:eastAsia="ru-RU"/>
        </w:rPr>
      </w:r>
      <w:r>
        <w:rPr>
          <w:lang w:eastAsia="ru-RU"/>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sectPr>
          <w:footnotePr/>
          <w:endnotePr/>
          <w:type w:val="nextPage"/>
          <w:pgSz w:w="16838" w:h="11906" w:orient="landscape"/>
          <w:pgMar w:top="851" w:right="1134" w:bottom="851" w:left="1134" w:header="709" w:footer="709" w:gutter="0"/>
          <w:cols w:num="1" w:sep="0" w:space="708" w:equalWidth="1"/>
          <w:docGrid w:linePitch="360"/>
        </w:sect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69" w:name="_Toc154411866"/>
      <w:r>
        <w:rPr>
          <w:rFonts w:eastAsia="Times New Roman"/>
          <w:sz w:val="24"/>
          <w:lang w:eastAsia="ru-RU"/>
          <w14:ligatures w14:val="standardContextual"/>
        </w:rPr>
        <w:t xml:space="preserve">Приложение 15</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 инфраструктуры города Перми</w:t>
      </w:r>
      <w:r>
        <w:rPr>
          <w:rFonts w:eastAsia="Times New Roman"/>
          <w:sz w:val="24"/>
          <w:lang w:eastAsia="ru-RU"/>
          <w14:ligatures w14:val="standardContextual"/>
        </w:rPr>
      </w:r>
    </w:p>
    <w:p>
      <w:pPr>
        <w:ind w:firstLine="0"/>
        <w:jc w:val="right"/>
        <w:spacing w:line="240" w:lineRule="auto"/>
        <w:widowControl w:val="off"/>
        <w:rPr>
          <w:lang w:eastAsia="ru-RU"/>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-2043 годы</w:t>
      </w:r>
      <w:r>
        <w:rPr>
          <w:lang w:eastAsia="ru-RU"/>
        </w:rPr>
      </w:r>
    </w:p>
    <w:p>
      <w:pPr>
        <w:ind w:firstLine="0"/>
        <w:jc w:val="center"/>
        <w:rPr>
          <w:rFonts w:ascii="Arial" w:hAnsi="Arial" w:cs="Arial"/>
          <w:b/>
          <w:sz w:val="24"/>
          <w:szCs w:val="22"/>
          <w:lang w:eastAsia="ru-RU"/>
        </w:rPr>
      </w:pPr>
      <w:r>
        <w:rPr>
          <w:rFonts w:ascii="Arial" w:hAnsi="Arial" w:cs="Arial"/>
          <w:b/>
          <w:sz w:val="24"/>
          <w:szCs w:val="22"/>
          <w:lang w:eastAsia="ru-RU"/>
        </w:rPr>
        <w:t xml:space="preserve">Существующие и планируемые линии маршрутов общественного транспорта </w:t>
      </w:r>
      <w:r>
        <w:rPr>
          <w:rFonts w:ascii="Arial" w:hAnsi="Arial" w:cs="Arial"/>
          <w:b/>
          <w:sz w:val="24"/>
          <w:szCs w:val="22"/>
          <w:lang w:eastAsia="ru-RU"/>
        </w:rPr>
        <w:br/>
      </w:r>
      <w:r>
        <w:rPr>
          <w:rFonts w:ascii="Arial" w:hAnsi="Arial" w:cs="Arial"/>
          <w:b/>
          <w:sz w:val="24"/>
          <w:szCs w:val="22"/>
          <w:lang w:eastAsia="ru-RU"/>
        </w:rPr>
        <w:t xml:space="preserve">с учетом реализации </w:t>
      </w:r>
      <w:r>
        <w:rPr>
          <w:rFonts w:ascii="Arial" w:hAnsi="Arial" w:cs="Arial"/>
          <w:b/>
          <w:sz w:val="24"/>
          <w:szCs w:val="22"/>
          <w:lang w:eastAsia="ru-RU"/>
        </w:rPr>
        <w:t xml:space="preserve">рассматриваемых мероприятий по развитию транспортной инфраструктуры</w:t>
      </w:r>
      <w:r>
        <w:rPr>
          <w:rFonts w:ascii="Arial" w:hAnsi="Arial" w:cs="Arial"/>
          <w:b/>
          <w:sz w:val="24"/>
          <w:szCs w:val="22"/>
          <w:lang w:eastAsia="ru-RU"/>
        </w:rPr>
        <w:t xml:space="preserve"> (</w:t>
      </w:r>
      <w:r>
        <w:rPr>
          <w:rFonts w:ascii="Arial" w:hAnsi="Arial" w:cs="Arial"/>
          <w:b/>
          <w:sz w:val="24"/>
          <w:szCs w:val="22"/>
          <w:lang w:eastAsia="ru-RU"/>
        </w:rPr>
        <w:t xml:space="preserve">масштаб 1:2</w:t>
      </w:r>
      <w:r>
        <w:rPr>
          <w:rFonts w:ascii="Arial" w:hAnsi="Arial" w:cs="Arial"/>
          <w:b/>
          <w:sz w:val="24"/>
          <w:szCs w:val="22"/>
          <w:lang w:eastAsia="ru-RU"/>
        </w:rPr>
        <w:t xml:space="preserve">0</w:t>
      </w:r>
      <w:r>
        <w:rPr>
          <w:rFonts w:ascii="Arial" w:hAnsi="Arial" w:cs="Arial"/>
          <w:b/>
          <w:sz w:val="24"/>
          <w:szCs w:val="22"/>
          <w:lang w:eastAsia="ru-RU"/>
        </w:rPr>
        <w:t xml:space="preserve">0000</w:t>
      </w:r>
      <w:r>
        <w:rPr>
          <w:rFonts w:ascii="Arial" w:hAnsi="Arial" w:cs="Arial"/>
          <w:b/>
          <w:sz w:val="24"/>
          <w:szCs w:val="22"/>
          <w:lang w:eastAsia="ru-RU"/>
        </w:rPr>
        <w:t xml:space="preserve">)</w:t>
      </w:r>
      <w:r>
        <w:rPr>
          <w:rFonts w:ascii="Arial" w:hAnsi="Arial" w:cs="Arial"/>
          <w:b/>
          <w:sz w:val="24"/>
          <w:szCs w:val="22"/>
          <w:lang w:eastAsia="ru-RU"/>
        </w:rPr>
      </w:r>
    </w:p>
    <w:p>
      <w:pPr>
        <w:ind w:firstLine="0"/>
        <w:jc w:val="center"/>
        <w:rPr>
          <w:lang w:eastAsia="ru-RU"/>
        </w:rPr>
      </w:pPr>
      <w:r>
        <w:rPr>
          <w:lang w:eastAsia="ru-RU"/>
        </w:rPr>
        <mc:AlternateContent>
          <mc:Choice Requires="wpg">
            <w:drawing>
              <wp:inline xmlns:wp="http://schemas.openxmlformats.org/drawingml/2006/wordprocessingDrawing" distT="0" distB="0" distL="0" distR="0">
                <wp:extent cx="9251950" cy="4751070"/>
                <wp:effectExtent l="0" t="0" r="635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46"/>
                        <a:stretch/>
                      </pic:blipFill>
                      <pic:spPr bwMode="auto">
                        <a:xfrm>
                          <a:off x="0" y="0"/>
                          <a:ext cx="9251950" cy="475107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728.50pt;height:374.10pt;mso-wrap-distance-left:0.00pt;mso-wrap-distance-top:0.00pt;mso-wrap-distance-right:0.00pt;mso-wrap-distance-bottom:0.00pt;" stroked="f">
                <v:path textboxrect="0,0,0,0"/>
                <v:imagedata r:id="rId46" o:title=""/>
              </v:shape>
            </w:pict>
          </mc:Fallback>
        </mc:AlternateContent>
      </w:r>
      <w:r>
        <w:rPr>
          <w:lang w:eastAsia="ru-RU"/>
        </w:rPr>
      </w:r>
    </w:p>
    <w:p>
      <w:pPr>
        <w:ind w:firstLine="0"/>
        <w:jc w:val="left"/>
        <w:spacing w:after="160"/>
        <w:rPr>
          <w:lang w:eastAsia="ru-RU"/>
        </w:rPr>
      </w:pPr>
      <w:r>
        <w:rPr>
          <w:lang w:eastAsia="ru-RU"/>
        </w:rPr>
        <w:br w:type="page" w:clear="all"/>
      </w:r>
      <w:r>
        <w:rPr>
          <w:lang w:eastAsia="ru-RU"/>
        </w:rPr>
      </w:r>
    </w:p>
    <w:p>
      <w:pPr>
        <w:ind w:firstLine="0"/>
        <w:jc w:val="right"/>
        <w:spacing w:line="240" w:lineRule="auto"/>
        <w:widowControl w:val="off"/>
        <w:rPr>
          <w:rFonts w:eastAsia="Times New Roman"/>
          <w:sz w:val="24"/>
          <w:lang w:eastAsia="ru-RU"/>
          <w14:ligatures w14:val="standardContextual"/>
        </w:rPr>
        <w:outlineLvl w:val="1"/>
      </w:pP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69"/>
      <w:r>
        <w:rPr>
          <w:rFonts w:eastAsia="Times New Roman"/>
          <w:sz w:val="24"/>
          <w:lang w:eastAsia="ru-RU"/>
          <w14:ligatures w14:val="standardContextual"/>
        </w:rPr>
        <w:t xml:space="preserve">6</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М</w:t>
      </w:r>
      <w:r>
        <w:rPr>
          <w:rFonts w:ascii="Arial" w:hAnsi="Arial" w:eastAsia="Times New Roman" w:cs="Arial"/>
          <w:b/>
          <w:bCs/>
          <w:sz w:val="24"/>
          <w:lang w:eastAsia="ru-RU"/>
          <w14:ligatures w14:val="standardContextual"/>
        </w:rPr>
        <w:t xml:space="preserve">ероприяти</w:t>
      </w:r>
      <w:r>
        <w:rPr>
          <w:rFonts w:ascii="Arial" w:hAnsi="Arial" w:eastAsia="Times New Roman" w:cs="Arial"/>
          <w:b/>
          <w:bCs/>
          <w:sz w:val="24"/>
          <w:lang w:eastAsia="ru-RU"/>
          <w14:ligatures w14:val="standardContextual"/>
        </w:rPr>
        <w:t xml:space="preserve">я</w:t>
      </w:r>
      <w:r>
        <w:rPr>
          <w:rFonts w:ascii="Arial" w:hAnsi="Arial" w:eastAsia="Times New Roman" w:cs="Arial"/>
          <w:b/>
          <w:bCs/>
          <w:sz w:val="24"/>
          <w:lang w:eastAsia="ru-RU"/>
          <w14:ligatures w14:val="standardContextual"/>
        </w:rPr>
        <w:t xml:space="preserve"> по развитию улично-дорожной сети города Перми</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tbl>
      <w:tblPr>
        <w:tblStyle w:val="823"/>
        <w:tblW w:w="14743" w:type="dxa"/>
        <w:tblInd w:w="-289" w:type="dxa"/>
        <w:tblLayout w:type="fixed"/>
        <w:tblLook w:val="04A0" w:firstRow="1" w:lastRow="0" w:firstColumn="1" w:lastColumn="0" w:noHBand="0" w:noVBand="1"/>
      </w:tblPr>
      <w:tblGrid>
        <w:gridCol w:w="710"/>
        <w:gridCol w:w="2409"/>
        <w:gridCol w:w="2694"/>
        <w:gridCol w:w="1134"/>
        <w:gridCol w:w="992"/>
        <w:gridCol w:w="850"/>
        <w:gridCol w:w="1276"/>
        <w:gridCol w:w="1701"/>
        <w:gridCol w:w="1701"/>
        <w:gridCol w:w="1276"/>
      </w:tblGrid>
      <w:tr>
        <w:tblPrEx/>
        <w:trPr>
          <w:cantSplit/>
          <w:tblHeader/>
        </w:trPr>
        <w:tc>
          <w:tcPr>
            <w:tcW w:w="710" w:type="dxa"/>
            <w:vAlign w:val="center"/>
            <w:textDirection w:val="lrTb"/>
            <w:noWrap w:val="false"/>
          </w:tcPr>
          <w:p>
            <w:pPr>
              <w:ind w:firstLine="0"/>
              <w:jc w:val="center"/>
              <w:rPr>
                <w:sz w:val="20"/>
                <w:szCs w:val="20"/>
              </w:rPr>
            </w:pPr>
            <w:r>
              <w:rPr>
                <w:color w:val="000000"/>
                <w:sz w:val="20"/>
                <w:szCs w:val="20"/>
              </w:rPr>
              <w:t xml:space="preserve">№</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Наименование мероприятия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Описание мероприятия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Тип меропри-ятия*</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Район**</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Длина, км</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Оценка стоимости, млн. руб.</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Изменение ср. времени реализации тр. корр, минут</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Эффективность, млн. руб./мин.</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Сценарий</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Строительство местного проезда вдоль Комсомольского проспекта от ул.Ленина до ул.Екатерининской</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Обустройство местного проезда и парковочных мест по нечетной стороне улицы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0,245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70,1</w:t>
            </w:r>
            <w:r>
              <w:rPr>
                <w:sz w:val="20"/>
                <w:szCs w:val="20"/>
              </w:rPr>
            </w:r>
          </w:p>
        </w:tc>
        <w:tc>
          <w:tcPr>
            <w:tcW w:w="1701" w:type="dxa"/>
            <w:vAlign w:val="center"/>
            <w:textDirection w:val="lrTb"/>
            <w:noWrap w:val="false"/>
          </w:tcPr>
          <w:p>
            <w:pPr>
              <w:ind w:firstLine="0"/>
              <w:jc w:val="center"/>
              <w:rPr>
                <w:sz w:val="20"/>
                <w:szCs w:val="20"/>
              </w:rPr>
            </w:pPr>
            <w:r>
              <w:rPr>
                <w:sz w:val="20"/>
                <w:szCs w:val="20"/>
              </w:rPr>
            </w:r>
            <w:r>
              <w:rPr>
                <w:sz w:val="20"/>
                <w:szCs w:val="20"/>
              </w:rPr>
            </w:r>
          </w:p>
        </w:tc>
        <w:tc>
          <w:tcPr>
            <w:tcW w:w="1701" w:type="dxa"/>
            <w:vAlign w:val="center"/>
            <w:textDirection w:val="lrTb"/>
            <w:noWrap w:val="false"/>
          </w:tcPr>
          <w:p>
            <w:pPr>
              <w:ind w:firstLine="10"/>
              <w:jc w:val="center"/>
              <w:rPr>
                <w:sz w:val="20"/>
                <w:szCs w:val="20"/>
              </w:rPr>
            </w:pPr>
            <w:r>
              <w:rPr>
                <w:sz w:val="20"/>
                <w:szCs w:val="20"/>
              </w:rPr>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shd w:val="clear" w:color="auto" w:fill="auto"/>
            <w:tcW w:w="710" w:type="dxa"/>
            <w:vAlign w:val="center"/>
            <w:textDirection w:val="lrTb"/>
            <w:noWrap w:val="false"/>
          </w:tcPr>
          <w:p>
            <w:pPr>
              <w:ind w:firstLine="0"/>
              <w:jc w:val="center"/>
              <w:rPr>
                <w:color w:val="000000"/>
                <w:sz w:val="20"/>
                <w:szCs w:val="20"/>
              </w:rPr>
            </w:pPr>
            <w:r>
              <w:rPr>
                <w:sz w:val="20"/>
                <w:szCs w:val="20"/>
              </w:rPr>
              <w:t xml:space="preserve">2</w:t>
            </w:r>
            <w:r>
              <w:rPr>
                <w:color w:val="000000"/>
                <w:sz w:val="20"/>
                <w:szCs w:val="20"/>
              </w:rPr>
            </w:r>
          </w:p>
        </w:tc>
        <w:tc>
          <w:tcPr>
            <w:shd w:val="clear" w:color="auto" w:fill="auto"/>
            <w:tcW w:w="2409" w:type="dxa"/>
            <w:vAlign w:val="center"/>
            <w:textDirection w:val="lrTb"/>
            <w:noWrap w:val="false"/>
          </w:tcPr>
          <w:p>
            <w:pPr>
              <w:ind w:firstLine="40"/>
              <w:jc w:val="center"/>
              <w:rPr>
                <w:sz w:val="20"/>
                <w:szCs w:val="20"/>
              </w:rPr>
            </w:pPr>
            <w:r>
              <w:rPr>
                <w:sz w:val="20"/>
                <w:szCs w:val="20"/>
              </w:rPr>
              <w:t xml:space="preserve">Строительство ул.Агатовая</w:t>
            </w:r>
            <w:r>
              <w:rPr>
                <w:sz w:val="20"/>
                <w:szCs w:val="20"/>
              </w:rPr>
            </w:r>
          </w:p>
        </w:tc>
        <w:tc>
          <w:tcPr>
            <w:shd w:val="clear" w:color="auto" w:fill="auto"/>
            <w:tcW w:w="2694" w:type="dxa"/>
            <w:vAlign w:val="center"/>
            <w:textDirection w:val="lrTb"/>
            <w:noWrap w:val="false"/>
          </w:tcPr>
          <w:p>
            <w:pPr>
              <w:ind w:firstLine="0"/>
              <w:jc w:val="center"/>
              <w:rPr>
                <w:sz w:val="20"/>
                <w:szCs w:val="20"/>
              </w:rPr>
            </w:pPr>
            <w:r>
              <w:rPr>
                <w:sz w:val="20"/>
                <w:szCs w:val="20"/>
              </w:rPr>
              <w:t xml:space="preserve">Строительство ул.Агатовая (1+1), тротуары</w:t>
            </w:r>
            <w:r>
              <w:rPr>
                <w:sz w:val="20"/>
                <w:szCs w:val="20"/>
              </w:rPr>
            </w:r>
          </w:p>
        </w:tc>
        <w:tc>
          <w:tcPr>
            <w:shd w:val="clear" w:color="auto" w:fill="auto"/>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shd w:val="clear" w:color="auto" w:fill="auto"/>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shd w:val="clear" w:color="auto" w:fill="auto"/>
            <w:tcW w:w="850" w:type="dxa"/>
            <w:vAlign w:val="center"/>
            <w:textDirection w:val="lrTb"/>
            <w:noWrap w:val="false"/>
          </w:tcPr>
          <w:p>
            <w:pPr>
              <w:ind w:firstLine="0"/>
              <w:jc w:val="center"/>
              <w:rPr>
                <w:sz w:val="20"/>
                <w:szCs w:val="20"/>
              </w:rPr>
            </w:pPr>
            <w:r>
              <w:rPr>
                <w:sz w:val="20"/>
                <w:szCs w:val="20"/>
              </w:rPr>
              <w:t xml:space="preserve">0,63</w:t>
            </w:r>
            <w:r>
              <w:rPr>
                <w:sz w:val="20"/>
                <w:szCs w:val="20"/>
              </w:rPr>
            </w:r>
          </w:p>
        </w:tc>
        <w:tc>
          <w:tcPr>
            <w:shd w:val="clear" w:color="auto" w:fill="auto"/>
            <w:tcW w:w="1276" w:type="dxa"/>
            <w:vAlign w:val="center"/>
            <w:textDirection w:val="lrTb"/>
            <w:noWrap w:val="false"/>
          </w:tcPr>
          <w:p>
            <w:pPr>
              <w:ind w:firstLine="0"/>
              <w:jc w:val="center"/>
              <w:rPr>
                <w:sz w:val="20"/>
                <w:szCs w:val="20"/>
              </w:rPr>
            </w:pPr>
            <w:r>
              <w:rPr>
                <w:sz w:val="20"/>
                <w:szCs w:val="20"/>
              </w:rPr>
              <w:t xml:space="preserve">180,3</w:t>
            </w:r>
            <w:r>
              <w:rPr>
                <w:sz w:val="20"/>
                <w:szCs w:val="20"/>
              </w:rPr>
            </w:r>
          </w:p>
        </w:tc>
        <w:tc>
          <w:tcPr>
            <w:shd w:val="clear" w:color="auto" w:fill="auto"/>
            <w:tcW w:w="1701" w:type="dxa"/>
            <w:vAlign w:val="center"/>
            <w:textDirection w:val="lrTb"/>
            <w:noWrap w:val="false"/>
          </w:tcPr>
          <w:p>
            <w:pPr>
              <w:ind w:firstLine="0"/>
              <w:jc w:val="center"/>
              <w:rPr>
                <w:sz w:val="20"/>
                <w:szCs w:val="20"/>
              </w:rPr>
            </w:pPr>
            <w:r>
              <w:rPr>
                <w:sz w:val="20"/>
                <w:szCs w:val="20"/>
              </w:rPr>
            </w:r>
            <w:r>
              <w:rPr>
                <w:sz w:val="20"/>
                <w:szCs w:val="20"/>
              </w:rPr>
            </w:r>
          </w:p>
        </w:tc>
        <w:tc>
          <w:tcPr>
            <w:shd w:val="clear" w:color="auto" w:fill="auto"/>
            <w:tcW w:w="1701" w:type="dxa"/>
            <w:vAlign w:val="center"/>
            <w:textDirection w:val="lrTb"/>
            <w:noWrap w:val="false"/>
          </w:tcPr>
          <w:p>
            <w:pPr>
              <w:ind w:firstLine="10"/>
              <w:jc w:val="center"/>
              <w:rPr>
                <w:sz w:val="20"/>
                <w:szCs w:val="20"/>
              </w:rPr>
            </w:pPr>
            <w:r>
              <w:rPr>
                <w:sz w:val="20"/>
                <w:szCs w:val="20"/>
              </w:rPr>
            </w:r>
            <w:r>
              <w:rPr>
                <w:sz w:val="20"/>
                <w:szCs w:val="20"/>
              </w:rPr>
            </w:r>
          </w:p>
        </w:tc>
        <w:tc>
          <w:tcPr>
            <w:shd w:val="clear" w:color="auto" w:fill="auto"/>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ул.Карпинского от ул.Архитектора Свиязева до ул.Космонавта Леонова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участка ул.Карпинского до ул.Леонова 2+2 полосы движения с организацией кругового движения на перекрестке, обустройство тротуаров, велодорожки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1,276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458,9</w:t>
            </w:r>
            <w:r>
              <w:rPr>
                <w:sz w:val="20"/>
                <w:szCs w:val="20"/>
              </w:rPr>
            </w:r>
          </w:p>
        </w:tc>
        <w:tc>
          <w:tcPr>
            <w:tcW w:w="1701" w:type="dxa"/>
            <w:vAlign w:val="center"/>
            <w:textDirection w:val="lrTb"/>
            <w:noWrap w:val="false"/>
          </w:tcPr>
          <w:p>
            <w:pPr>
              <w:ind w:firstLine="0"/>
              <w:jc w:val="center"/>
              <w:rPr>
                <w:sz w:val="20"/>
                <w:szCs w:val="20"/>
              </w:rPr>
            </w:pPr>
            <w:r>
              <w:rPr>
                <w:sz w:val="20"/>
                <w:szCs w:val="20"/>
              </w:rPr>
            </w:r>
            <w:r>
              <w:rPr>
                <w:sz w:val="20"/>
                <w:szCs w:val="20"/>
              </w:rPr>
            </w:r>
          </w:p>
        </w:tc>
        <w:tc>
          <w:tcPr>
            <w:tcW w:w="1701" w:type="dxa"/>
            <w:vAlign w:val="center"/>
            <w:textDirection w:val="lrTb"/>
            <w:noWrap w:val="false"/>
          </w:tcPr>
          <w:p>
            <w:pPr>
              <w:ind w:firstLine="10"/>
              <w:jc w:val="center"/>
              <w:rPr>
                <w:sz w:val="20"/>
                <w:szCs w:val="20"/>
              </w:rPr>
            </w:pPr>
            <w:r>
              <w:rPr>
                <w:sz w:val="20"/>
                <w:szCs w:val="20"/>
              </w:rPr>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shd w:val="clear" w:color="auto" w:fill="auto"/>
            <w:tcW w:w="710" w:type="dxa"/>
            <w:vAlign w:val="center"/>
            <w:textDirection w:val="lrTb"/>
            <w:noWrap w:val="false"/>
          </w:tcPr>
          <w:p>
            <w:pPr>
              <w:ind w:firstLine="0"/>
              <w:jc w:val="center"/>
              <w:rPr>
                <w:color w:val="000000"/>
                <w:sz w:val="20"/>
                <w:szCs w:val="20"/>
              </w:rPr>
            </w:pPr>
            <w:r>
              <w:rPr>
                <w:sz w:val="20"/>
                <w:szCs w:val="20"/>
              </w:rPr>
              <w:t xml:space="preserve">4</w:t>
            </w:r>
            <w:r>
              <w:rPr>
                <w:color w:val="000000"/>
                <w:sz w:val="20"/>
                <w:szCs w:val="20"/>
              </w:rPr>
            </w:r>
          </w:p>
        </w:tc>
        <w:tc>
          <w:tcPr>
            <w:shd w:val="clear" w:color="auto" w:fill="auto"/>
            <w:tcW w:w="2409" w:type="dxa"/>
            <w:vAlign w:val="center"/>
            <w:textDirection w:val="lrTb"/>
            <w:noWrap w:val="false"/>
          </w:tcPr>
          <w:p>
            <w:pPr>
              <w:ind w:firstLine="40"/>
              <w:jc w:val="center"/>
              <w:rPr>
                <w:sz w:val="20"/>
                <w:szCs w:val="20"/>
              </w:rPr>
            </w:pPr>
            <w:r>
              <w:rPr>
                <w:sz w:val="20"/>
                <w:szCs w:val="20"/>
              </w:rPr>
              <w:t xml:space="preserve">Реконструкция ул.Пермской от ул.Попова до ул.Борчанинова</w:t>
            </w:r>
            <w:r>
              <w:rPr>
                <w:sz w:val="20"/>
                <w:szCs w:val="20"/>
              </w:rPr>
            </w:r>
          </w:p>
        </w:tc>
        <w:tc>
          <w:tcPr>
            <w:shd w:val="clear" w:color="auto" w:fill="auto"/>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 парковки</w:t>
            </w:r>
            <w:r>
              <w:rPr>
                <w:sz w:val="20"/>
                <w:szCs w:val="20"/>
              </w:rPr>
            </w:r>
          </w:p>
        </w:tc>
        <w:tc>
          <w:tcPr>
            <w:shd w:val="clear" w:color="auto" w:fill="auto"/>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shd w:val="clear" w:color="auto" w:fill="auto"/>
            <w:tcW w:w="992" w:type="dxa"/>
            <w:vAlign w:val="center"/>
            <w:textDirection w:val="lrTb"/>
            <w:noWrap w:val="false"/>
          </w:tcPr>
          <w:p>
            <w:pPr>
              <w:ind w:firstLine="0"/>
              <w:jc w:val="center"/>
              <w:rPr>
                <w:sz w:val="20"/>
                <w:szCs w:val="20"/>
              </w:rPr>
            </w:pPr>
            <w:r>
              <w:rPr>
                <w:sz w:val="20"/>
                <w:szCs w:val="20"/>
              </w:rPr>
              <w:t xml:space="preserve">Л</w:t>
            </w:r>
            <w:r>
              <w:rPr>
                <w:sz w:val="20"/>
                <w:szCs w:val="20"/>
              </w:rPr>
            </w:r>
          </w:p>
        </w:tc>
        <w:tc>
          <w:tcPr>
            <w:shd w:val="clear" w:color="auto" w:fill="auto"/>
            <w:tcW w:w="850" w:type="dxa"/>
            <w:vAlign w:val="center"/>
            <w:textDirection w:val="lrTb"/>
            <w:noWrap w:val="false"/>
          </w:tcPr>
          <w:p>
            <w:pPr>
              <w:ind w:firstLine="0"/>
              <w:jc w:val="center"/>
              <w:rPr>
                <w:sz w:val="20"/>
                <w:szCs w:val="20"/>
              </w:rPr>
            </w:pPr>
            <w:r>
              <w:rPr>
                <w:sz w:val="20"/>
                <w:szCs w:val="20"/>
              </w:rPr>
              <w:t xml:space="preserve">0,411</w:t>
            </w:r>
            <w:r>
              <w:rPr>
                <w:sz w:val="20"/>
                <w:szCs w:val="20"/>
              </w:rPr>
            </w:r>
          </w:p>
        </w:tc>
        <w:tc>
          <w:tcPr>
            <w:shd w:val="clear" w:color="auto" w:fill="auto"/>
            <w:tcW w:w="1276" w:type="dxa"/>
            <w:vAlign w:val="center"/>
            <w:textDirection w:val="lrTb"/>
            <w:noWrap w:val="false"/>
          </w:tcPr>
          <w:p>
            <w:pPr>
              <w:ind w:firstLine="0"/>
              <w:jc w:val="center"/>
              <w:rPr>
                <w:sz w:val="20"/>
                <w:szCs w:val="20"/>
              </w:rPr>
            </w:pPr>
            <w:r>
              <w:rPr>
                <w:sz w:val="20"/>
                <w:szCs w:val="20"/>
              </w:rPr>
              <w:t xml:space="preserve">117,6</w:t>
            </w:r>
            <w:r>
              <w:rPr>
                <w:sz w:val="20"/>
                <w:szCs w:val="20"/>
              </w:rPr>
            </w:r>
          </w:p>
        </w:tc>
        <w:tc>
          <w:tcPr>
            <w:shd w:val="clear" w:color="auto" w:fill="auto"/>
            <w:tcW w:w="1701" w:type="dxa"/>
            <w:vAlign w:val="center"/>
            <w:textDirection w:val="lrTb"/>
            <w:noWrap w:val="false"/>
          </w:tcPr>
          <w:p>
            <w:pPr>
              <w:ind w:firstLine="0"/>
              <w:jc w:val="center"/>
              <w:rPr>
                <w:sz w:val="20"/>
                <w:szCs w:val="20"/>
              </w:rPr>
            </w:pPr>
            <w:r>
              <w:rPr>
                <w:sz w:val="20"/>
                <w:szCs w:val="20"/>
              </w:rPr>
            </w:r>
            <w:r>
              <w:rPr>
                <w:sz w:val="20"/>
                <w:szCs w:val="20"/>
              </w:rPr>
            </w:r>
          </w:p>
        </w:tc>
        <w:tc>
          <w:tcPr>
            <w:shd w:val="clear" w:color="auto" w:fill="auto"/>
            <w:tcW w:w="1701" w:type="dxa"/>
            <w:vAlign w:val="center"/>
            <w:textDirection w:val="lrTb"/>
            <w:noWrap w:val="false"/>
          </w:tcPr>
          <w:p>
            <w:pPr>
              <w:ind w:firstLine="10"/>
              <w:jc w:val="center"/>
              <w:rPr>
                <w:sz w:val="20"/>
                <w:szCs w:val="20"/>
              </w:rPr>
            </w:pPr>
            <w:r>
              <w:rPr>
                <w:sz w:val="20"/>
                <w:szCs w:val="20"/>
              </w:rPr>
            </w:r>
            <w:r>
              <w:rPr>
                <w:sz w:val="20"/>
                <w:szCs w:val="20"/>
              </w:rPr>
            </w:r>
          </w:p>
        </w:tc>
        <w:tc>
          <w:tcPr>
            <w:shd w:val="clear" w:color="auto" w:fill="auto"/>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shd w:val="clear" w:color="auto" w:fill="auto"/>
            <w:tcW w:w="710" w:type="dxa"/>
            <w:vAlign w:val="center"/>
            <w:textDirection w:val="lrTb"/>
            <w:noWrap w:val="false"/>
          </w:tcPr>
          <w:p>
            <w:pPr>
              <w:ind w:firstLine="0"/>
              <w:jc w:val="center"/>
              <w:rPr>
                <w:color w:val="000000"/>
                <w:sz w:val="20"/>
                <w:szCs w:val="20"/>
              </w:rPr>
            </w:pPr>
            <w:r>
              <w:rPr>
                <w:sz w:val="20"/>
                <w:szCs w:val="20"/>
              </w:rPr>
              <w:t xml:space="preserve">4</w:t>
            </w:r>
            <w:r>
              <w:rPr>
                <w:color w:val="000000"/>
                <w:sz w:val="20"/>
                <w:szCs w:val="20"/>
              </w:rPr>
            </w:r>
          </w:p>
        </w:tc>
        <w:tc>
          <w:tcPr>
            <w:shd w:val="clear" w:color="auto" w:fill="auto"/>
            <w:tcW w:w="2409" w:type="dxa"/>
            <w:vAlign w:val="center"/>
            <w:textDirection w:val="lrTb"/>
            <w:noWrap w:val="false"/>
          </w:tcPr>
          <w:p>
            <w:pPr>
              <w:ind w:firstLine="40"/>
              <w:jc w:val="center"/>
              <w:rPr>
                <w:sz w:val="20"/>
                <w:szCs w:val="20"/>
              </w:rPr>
            </w:pPr>
            <w:r>
              <w:rPr>
                <w:sz w:val="20"/>
                <w:szCs w:val="20"/>
              </w:rPr>
              <w:t xml:space="preserve">Реконструкция ул.Пермской от ул.Крисанова до ул.Плеханова</w:t>
            </w:r>
            <w:r>
              <w:rPr>
                <w:sz w:val="20"/>
                <w:szCs w:val="20"/>
              </w:rPr>
            </w:r>
          </w:p>
        </w:tc>
        <w:tc>
          <w:tcPr>
            <w:shd w:val="clear" w:color="auto" w:fill="auto"/>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 парковки</w:t>
            </w:r>
            <w:r>
              <w:rPr>
                <w:sz w:val="20"/>
                <w:szCs w:val="20"/>
              </w:rPr>
            </w:r>
          </w:p>
        </w:tc>
        <w:tc>
          <w:tcPr>
            <w:shd w:val="clear" w:color="auto" w:fill="auto"/>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shd w:val="clear" w:color="auto" w:fill="auto"/>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shd w:val="clear" w:color="auto" w:fill="auto"/>
            <w:tcW w:w="850" w:type="dxa"/>
            <w:vAlign w:val="center"/>
            <w:textDirection w:val="lrTb"/>
            <w:noWrap w:val="false"/>
          </w:tcPr>
          <w:p>
            <w:pPr>
              <w:ind w:firstLine="0"/>
              <w:jc w:val="center"/>
              <w:rPr>
                <w:sz w:val="20"/>
                <w:szCs w:val="20"/>
              </w:rPr>
            </w:pPr>
            <w:r>
              <w:rPr>
                <w:sz w:val="20"/>
                <w:szCs w:val="20"/>
              </w:rPr>
              <w:t xml:space="preserve">0,422</w:t>
            </w:r>
            <w:r>
              <w:rPr>
                <w:sz w:val="20"/>
                <w:szCs w:val="20"/>
              </w:rPr>
            </w:r>
          </w:p>
        </w:tc>
        <w:tc>
          <w:tcPr>
            <w:shd w:val="clear" w:color="auto" w:fill="auto"/>
            <w:tcW w:w="1276" w:type="dxa"/>
            <w:vAlign w:val="center"/>
            <w:textDirection w:val="lrTb"/>
            <w:noWrap w:val="false"/>
          </w:tcPr>
          <w:p>
            <w:pPr>
              <w:ind w:firstLine="0"/>
              <w:jc w:val="center"/>
              <w:rPr>
                <w:sz w:val="20"/>
                <w:szCs w:val="20"/>
              </w:rPr>
            </w:pPr>
            <w:r>
              <w:rPr>
                <w:sz w:val="20"/>
                <w:szCs w:val="20"/>
              </w:rPr>
              <w:t xml:space="preserve">120,7</w:t>
            </w:r>
            <w:r>
              <w:rPr>
                <w:sz w:val="20"/>
                <w:szCs w:val="20"/>
              </w:rPr>
            </w:r>
          </w:p>
        </w:tc>
        <w:tc>
          <w:tcPr>
            <w:shd w:val="clear" w:color="auto" w:fill="auto"/>
            <w:tcW w:w="1701" w:type="dxa"/>
            <w:vAlign w:val="center"/>
            <w:textDirection w:val="lrTb"/>
            <w:noWrap w:val="false"/>
          </w:tcPr>
          <w:p>
            <w:pPr>
              <w:ind w:firstLine="0"/>
              <w:jc w:val="center"/>
              <w:rPr>
                <w:sz w:val="20"/>
                <w:szCs w:val="20"/>
              </w:rPr>
            </w:pPr>
            <w:r>
              <w:rPr>
                <w:sz w:val="20"/>
                <w:szCs w:val="20"/>
              </w:rPr>
            </w:r>
            <w:r>
              <w:rPr>
                <w:sz w:val="20"/>
                <w:szCs w:val="20"/>
              </w:rPr>
            </w:r>
          </w:p>
        </w:tc>
        <w:tc>
          <w:tcPr>
            <w:shd w:val="clear" w:color="auto" w:fill="auto"/>
            <w:tcW w:w="1701" w:type="dxa"/>
            <w:vAlign w:val="center"/>
            <w:textDirection w:val="lrTb"/>
            <w:noWrap w:val="false"/>
          </w:tcPr>
          <w:p>
            <w:pPr>
              <w:ind w:firstLine="10"/>
              <w:jc w:val="center"/>
              <w:rPr>
                <w:sz w:val="20"/>
                <w:szCs w:val="20"/>
              </w:rPr>
            </w:pPr>
            <w:r>
              <w:rPr>
                <w:sz w:val="20"/>
                <w:szCs w:val="20"/>
              </w:rPr>
            </w:r>
            <w:r>
              <w:rPr>
                <w:sz w:val="20"/>
                <w:szCs w:val="20"/>
              </w:rPr>
            </w:r>
          </w:p>
        </w:tc>
        <w:tc>
          <w:tcPr>
            <w:shd w:val="clear" w:color="auto" w:fill="auto"/>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shd w:val="clear" w:color="auto" w:fill="auto"/>
            <w:tcW w:w="710" w:type="dxa"/>
            <w:vAlign w:val="center"/>
            <w:textDirection w:val="lrTb"/>
            <w:noWrap w:val="false"/>
          </w:tcPr>
          <w:p>
            <w:pPr>
              <w:ind w:firstLine="0"/>
              <w:jc w:val="center"/>
              <w:rPr>
                <w:sz w:val="20"/>
                <w:szCs w:val="20"/>
              </w:rPr>
            </w:pPr>
            <w:r>
              <w:rPr>
                <w:sz w:val="20"/>
                <w:szCs w:val="20"/>
              </w:rPr>
              <w:t xml:space="preserve">5</w:t>
            </w:r>
            <w:r>
              <w:rPr>
                <w:sz w:val="20"/>
                <w:szCs w:val="20"/>
              </w:rPr>
            </w:r>
          </w:p>
        </w:tc>
        <w:tc>
          <w:tcPr>
            <w:shd w:val="clear" w:color="auto" w:fill="auto"/>
            <w:tcW w:w="2409" w:type="dxa"/>
            <w:vAlign w:val="center"/>
            <w:textDirection w:val="lrTb"/>
            <w:noWrap w:val="false"/>
          </w:tcPr>
          <w:p>
            <w:pPr>
              <w:ind w:firstLine="40"/>
              <w:jc w:val="center"/>
              <w:rPr>
                <w:sz w:val="20"/>
                <w:szCs w:val="20"/>
              </w:rPr>
            </w:pPr>
            <w:r>
              <w:rPr>
                <w:sz w:val="20"/>
                <w:szCs w:val="20"/>
              </w:rPr>
              <w:t xml:space="preserve">Строительство проезда от ул.Уральская до ул.Степана Разина</w:t>
            </w:r>
            <w:r>
              <w:rPr>
                <w:sz w:val="20"/>
                <w:szCs w:val="20"/>
              </w:rPr>
            </w:r>
          </w:p>
        </w:tc>
        <w:tc>
          <w:tcPr>
            <w:shd w:val="clear" w:color="auto" w:fill="auto"/>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тротуара</w:t>
            </w:r>
            <w:r>
              <w:rPr>
                <w:sz w:val="20"/>
                <w:szCs w:val="20"/>
              </w:rPr>
            </w:r>
          </w:p>
        </w:tc>
        <w:tc>
          <w:tcPr>
            <w:shd w:val="clear" w:color="auto" w:fill="auto"/>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shd w:val="clear" w:color="auto" w:fill="auto"/>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shd w:val="clear" w:color="auto" w:fill="auto"/>
            <w:tcW w:w="850" w:type="dxa"/>
            <w:vAlign w:val="center"/>
            <w:textDirection w:val="lrTb"/>
            <w:noWrap w:val="false"/>
          </w:tcPr>
          <w:p>
            <w:pPr>
              <w:ind w:firstLine="0"/>
              <w:jc w:val="center"/>
              <w:rPr>
                <w:sz w:val="20"/>
                <w:szCs w:val="20"/>
              </w:rPr>
            </w:pPr>
            <w:r>
              <w:rPr>
                <w:sz w:val="20"/>
                <w:szCs w:val="20"/>
              </w:rPr>
              <w:t xml:space="preserve">0,15</w:t>
            </w:r>
            <w:r>
              <w:rPr>
                <w:sz w:val="20"/>
                <w:szCs w:val="20"/>
              </w:rPr>
            </w:r>
          </w:p>
        </w:tc>
        <w:tc>
          <w:tcPr>
            <w:shd w:val="clear" w:color="auto" w:fill="auto"/>
            <w:tcW w:w="1276" w:type="dxa"/>
            <w:vAlign w:val="center"/>
            <w:textDirection w:val="lrTb"/>
            <w:noWrap w:val="false"/>
          </w:tcPr>
          <w:p>
            <w:pPr>
              <w:ind w:firstLine="0"/>
              <w:jc w:val="center"/>
              <w:rPr>
                <w:sz w:val="20"/>
                <w:szCs w:val="20"/>
              </w:rPr>
            </w:pPr>
            <w:r>
              <w:rPr>
                <w:sz w:val="20"/>
                <w:szCs w:val="20"/>
              </w:rPr>
              <w:t xml:space="preserve">42,9</w:t>
            </w:r>
            <w:r>
              <w:rPr>
                <w:sz w:val="20"/>
                <w:szCs w:val="20"/>
              </w:rPr>
            </w:r>
          </w:p>
        </w:tc>
        <w:tc>
          <w:tcPr>
            <w:shd w:val="clear" w:color="auto" w:fill="auto"/>
            <w:tcW w:w="1701" w:type="dxa"/>
            <w:vAlign w:val="center"/>
            <w:textDirection w:val="lrTb"/>
            <w:noWrap w:val="false"/>
          </w:tcPr>
          <w:p>
            <w:pPr>
              <w:ind w:firstLine="0"/>
              <w:jc w:val="center"/>
              <w:rPr>
                <w:sz w:val="20"/>
                <w:szCs w:val="20"/>
              </w:rPr>
            </w:pPr>
            <w:r>
              <w:rPr>
                <w:sz w:val="20"/>
                <w:szCs w:val="20"/>
              </w:rPr>
            </w:r>
            <w:r>
              <w:rPr>
                <w:sz w:val="20"/>
                <w:szCs w:val="20"/>
              </w:rPr>
            </w:r>
          </w:p>
        </w:tc>
        <w:tc>
          <w:tcPr>
            <w:shd w:val="clear" w:color="auto" w:fill="auto"/>
            <w:tcW w:w="1701" w:type="dxa"/>
            <w:vAlign w:val="center"/>
            <w:textDirection w:val="lrTb"/>
            <w:noWrap w:val="false"/>
          </w:tcPr>
          <w:p>
            <w:pPr>
              <w:ind w:firstLine="10"/>
              <w:jc w:val="center"/>
              <w:rPr>
                <w:sz w:val="20"/>
                <w:szCs w:val="20"/>
              </w:rPr>
            </w:pPr>
            <w:r>
              <w:rPr>
                <w:sz w:val="20"/>
                <w:szCs w:val="20"/>
              </w:rPr>
            </w:r>
            <w:r>
              <w:rPr>
                <w:sz w:val="20"/>
                <w:szCs w:val="20"/>
              </w:rPr>
            </w:r>
          </w:p>
        </w:tc>
        <w:tc>
          <w:tcPr>
            <w:shd w:val="clear" w:color="auto" w:fill="auto"/>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6</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Обустройство примыкания ул.Буксирная к ул.Светлогорская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Обустройство примыкания ул.Буксирная к ул.Светлогорская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0,061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17,5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0,193998</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90,0</w:t>
            </w:r>
            <w:r>
              <w:rPr>
                <w:sz w:val="20"/>
                <w:szCs w:val="20"/>
              </w:rPr>
            </w:r>
          </w:p>
        </w:tc>
        <w:tc>
          <w:tcPr>
            <w:tcW w:w="1276" w:type="dxa"/>
            <w:vAlign w:val="center"/>
            <w:textDirection w:val="lrTb"/>
            <w:noWrap w:val="false"/>
          </w:tcPr>
          <w:p>
            <w:pPr>
              <w:ind w:firstLine="0"/>
              <w:jc w:val="center"/>
              <w:rPr>
                <w:color w:val="000000"/>
                <w:sz w:val="20"/>
                <w:szCs w:val="20"/>
              </w:rPr>
            </w:pPr>
            <w:r>
              <w:rPr>
                <w:color w:val="000000"/>
                <w:sz w:val="20"/>
                <w:szCs w:val="20"/>
              </w:rPr>
              <w:t xml:space="preserve">Сценарий «30%», «50%», «70%»</w:t>
            </w:r>
            <w:r>
              <w:rPr>
                <w:color w:val="000000"/>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7</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 Борчанинова в районе квартала № 245 от внутриквартального проезда до ул. Пушкина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 Борчанинова в районе квартала № 245 от внутриквартального проезда до ул. Пушкина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0,094</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26,9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0,155491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173,0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8</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ул.Левченко до ул.Нытвенская и территории Морион</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ул.Левченко до ул.Нытвенская и территории Морион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34,3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0,096267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356,3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9</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ул.Одоевского от ул.Рязанская до ул.Геологов</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для обслуживания жилой застройки в зоне реновации "Рязанской" промышленной зоны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0,295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84,4</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0,234314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360,2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10</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ул.Качалова от ул.Рязанская до ул.Геологов</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для обслуживания жилой застройки в зоне реновации "Рязанской" промышленной зоны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0,285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81,5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0,220748</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369,2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11</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Обустройство улицы вдоль дома по Юрша, 1</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к поликлинике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0,062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17,7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0,044517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397,6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12</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между ул.Солдатова и ул.Анвара Гатауллина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между ул.Солдатова и ул.Анвара Гатауллина 1+1 полосы движения, тротуары, парковки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0,119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34</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0,077255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440,1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проезда между ул.Голева и ул.Плеханова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проезда между ул.Голева и ул.Плеханова в соответствии с ДПТ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0,209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59,8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0,087632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682,4</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автомобильной дороги ул.Монастырская от здания 2а до ул. 1905 года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автомобильной дороги ул.Монастырская 1+1, тротуары, велодорожка, парковки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 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3,752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1 073,60</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0,948997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1 131,3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ул.Дзержинского от ул.Данщина до ул.Окулова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Реконструкция ул.Дзержинского от ул.Данщина до ул.Окулова трамвай+2+2 полосы движения, тротуары, реконструкция ж/д путепровода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287,7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0,248103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1 159,6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продолжения ул.Пихтовая между м/р Юбилейный и м/р Южный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продолжения ул.Пихтовая между м/р Юбилейный и м/р Южный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145,9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0,109207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1 336,0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ул.Геологов от ул.Космонавта Леонова до ул.Рязанская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для обслуживания жилой застройки в зоне реновации "Рязанской" промышленной зоны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1,149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328,8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0,241357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1 362,3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ул.Песчаная от от ул.Строителей до пр.Парковый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Капитальный ремонт ул.Песчаная от от ул.Строителей до пр.Парковый 1+1 полосы движения, тротуары, парковки, обеспечение сквозного проезда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137,3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0,092814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1 479,3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19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ул.Красноуральская до ул.Гашкова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дополнительного участка ул.Красноуральская до ул.Гашкова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0,185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52,9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0,035054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1 509,1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ул.Танкистов от ул.Молодогвардейской до ул.Советской Армии</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0,102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29,2</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0,017986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1 623,5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автомобильной дороги от ул.Хабаровская до ул.Якутская с организацией регулируемого пересечения с ул.Якутская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тротуара. Устройство регулируемого перекрестка с ул.Якутская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0,273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78,1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0,038881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2 008,7</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22</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Строительство квартальной улицы от ул.Ленина до ул.Петропавловской (вдоль Пермского академического Театра-Театра по ул. Ленина, 53)</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улицы смешанного использования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0,156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44,6</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0,021216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2 102,2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ул.Комбайнеров от ул.Космонавта Беляева до ул.Рязанская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ул.Комбайнеров от ул.Космонавта Беляева до ул.Рязанская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0,231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66,1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0,030121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2 194,5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ул.Дзержинского от ул.Данщина до ул.Вишерская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Реконструкция ул.Дзержинского от ул.Данщина до тоннеля на ул.Вишерская (2+трамвай+2)</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1,148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412,9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0,177195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2 330,2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ул.Заслонова от ул.Мира до ул.Беляева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105,9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0,043809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2 417,3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ул.Краснополянская до Бродовского тракта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участка ул.Краснополянская до Бродовского тракта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1,205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344,8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0,128374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2 685,9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27</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Реконструкция ул.Крылова от ул.Крисанова до ул.Пушкина</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Реконструкция ул.Крылова от ул.Крисанова до ул.Пушкина (после демонтажа трамвайных путей) с велопешеходной частью и интеграцией с инфраструктурой долины реки Данилиха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257,5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0,094579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2 722,6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Формирование сети улиц между ж/к "Арсенал" и ж/к "Альпийская Горка"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между ж/к "Арсенал" и ж/к "Альпийская Горка"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0,766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219,2</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0,077423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2 831,2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29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ул.Комбайнеров от ул.Рязанская до ул.Чердынская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для обслуживания жилой застройки в зоне реновации "Рязанской" промышленной зоны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0,958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274,1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0,092761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2 954,9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Соединение ул.Малая Данилихинская и ул.Моторостроителей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Соединение ул.Малая Данилихинская и ул.Моторостроителей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1 421,70</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0,458820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3 098,6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 «70%»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ул.Милиционера Власова от ул.Мира до ул.Геологов</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Реконструкция ул.Милиционера Власова от ул.Мира до ул.Геологов, обеспечение сквозного движения автотранспорта 1+1 полосы движения, тротуар, остановочные пункты автобуса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168,8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0,053550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3 152,2</w:t>
            </w:r>
            <w:r>
              <w:rPr>
                <w:sz w:val="20"/>
                <w:szCs w:val="20"/>
              </w:rPr>
            </w:r>
          </w:p>
        </w:tc>
        <w:tc>
          <w:tcPr>
            <w:tcW w:w="1276" w:type="dxa"/>
            <w:vAlign w:val="center"/>
            <w:textDirection w:val="lrTb"/>
            <w:noWrap w:val="false"/>
          </w:tcPr>
          <w:p>
            <w:pPr>
              <w:ind w:firstLine="0"/>
              <w:jc w:val="center"/>
              <w:rPr>
                <w:b/>
                <w:bCs/>
                <w:sz w:val="20"/>
                <w:szCs w:val="20"/>
              </w:rPr>
            </w:pPr>
            <w:r>
              <w:rPr>
                <w:color w:val="000000"/>
                <w:sz w:val="20"/>
                <w:szCs w:val="20"/>
              </w:rPr>
              <w:t xml:space="preserve">Сценарий «30%», «50%»</w:t>
            </w:r>
            <w:r>
              <w:rPr>
                <w:b/>
                <w:bCs/>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между ул.Макаренко и ул.Добролюбова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между ул.Макаренко и ул.Добролюбова 1+1 полос движения, устройство тротуаров, освещения (в соответствии с ДПТ)</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0,169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48,4</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0,015312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3 160,9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33</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Строительство Ивинского проспекта</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Строительство Ивинского проспекта от пр.Октябрят (Тр-53) до ул.Уинская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1,386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498,5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0,154234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3 232,1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ул.9 Мая от ул.Шахтерская до ул.Мира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Капитальный ремонт ул.9 Мая от ул.Шахтерская до ул.Мира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0,363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103,9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0,031190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3 331,2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35</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Строительство ул.Гашкова от дома № 51 до дома № 45</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моста, создание условий для проезда, строительство остановочных пунктов и отстойно-разворотной площадки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0,308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796,1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0,229662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3 466,4</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36</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Реконструкция ул.Грибоедова от ул.Уинской до ул.Лесная</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Реконструкция участка дороги с доведением до 2+2 полос движения, обустройство тротуаров и велодорожки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151,1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0,043516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3 472,3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между ул.КИМ и ул.Дружбы</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между ул.Ким и ул.Дружбы 1+1 полос движения, устройство тротуаров, освещения (в соответствии с ДПТ)</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60,1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0,016983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3 538,8</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ул.Капитана Пирожкова до ул.5-я Каховская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ул.Капитана Пирожкова до ул.5-я Каховская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65,8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0,018214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3 612,7</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39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ул.Аркадия Гайдара от ул.Патриса Лумумбы до ул.Макаренко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ул.Аркадия Гайдара от ул.Патриса Лумумбы до ул.Макаренко 1+1 полосы движения, тротуары, парковки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0,335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95,9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0,026286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3 648,3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ул.Комбайнеров до шоссе Космонавтов</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Строителство выхода с ул.Комбайнеров на ш.Космонавтов, 1+1 полосы движения, дополнительные полосы перед перекрёстками, организция регулируемых пересечний с ул.Мира и ш.Космонавтов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0,156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44,6</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0,012036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3 705,6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Формирование сети улиц между ул.Зои Космодемьянской, ул.Строителей, ул.Песчаная, пр.Парковый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между ул.Зои Космодемьянской, ул.Строителей, ул.Песчаная, пр.Парковый 1+1 полосы движения, тротуары, парковки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1,24</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354,8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0,092841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3 821,6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42</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Реконструкция ул.Углеуральская от ул.Переселенческая до ул.Строителей</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Реконструкция ул.Углеуральская от ул.Переселенческая до ул.Строителей с обустройством полосы для движения общественного транспорта (трамвай или автобус)</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0,843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303,2</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0,073535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4 123,2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ул.Юрша от ул.Макаренко до ул.Профессора Чагина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участка ул.Юрша от ул.Макаренко до ул.Профессора Чагина 1+1 полосы движения, тротуаров, освещения, строительство остановочных пунктов и отстойно-разворотной площадки (в соответстви с ДПТ)</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0,177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50,6</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0,011887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4 256,7</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Соединение ул.Баранчинская 2-я и ул.Ивана Франко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Соединение ул.Баранчинская 2-я и ул.Ивана Франко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0,023403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4 277,2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 «50%»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ул.Ординская от ул.Героев Хасана до ул.Полазненская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ул.Ординская от ул.Героев Хасана до ул.Полазненская 1+1 полосы движения, тротуары, велодорожка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128,8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0,028154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4 574,8</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ул.Нытвенская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Реконструкция ул.Нытвенская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0,374</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0,022470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4 762,0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ул.Смирнова до м/р Висим</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ул.Смирнова до м/р Висим 1+1 полосы движения, тротуара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0,577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165,1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0,093483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1 766,1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ул.Топазная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ул.Топазная (1+1),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0,429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122,7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0,020784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5 903,7</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49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Ремонт ул.Снайперов от ул.Мира до ул.Чайковского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Ремонт ул.Снайперов от ул.Мира до ул.Чайковского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0,241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69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0,011241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6 138,0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выезда ул.Краснова на ул.Сибирская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выезда ул.Краснова на ул.Сибирская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0,185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52,9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0,008292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6 379,8</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Соединение ул.4-й Пятилетки с ул.Чистопольская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Соединение ул.4-й Пятилетки с ул.Чистопольская через железную дорогу</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0,015665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6 390,2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ул.Пашийская от ул.Карпинского до ул.Левченко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ул.Пашийская от ул.Карпинского до ул.Левченко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0,013008</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7 695,1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ул.Пушкина от ул.Краснова до ул.Островского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Доведение ширины проезжей части ул.Пушкина до 2+2 полос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 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1,46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525,1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0,067867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7 737,2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Сценарий «30%»</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пр.Декабристов от ул.Шахтерская до ул.Космонавта Беляева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80,1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0,009837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8 142,9</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с ул.Кавказская на ул.Щербакова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с ул.Кавказская на ул.Щербакова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О</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0,178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50,9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0,006174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8 243,7</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56</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 Парусная от ул. Батумская до ул. Черниговская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 Парусная от ул. Батумская до ул. Черниговская</w:t>
            </w:r>
            <w:r>
              <w:rPr>
                <w:sz w:val="20"/>
                <w:szCs w:val="20"/>
              </w:rPr>
              <w:t xml:space="preserve">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0,200</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57,2</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0,0064475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8871,7</w:t>
            </w:r>
            <w:r>
              <w:rPr>
                <w:sz w:val="20"/>
                <w:szCs w:val="20"/>
              </w:rPr>
            </w:r>
          </w:p>
        </w:tc>
        <w:tc>
          <w:tcPr>
            <w:tcW w:w="1276" w:type="dxa"/>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продолжения ул.Пушкина до ул.Луначарского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продолжения ул.Пушкина до ул.Луначарского в районе дома по ул.Луначарского, 135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0,342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97,9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0,010724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9 129,0</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параллельно ул.Уральская в створе ул.Фрезеровщиков до ул.Садовая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параллельно ул.Уральская в створе ул.Фрезеровщиков до ул.Садовая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0,65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186</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0,020137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9 236,7</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59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Присоединение ул.Маршрутная к ул.Чкалова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Присоединение ул.Маршрутная к ул.Чкалова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51,5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0,005346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9 633,0</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Восстановление связности улиц в м/р Костарево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Восстановление связности улиц в м/р Костарево (частная застройка)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257,5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0,023111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11 141,9</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sz w:val="20"/>
                <w:szCs w:val="20"/>
              </w:rPr>
            </w:pPr>
            <w:r>
              <w:rPr>
                <w:sz w:val="20"/>
                <w:szCs w:val="20"/>
              </w:rPr>
              <w:t xml:space="preserve">61</w:t>
            </w:r>
            <w:r>
              <w:rPr>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 Оханская от ул. Батумская до ул. Черниговская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 Оханская от ул. Батумская до ул. Черниговская </w:t>
            </w:r>
            <w:r>
              <w:rPr>
                <w:sz w:val="20"/>
                <w:szCs w:val="20"/>
              </w:rPr>
              <w:t xml:space="preserve">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71,5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0,006257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11427,2</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Ремонт проездов между ул.Клары Цеткин и ул.Коминтерна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Обеспечение сквозного проезда и прохода между ул.Клары Цеткин и ул.Коминтерна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77,3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0,006537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11 825,4</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63</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Капитальный ремонт ул.Сивилева от Тр-53 до ул.Целинная, включая перекресток с ул.Целинная</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Капитальный ремонт ул.Сивилева для обеспечения транспортной связи между автодорогой Тр-53 и ул.Целинная (1+1), обустройство тротуаров, остановок общественного транспорта, велодорожки. Обустройство регулируемого перекрестка с ул.Целинная.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0,893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255,5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0,021150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12 080,4</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64</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Строительство квартальной улицы от ул. Ленина до ул. Пермской (вдоль здания по ул. Ленина, 72б)</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Строительство проезда 1+1 полос движения, устройство тротуаров, парковок, освещения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Л</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0,138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39,5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0,003232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12 220,5</w:t>
            </w:r>
            <w:r>
              <w:rPr>
                <w:sz w:val="20"/>
                <w:szCs w:val="20"/>
              </w:rPr>
            </w:r>
          </w:p>
        </w:tc>
        <w:tc>
          <w:tcPr>
            <w:tcW w:w="1276" w:type="dxa"/>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Ремонт ул.Кирпичный завод</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Ремонт, обустройство тротуара, переоборудование перекрестка ул.Кирпичный завод - ул.Гашкова - ул.Соликамская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1,149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328,8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0,026564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12 377,8</w:t>
            </w:r>
            <w:r>
              <w:rPr>
                <w:sz w:val="20"/>
                <w:szCs w:val="20"/>
              </w:rPr>
            </w:r>
          </w:p>
        </w:tc>
        <w:tc>
          <w:tcPr>
            <w:tcW w:w="1276" w:type="dxa"/>
            <w:vAlign w:val="center"/>
            <w:textDirection w:val="lrTb"/>
            <w:noWrap w:val="false"/>
          </w:tcPr>
          <w:p>
            <w:pPr>
              <w:ind w:firstLine="0"/>
              <w:jc w:val="center"/>
              <w:rPr>
                <w:color w:val="000000"/>
                <w:sz w:val="20"/>
                <w:szCs w:val="20"/>
              </w:rPr>
            </w:pPr>
            <w:r>
              <w:rPr>
                <w:color w:val="000000"/>
                <w:sz w:val="20"/>
                <w:szCs w:val="20"/>
              </w:rPr>
              <w:t xml:space="preserve">Выходит за рамки расчетного сценарного финансирования</w:t>
            </w:r>
            <w:r>
              <w:rPr>
                <w:color w:val="000000"/>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ул.Шахтерская от пр.Декабристов до ул.9 Мая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0,247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70,7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0,005645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12 524,5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ул.Кизеловской от ул.Соликамская до ул.Трактористов, ул.Трактористов от ул.Кизеловской до ул.Липовая, ул.Липовая от ул.Трактористов до ул.Новогодная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Капитальный ремонт ул.Кизеловской от ул.Соликамская до ул.Трактористов, ул.Трактористов от ул.Кизеловской до ул.Липовая, ул.Липовая от ул.Трактористов до ул.Новогодная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О</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0,695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198,9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0,015686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12 680,0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Восстановление связности улиц в м/р Ива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Восстановление связности улиц в м/р Ива (частная застройка)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314,7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0,023777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13 235,6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69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ул.Василия Каменского от ул.Зои Космодемьянской до ул.Гатчинская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Капитальный ремонт ул.Василия Каменского от ул.Зои Космодемьянской до ул.Гатчинская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1,041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297,9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0,021370</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13 940,1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Примыкание улиц м/р Висим к автодороге Тр-53</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участков улиц м/р Висим (1+1 полосы движения, тротуары) для примыкания к проспекту Октябрят (автодороге Тр-53)</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0,933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267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0,017391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15 352,8</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71</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Капитальный ремонт ул.Теплогорская от ул.Рязанская до ул.Семченко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проезда 1+1 полосы движения, тротуара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0,455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130,2</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0,008349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15 594,0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ул.Космонавта Беляева от ул.Архитектора Свиязева до ул.Калиновая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Реконструкция ул.Космонавта Беляева от ул.Архитектора Свиязева до ул.Калиновая 1+1, тротуары, велодорожки, остановочные пункты автобуса, отстойно-разворотной площадки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0,591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169,1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0,010069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16 793,9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проезда от ул.Старцева до ул.Холмогорская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проезда от ул.Старцева до ул.Холмогорская в районе домов по ул.Холмогорская, 4г, 2г, 2в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0,442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126,5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0,007504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16 857,9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ул.Клименко от ул.Пушкина до ул.Тихой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ул.Клименко от ул.Пушкина до ул.Тихой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77,3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0,004043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19 118,2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автомобильной дороги от ул.Докучаева до ул.Якутской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w:t>
            </w:r>
            <w:r>
              <w:rPr>
                <w:sz w:val="20"/>
                <w:szCs w:val="20"/>
              </w:rPr>
              <w:t xml:space="preserve">й ремонт автомобильной дороги от ул.Докучаева до ул.Якутской, проходящей вблизи дома по ул.Докучаева, 27. Организация сквозного проезда, 1+1 полосы движения, в том числе для грузового транспорта, тротуара. Устройство регулируемого перекрестка с ул.Якутская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1,71</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489,3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0,023358</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20 948,0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ул.Качегаров, соединение ее с ул.Транспортная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участка ул.Качегаров, соединение ее с ул.Транспортная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100,1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0,004563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21 939,6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77</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участка ул.Чистопольская от ул.Автозаводская до ул.Маршала Рыбалко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участка ул.Чистопольская от ул.Автозаводская до ул.Маршала Рыбалко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71,5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0,003222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22 190,4</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78</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Ремонт ул.Кирпичная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Ремонт дороги, обустройство тротуаров, перекрестка с ул.Соликамская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0,526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150,5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0,006101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24 667,2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79</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Ремонт ул.Семченко от ул.9-го Мая до ул.Заслонова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0,293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83,8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0,002953</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28 381,1</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улицы от ул.Маяковского до ул.Строителей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улицы от ул.Маяковского до ул.Строителей (вдоль дома по ул.Маяковского, 57)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0,373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106,7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0,003571</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29 879,4</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 Социалистическая от ул.Адмирала Старикова до ул.Цимлянская (с организацией выезда на ул.Цимлянская)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Капитальный ремонт ул. Социалистическая от ул.Адмирала Старикова до ул.Цимлянская (с организацией выезда на ул.Цимлянская)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О</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0,579</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165,7</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0,005329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31 093,0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автодороги между ул.Кронштадская и ул.Екатерининская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автодороги между ул.Кронштадская и ул.Екатерининская (вдоль ж/д путей)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1,094</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313</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0,009516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32 891,4</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Реконструкция ул.Островского от ул.1-ая Красноармейская до ул.Белинского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Обустройство 2+2 полос движения, тротуаров, велодорожки, парковок</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0,414</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148,9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0,004517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32 966,6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85</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ул.Космонавта Беляева от ул.Комбайнёров до пр.Декабристов</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сквозного проезда 1+1 полосы движения, тротуаров</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0,343</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98,1</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0,002769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35 430,5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86</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Формирование сети улиц в м/р Судозаводской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Формирование сети улиц в м/р Судозаводской (Оханская, Парусная) 1+1 полосы движения, тротуары</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К</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515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0,011636</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44 261,0</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87</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Капитальный ремонт ул.Плеханова от шоссе Космонавтов до ул. Грузинской</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Реконструкция участка дороги с организацией развязки в двух уровнях на пересечении с шоссе Космонавтов, обустройство остановочных пунктов, обустройство велодорожки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0,816</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293,5</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0,005768</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50 888,3</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88</w:t>
            </w:r>
            <w:r>
              <w:rPr>
                <w:color w:val="000000"/>
                <w:sz w:val="20"/>
                <w:szCs w:val="20"/>
              </w:rPr>
            </w:r>
          </w:p>
        </w:tc>
        <w:tc>
          <w:tcPr>
            <w:tcW w:w="2409" w:type="dxa"/>
            <w:vAlign w:val="center"/>
            <w:textDirection w:val="lrTb"/>
            <w:noWrap w:val="false"/>
          </w:tcPr>
          <w:p>
            <w:pPr>
              <w:ind w:firstLine="40"/>
              <w:jc w:val="center"/>
              <w:rPr>
                <w:sz w:val="20"/>
                <w:szCs w:val="20"/>
              </w:rPr>
            </w:pPr>
            <w:r>
              <w:rPr>
                <w:color w:val="000000"/>
                <w:sz w:val="20"/>
                <w:szCs w:val="20"/>
              </w:rPr>
              <w:t xml:space="preserve">Реконструкция ул.Карла Модераха, ул.Александра Турчевича, ул.Николая Воронцова, ул.Василия Татищева в квартале 272 Свердловского района города Перми</w:t>
            </w:r>
            <w:r>
              <w:rPr>
                <w:sz w:val="20"/>
                <w:szCs w:val="20"/>
              </w:rPr>
            </w:r>
          </w:p>
        </w:tc>
        <w:tc>
          <w:tcPr>
            <w:tcW w:w="2694" w:type="dxa"/>
            <w:vAlign w:val="center"/>
            <w:textDirection w:val="lrTb"/>
            <w:noWrap w:val="false"/>
          </w:tcPr>
          <w:p>
            <w:pPr>
              <w:ind w:firstLine="0"/>
              <w:jc w:val="center"/>
              <w:rPr>
                <w:sz w:val="20"/>
                <w:szCs w:val="20"/>
              </w:rPr>
            </w:pPr>
            <w:r>
              <w:rPr>
                <w:color w:val="000000"/>
                <w:sz w:val="20"/>
                <w:szCs w:val="20"/>
              </w:rPr>
              <w:t xml:space="preserve">Реконструкция улиц, обустройство тротуаров, автобусных остановок, освещения, парковочных мест</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2,495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713,9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0,011487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62 146,5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89</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Капитальный ремонт ул.Крисанова от ул.Пушкина до ул.Окулова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Доведение ширины проезжей части ул.Пушкина до 2+2 полос движения, обустройство парковочных мест</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КР</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 Л</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1,32</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474,8</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0,006319</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75 136,9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9</w:t>
            </w:r>
            <w:r>
              <w:rPr>
                <w:sz w:val="20"/>
                <w:szCs w:val="20"/>
                <w:lang w:val="en-US"/>
              </w:rPr>
              <w:t xml:space="preserve">0</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ул.Цветная от ул.Веселая до ул.Николая Островского</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ул.Цветная от ул.Веселая до ул.Николая Островского 1+1 полосы движения, тротуары, парковки</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С</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0,68</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194,6</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0,000217</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898 400,2</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9</w:t>
            </w:r>
            <w:r>
              <w:rPr>
                <w:sz w:val="20"/>
                <w:szCs w:val="20"/>
                <w:lang w:val="en-US"/>
              </w:rPr>
              <w:t xml:space="preserve">1</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проезжей части между четной и нечетной части ул.Гашкова</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Организация связи между проезжими частями по четной и нечетной сторонам улицы Гашкова</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0,087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24,9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0,000024</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1 037 492,5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sz w:val="20"/>
                <w:szCs w:val="20"/>
              </w:rPr>
              <w:t xml:space="preserve">9</w:t>
            </w:r>
            <w:r>
              <w:rPr>
                <w:sz w:val="20"/>
                <w:szCs w:val="20"/>
                <w:lang w:val="en-US"/>
              </w:rPr>
              <w:t xml:space="preserve">2</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ул.Плеханова от ул.Якуба Колоса до ул.Петропавловской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ул.Плеханова от ул.Якуба Колоса до ул.Петропавловской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0,177</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457,50</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0,064692</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7 071,9</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color w:val="000000"/>
                <w:sz w:val="20"/>
                <w:szCs w:val="20"/>
              </w:rPr>
              <w:t xml:space="preserve">93</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продолжения ул.Красновишерская до ул.Крупской</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продолжения ул.Красновишерская до ул.Крупской 1+1 полосы движения</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М</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0,15</w:t>
            </w:r>
            <w:r>
              <w:rPr>
                <w:sz w:val="20"/>
                <w:szCs w:val="20"/>
              </w:rPr>
            </w:r>
          </w:p>
        </w:tc>
        <w:tc>
          <w:tcPr>
            <w:tcW w:w="1276" w:type="dxa"/>
            <w:vAlign w:val="center"/>
            <w:textDirection w:val="lrTb"/>
            <w:noWrap w:val="false"/>
          </w:tcPr>
          <w:p>
            <w:pPr>
              <w:ind w:firstLine="0"/>
              <w:jc w:val="center"/>
              <w:rPr>
                <w:sz w:val="20"/>
                <w:szCs w:val="20"/>
              </w:rPr>
            </w:pPr>
            <w:r>
              <w:rPr>
                <w:sz w:val="20"/>
                <w:szCs w:val="20"/>
              </w:rPr>
              <w:t xml:space="preserve">42,9</w:t>
            </w:r>
            <w:r>
              <w:rPr>
                <w:sz w:val="20"/>
                <w:szCs w:val="20"/>
              </w:rPr>
            </w:r>
          </w:p>
        </w:tc>
        <w:tc>
          <w:tcPr>
            <w:tcW w:w="1701" w:type="dxa"/>
            <w:vAlign w:val="center"/>
            <w:textDirection w:val="lrTb"/>
            <w:noWrap w:val="false"/>
          </w:tcPr>
          <w:p>
            <w:pPr>
              <w:ind w:firstLine="0"/>
              <w:jc w:val="center"/>
              <w:rPr>
                <w:sz w:val="20"/>
                <w:szCs w:val="20"/>
              </w:rPr>
            </w:pPr>
            <w:r>
              <w:rPr>
                <w:sz w:val="20"/>
                <w:szCs w:val="20"/>
              </w:rPr>
              <w:t xml:space="preserve">0,001545</w:t>
            </w:r>
            <w:r>
              <w:rPr>
                <w:sz w:val="20"/>
                <w:szCs w:val="20"/>
              </w:rPr>
            </w:r>
          </w:p>
        </w:tc>
        <w:tc>
          <w:tcPr>
            <w:tcW w:w="1701" w:type="dxa"/>
            <w:vAlign w:val="center"/>
            <w:textDirection w:val="lrTb"/>
            <w:noWrap w:val="false"/>
          </w:tcPr>
          <w:p>
            <w:pPr>
              <w:ind w:firstLine="10"/>
              <w:jc w:val="center"/>
              <w:rPr>
                <w:sz w:val="20"/>
                <w:szCs w:val="20"/>
              </w:rPr>
            </w:pPr>
            <w:r>
              <w:rPr>
                <w:sz w:val="20"/>
                <w:szCs w:val="20"/>
              </w:rPr>
              <w:t xml:space="preserve">27 758,5</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r>
        <w:tblPrEx/>
        <w:trPr>
          <w:cantSplit/>
        </w:trPr>
        <w:tc>
          <w:tcPr>
            <w:tcW w:w="710" w:type="dxa"/>
            <w:vAlign w:val="center"/>
            <w:textDirection w:val="lrTb"/>
            <w:noWrap w:val="false"/>
          </w:tcPr>
          <w:p>
            <w:pPr>
              <w:ind w:firstLine="0"/>
              <w:jc w:val="center"/>
              <w:rPr>
                <w:color w:val="000000"/>
                <w:sz w:val="20"/>
                <w:szCs w:val="20"/>
              </w:rPr>
            </w:pPr>
            <w:r>
              <w:rPr>
                <w:color w:val="000000"/>
                <w:sz w:val="20"/>
                <w:szCs w:val="20"/>
              </w:rPr>
              <w:t xml:space="preserve">94</w:t>
            </w:r>
            <w:r>
              <w:rPr>
                <w:color w:val="000000"/>
                <w:sz w:val="20"/>
                <w:szCs w:val="20"/>
              </w:rPr>
            </w:r>
          </w:p>
        </w:tc>
        <w:tc>
          <w:tcPr>
            <w:tcW w:w="2409" w:type="dxa"/>
            <w:vAlign w:val="center"/>
            <w:textDirection w:val="lrTb"/>
            <w:noWrap w:val="false"/>
          </w:tcPr>
          <w:p>
            <w:pPr>
              <w:ind w:firstLine="40"/>
              <w:jc w:val="center"/>
              <w:rPr>
                <w:sz w:val="20"/>
                <w:szCs w:val="20"/>
              </w:rPr>
            </w:pPr>
            <w:r>
              <w:rPr>
                <w:sz w:val="20"/>
                <w:szCs w:val="20"/>
              </w:rPr>
              <w:t xml:space="preserve">Строительство ул.Толмачева от ул.Якуба Колоса до ул.Петропавловская</w:t>
            </w:r>
            <w:r>
              <w:rPr>
                <w:sz w:val="20"/>
                <w:szCs w:val="20"/>
              </w:rPr>
            </w:r>
          </w:p>
        </w:tc>
        <w:tc>
          <w:tcPr>
            <w:tcW w:w="2694" w:type="dxa"/>
            <w:vAlign w:val="center"/>
            <w:textDirection w:val="lrTb"/>
            <w:noWrap w:val="false"/>
          </w:tcPr>
          <w:p>
            <w:pPr>
              <w:ind w:firstLine="0"/>
              <w:jc w:val="center"/>
              <w:rPr>
                <w:sz w:val="20"/>
                <w:szCs w:val="20"/>
              </w:rPr>
            </w:pPr>
            <w:r>
              <w:rPr>
                <w:sz w:val="20"/>
                <w:szCs w:val="20"/>
              </w:rPr>
              <w:t xml:space="preserve">Строительство ул.Толмачева от ул.Якуба Колоса до ул.Петропавловская 1+1 полосы движения, тротуар</w:t>
            </w:r>
            <w:r>
              <w:rPr>
                <w:sz w:val="20"/>
                <w:szCs w:val="20"/>
              </w:rPr>
            </w:r>
          </w:p>
        </w:tc>
        <w:tc>
          <w:tcPr>
            <w:tcW w:w="1134" w:type="dxa"/>
            <w:vAlign w:val="center"/>
            <w:textDirection w:val="lrTb"/>
            <w:noWrap w:val="false"/>
          </w:tcPr>
          <w:p>
            <w:pPr>
              <w:ind w:firstLine="0"/>
              <w:jc w:val="center"/>
              <w:rPr>
                <w:sz w:val="20"/>
                <w:szCs w:val="20"/>
              </w:rPr>
            </w:pPr>
            <w:r>
              <w:rPr>
                <w:sz w:val="20"/>
                <w:szCs w:val="20"/>
              </w:rPr>
              <w:t xml:space="preserve">И</w:t>
            </w:r>
            <w:r>
              <w:rPr>
                <w:sz w:val="20"/>
                <w:szCs w:val="20"/>
              </w:rPr>
            </w:r>
          </w:p>
        </w:tc>
        <w:tc>
          <w:tcPr>
            <w:tcW w:w="992" w:type="dxa"/>
            <w:vAlign w:val="center"/>
            <w:textDirection w:val="lrTb"/>
            <w:noWrap w:val="false"/>
          </w:tcPr>
          <w:p>
            <w:pPr>
              <w:ind w:firstLine="0"/>
              <w:jc w:val="center"/>
              <w:rPr>
                <w:sz w:val="20"/>
                <w:szCs w:val="20"/>
              </w:rPr>
            </w:pPr>
            <w:r>
              <w:rPr>
                <w:sz w:val="20"/>
                <w:szCs w:val="20"/>
              </w:rPr>
              <w:t xml:space="preserve">Д</w:t>
            </w:r>
            <w:r>
              <w:rPr>
                <w:sz w:val="20"/>
                <w:szCs w:val="20"/>
              </w:rPr>
            </w:r>
          </w:p>
        </w:tc>
        <w:tc>
          <w:tcPr>
            <w:tcW w:w="850" w:type="dxa"/>
            <w:vAlign w:val="center"/>
            <w:textDirection w:val="lrTb"/>
            <w:noWrap w:val="false"/>
          </w:tcPr>
          <w:p>
            <w:pPr>
              <w:ind w:firstLine="0"/>
              <w:jc w:val="center"/>
              <w:rPr>
                <w:sz w:val="20"/>
                <w:szCs w:val="20"/>
              </w:rPr>
            </w:pPr>
            <w:r>
              <w:rPr>
                <w:sz w:val="20"/>
                <w:szCs w:val="20"/>
              </w:rPr>
              <w:t xml:space="preserve">0,158</w:t>
            </w:r>
            <w:r>
              <w:rPr>
                <w:sz w:val="20"/>
                <w:szCs w:val="20"/>
              </w:rPr>
            </w:r>
          </w:p>
        </w:tc>
        <w:tc>
          <w:tcPr>
            <w:tcW w:w="1276" w:type="dxa"/>
            <w:vAlign w:val="center"/>
            <w:textDirection w:val="lrTb"/>
            <w:noWrap w:val="false"/>
          </w:tcPr>
          <w:p>
            <w:pPr>
              <w:ind w:firstLine="0"/>
              <w:jc w:val="center"/>
              <w:rPr>
                <w:sz w:val="20"/>
                <w:szCs w:val="20"/>
                <w:lang w:val="en-US"/>
              </w:rPr>
            </w:pPr>
            <w:r>
              <w:rPr>
                <w:sz w:val="20"/>
                <w:szCs w:val="20"/>
              </w:rPr>
              <w:t xml:space="preserve">450,2</w:t>
            </w:r>
            <w:r>
              <w:rPr>
                <w:sz w:val="20"/>
                <w:szCs w:val="20"/>
                <w:lang w:val="en-US"/>
              </w:rPr>
            </w:r>
          </w:p>
        </w:tc>
        <w:tc>
          <w:tcPr>
            <w:tcW w:w="1701" w:type="dxa"/>
            <w:vAlign w:val="center"/>
            <w:textDirection w:val="lrTb"/>
            <w:noWrap w:val="false"/>
          </w:tcPr>
          <w:p>
            <w:pPr>
              <w:ind w:firstLine="0"/>
              <w:jc w:val="center"/>
              <w:rPr>
                <w:sz w:val="20"/>
                <w:szCs w:val="20"/>
                <w:lang w:val="en-US"/>
              </w:rPr>
            </w:pPr>
            <w:r>
              <w:rPr>
                <w:sz w:val="20"/>
                <w:szCs w:val="20"/>
              </w:rPr>
              <w:t xml:space="preserve">0,015600</w:t>
            </w:r>
            <w:r>
              <w:rPr>
                <w:sz w:val="20"/>
                <w:szCs w:val="20"/>
                <w:lang w:val="en-US"/>
              </w:rPr>
            </w:r>
          </w:p>
        </w:tc>
        <w:tc>
          <w:tcPr>
            <w:tcW w:w="1701" w:type="dxa"/>
            <w:vAlign w:val="center"/>
            <w:textDirection w:val="lrTb"/>
            <w:noWrap w:val="false"/>
          </w:tcPr>
          <w:p>
            <w:pPr>
              <w:ind w:firstLine="10"/>
              <w:jc w:val="center"/>
              <w:rPr>
                <w:sz w:val="20"/>
                <w:szCs w:val="20"/>
              </w:rPr>
            </w:pPr>
            <w:r>
              <w:rPr>
                <w:sz w:val="20"/>
                <w:szCs w:val="20"/>
              </w:rPr>
              <w:t xml:space="preserve">28 859,6</w:t>
            </w:r>
            <w:r>
              <w:rPr>
                <w:sz w:val="20"/>
                <w:szCs w:val="20"/>
              </w:rPr>
            </w:r>
          </w:p>
        </w:tc>
        <w:tc>
          <w:tcPr>
            <w:tcW w:w="1276" w:type="dxa"/>
            <w:vAlign w:val="center"/>
            <w:textDirection w:val="lrTb"/>
            <w:noWrap w:val="false"/>
          </w:tcPr>
          <w:p>
            <w:pPr>
              <w:ind w:firstLine="0"/>
              <w:jc w:val="center"/>
              <w:rPr>
                <w:sz w:val="20"/>
                <w:szCs w:val="20"/>
              </w:rPr>
            </w:pPr>
            <w:r>
              <w:rPr>
                <w:color w:val="000000"/>
                <w:sz w:val="20"/>
                <w:szCs w:val="20"/>
              </w:rPr>
              <w:t xml:space="preserve">Выходит за рамки расчетного сценарного финансирования</w:t>
            </w:r>
            <w:r>
              <w:rPr>
                <w:sz w:val="20"/>
                <w:szCs w:val="20"/>
              </w:rPr>
            </w:r>
          </w:p>
        </w:tc>
      </w:tr>
    </w:tbl>
    <w:p>
      <w:pPr>
        <w:ind w:firstLine="0"/>
        <w:rPr>
          <w:lang w:eastAsia="ru-RU"/>
        </w:rPr>
      </w:pPr>
      <w:r>
        <w:rPr>
          <w:lang w:eastAsia="ru-RU"/>
        </w:rPr>
      </w:r>
      <w:r>
        <w:rPr>
          <w:lang w:eastAsia="ru-RU"/>
        </w:rPr>
      </w:r>
    </w:p>
    <w:p>
      <w:pPr>
        <w:ind w:firstLine="0"/>
        <w:rPr>
          <w:sz w:val="24"/>
          <w:lang w:eastAsia="ru-RU"/>
        </w:rPr>
      </w:pPr>
      <w:r>
        <w:rPr>
          <w:sz w:val="24"/>
          <w:lang w:eastAsia="ru-RU"/>
        </w:rPr>
        <w:t xml:space="preserve">* Обозначения типов мероприятий: И – инвестиционные (строительство, реконструкция), КР – капитальный ремонт.</w:t>
      </w:r>
      <w:r>
        <w:rPr>
          <w:sz w:val="24"/>
          <w:lang w:eastAsia="ru-RU"/>
        </w:rPr>
      </w:r>
    </w:p>
    <w:p>
      <w:pPr>
        <w:ind w:firstLine="0"/>
        <w:rPr>
          <w:sz w:val="24"/>
          <w:lang w:eastAsia="ru-RU"/>
        </w:rPr>
      </w:pPr>
      <w:r>
        <w:rPr>
          <w:sz w:val="24"/>
          <w:lang w:eastAsia="ru-RU"/>
        </w:rPr>
        <w:t xml:space="preserve">* Обозначения районов города Перми: Д – Дзержинский, И – Индустриальный, К – Кировский, Л – Ленинский, М – Мотовилихинский, О – Орджоникидзевский, С – Свердловский, НЛ – </w:t>
      </w:r>
      <w:r>
        <w:rPr>
          <w:sz w:val="24"/>
          <w:lang w:eastAsia="ru-RU"/>
        </w:rPr>
        <w:t xml:space="preserve">пос.Новые</w:t>
      </w:r>
      <w:r>
        <w:rPr>
          <w:sz w:val="24"/>
          <w:lang w:eastAsia="ru-RU"/>
        </w:rPr>
        <w:t xml:space="preserve"> Ляды.</w:t>
      </w:r>
      <w:r>
        <w:rPr>
          <w:sz w:val="24"/>
          <w:lang w:eastAsia="ru-RU"/>
        </w:rPr>
      </w:r>
    </w:p>
    <w:p>
      <w:pPr>
        <w:rPr>
          <w:lang w:eastAsia="ru-RU"/>
        </w:rPr>
      </w:pPr>
      <w:r>
        <w:rPr>
          <w:lang w:eastAsia="ru-RU"/>
        </w:rPr>
      </w:r>
      <w:r>
        <w:rPr>
          <w:lang w:eastAsia="ru-RU"/>
        </w:rPr>
      </w:r>
    </w:p>
    <w:p>
      <w:pPr>
        <w:ind w:firstLine="0"/>
        <w:jc w:val="left"/>
        <w:spacing w:after="160"/>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br w:type="page" w:clear="all"/>
      </w:r>
      <w:r>
        <w:rPr>
          <w:rFonts w:ascii="Arial" w:hAnsi="Arial" w:eastAsia="Times New Roman" w:cs="Arial"/>
          <w:b/>
          <w:bCs/>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70" w:name="_Toc154411867"/>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70"/>
      <w:r>
        <w:rPr>
          <w:rFonts w:eastAsia="Times New Roman"/>
          <w:sz w:val="24"/>
          <w:lang w:eastAsia="ru-RU"/>
          <w14:ligatures w14:val="standardContextual"/>
        </w:rPr>
        <w:t xml:space="preserve">7</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Отдельные рекомендуемые мероприятия по организации дорожного движения</w:t>
      </w:r>
      <w:r>
        <w:rPr>
          <w:rFonts w:ascii="Arial" w:hAnsi="Arial" w:eastAsia="Times New Roman" w:cs="Arial"/>
          <w:b/>
          <w:bCs/>
          <w:sz w:val="24"/>
          <w:lang w:eastAsia="ru-RU"/>
          <w14:ligatures w14:val="standardContextual"/>
        </w:rPr>
      </w:r>
    </w:p>
    <w:p>
      <w:pPr>
        <w:ind w:firstLine="0"/>
        <w:jc w:val="left"/>
        <w:spacing w:after="160"/>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tbl>
      <w:tblPr>
        <w:tblW w:w="148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397"/>
        <w:gridCol w:w="5380"/>
        <w:gridCol w:w="3320"/>
        <w:gridCol w:w="1520"/>
        <w:gridCol w:w="1240"/>
      </w:tblGrid>
      <w:tr>
        <w:tblPrEx/>
        <w:trPr>
          <w:trHeight w:val="510"/>
          <w:tblHeader/>
        </w:trPr>
        <w:tc>
          <w:tcPr>
            <w:shd w:val="clear" w:color="auto" w:fill="auto"/>
            <w:tcW w:w="3397"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Наименование мероприятия</w:t>
            </w:r>
            <w:r>
              <w:rPr>
                <w:rFonts w:eastAsia="Times New Roman"/>
                <w:sz w:val="20"/>
                <w:szCs w:val="20"/>
                <w:lang w:eastAsia="ru-RU"/>
              </w:rPr>
            </w:r>
          </w:p>
        </w:tc>
        <w:tc>
          <w:tcPr>
            <w:shd w:val="clear" w:color="auto" w:fill="auto"/>
            <w:tcW w:w="538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Описание мероприятия</w:t>
            </w:r>
            <w:r>
              <w:rPr>
                <w:rFonts w:eastAsia="Times New Roman"/>
                <w:sz w:val="20"/>
                <w:szCs w:val="20"/>
                <w:lang w:eastAsia="ru-RU"/>
              </w:rPr>
            </w:r>
          </w:p>
        </w:tc>
        <w:tc>
          <w:tcPr>
            <w:shd w:val="clear" w:color="auto" w:fill="auto"/>
            <w:tcW w:w="3320" w:type="dxa"/>
            <w:vAlign w:val="center"/>
            <w:textDirection w:val="lrTb"/>
            <w:noWrap/>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Основное назначение</w:t>
            </w:r>
            <w:r>
              <w:rPr>
                <w:rFonts w:eastAsia="Times New Roman"/>
                <w:sz w:val="20"/>
                <w:szCs w:val="20"/>
                <w:lang w:eastAsia="ru-RU"/>
              </w:rPr>
            </w:r>
          </w:p>
        </w:tc>
        <w:tc>
          <w:tcPr>
            <w:shd w:val="clear" w:color="auto" w:fill="auto"/>
            <w:tcW w:w="1520" w:type="dxa"/>
            <w:vAlign w:val="center"/>
            <w:textDirection w:val="lrTb"/>
            <w:noWrap w:val="false"/>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Тип мероприятия</w:t>
            </w:r>
            <w:r>
              <w:rPr>
                <w:rFonts w:eastAsia="Times New Roman"/>
                <w:sz w:val="20"/>
                <w:szCs w:val="20"/>
                <w:lang w:eastAsia="ru-RU"/>
              </w:rPr>
            </w:r>
          </w:p>
        </w:tc>
        <w:tc>
          <w:tcPr>
            <w:shd w:val="clear" w:color="auto" w:fill="auto"/>
            <w:tcW w:w="1240" w:type="dxa"/>
            <w:vAlign w:val="center"/>
            <w:textDirection w:val="lrTb"/>
            <w:noWrap/>
          </w:tcPr>
          <w:p>
            <w:pPr>
              <w:ind w:firstLine="0"/>
              <w:jc w:val="center"/>
              <w:spacing w:line="240" w:lineRule="auto"/>
              <w:rPr>
                <w:rFonts w:eastAsia="Times New Roman"/>
                <w:sz w:val="20"/>
                <w:szCs w:val="20"/>
                <w:lang w:eastAsia="ru-RU"/>
              </w:rPr>
            </w:pPr>
            <w:r>
              <w:rPr>
                <w:rFonts w:eastAsia="Times New Roman"/>
                <w:sz w:val="20"/>
                <w:szCs w:val="20"/>
                <w:lang w:eastAsia="ru-RU"/>
              </w:rPr>
              <w:t xml:space="preserve">Район</w:t>
            </w:r>
            <w:r>
              <w:rPr>
                <w:rFonts w:eastAsia="Times New Roman"/>
                <w:sz w:val="20"/>
                <w:szCs w:val="20"/>
                <w:lang w:eastAsia="ru-RU"/>
              </w:rPr>
            </w:r>
          </w:p>
        </w:tc>
      </w:tr>
      <w:tr>
        <w:tblPrEx/>
        <w:trPr>
          <w:trHeight w:val="1020"/>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ул.40 лет Победы - ул.Трактовая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ул.40 лет Победы - ул.Трактовая с обустройством кругового движения или регулируемого перекрестка с дополнительными полосами движения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НЛ</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Перенос остановки автобуса вблизи перекрестка ул.Мира – ул.Братьев Игнатовых</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Перенос остановки автобуса вблизи перекрестка ул.Мира – ул.Братьев Игнатовых по ул.Мира за перекресток</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перекрестка ул.Соликамская – пер.Бойный 1-й</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перекрестка ул.Соликамская – пер.Бойный 1-й с обустройством дополнительной полосы движения, переносом автобусных остановок</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ул.Мира - ул.Стахановская - ул.Карпинского</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ул.Мира - ул.Стахановская - ул.Карпинского</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перекрестка ул.Архитектора Свиязева – ул.Композитора Глинки</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перекрестка ул.Архитектора Свиязева – ул.Композитора Глинки с установкой светофорного объекта</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ул.9-го Мая перед ул.Мира</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ул.9-го Мая перед ул.Мира с организацией дополнительной полосы движения перед перекрестком</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r>
      <w:tr>
        <w:tblPrEx/>
        <w:trPr>
          <w:trHeight w:val="1020"/>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пересечения ул.Уральская – ул.Грачева – ул.Свердлова</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пересечения ул.Уральская – ул.Грачева – ул.Свердлова с организацией дополнительной полосы движения, автобусной остановки, установкой светофорного объекта</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178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пересечения ул.Борцов Революции – ул.Спешилова</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Переустройство пересечения ул.Борцов Революции – ул.Спешилова с обустройством:</w:t>
            </w:r>
            <w:r>
              <w:rPr>
                <w:rFonts w:eastAsia="Times New Roman"/>
                <w:color w:val="000000"/>
                <w:sz w:val="20"/>
                <w:szCs w:val="20"/>
                <w:lang w:eastAsia="ru-RU"/>
              </w:rPr>
              <w:br/>
              <w:t xml:space="preserve">- локального расширения ул.Борцов Революции перед перекрестком;</w:t>
            </w:r>
            <w:r>
              <w:rPr>
                <w:rFonts w:eastAsia="Times New Roman"/>
                <w:color w:val="000000"/>
                <w:sz w:val="20"/>
                <w:szCs w:val="20"/>
                <w:lang w:eastAsia="ru-RU"/>
              </w:rPr>
              <w:br/>
              <w:t xml:space="preserve">- канализированной полосы движения для поворота с ул.Спешилова на ул.Борцов Революции;</w:t>
            </w:r>
            <w:r>
              <w:rPr>
                <w:rFonts w:eastAsia="Times New Roman"/>
                <w:color w:val="000000"/>
                <w:sz w:val="20"/>
                <w:szCs w:val="20"/>
                <w:lang w:eastAsia="ru-RU"/>
              </w:rPr>
              <w:br/>
              <w:t xml:space="preserve">- место для разворота по ул.Спешилова</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Л</w:t>
            </w:r>
            <w:r>
              <w:rPr>
                <w:rFonts w:eastAsia="Times New Roman"/>
                <w:sz w:val="20"/>
                <w:szCs w:val="20"/>
                <w:lang w:eastAsia="ru-RU"/>
              </w:rPr>
            </w:r>
          </w:p>
        </w:tc>
      </w:tr>
      <w:tr>
        <w:tblPrEx/>
        <w:trPr>
          <w:trHeight w:val="1020"/>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Изменение организации движения по ул.Окулова, ул. Монастырская</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Перевод в двухсторонний режим движения (2+1) ул. Окулова от ул. Дзержинского до ул. Монастырской, ул. Монастырской от ул. Окулова до Комсомольского проспекта</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Л Д</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Перекресток ул.Юрша и ул.Старцева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Реконструкция перекрестка ул.Юрша и ул.Старцева, оборудование регулируемого пешеходного перехода</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Капитальный ремонт ул.Уральская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Обустройство дополнительных полос движения на ул.Уральской для левоповоротных маневров</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Капитальный ремонт ул.Славянова от пл.Восстания до ул.Смирнова</w:t>
            </w:r>
            <w:r>
              <w:rPr>
                <w:rFonts w:eastAsia="Times New Roman"/>
                <w:color w:val="000000"/>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color w:val="000000"/>
                <w:sz w:val="20"/>
                <w:szCs w:val="20"/>
                <w:lang w:eastAsia="ru-RU"/>
              </w:rPr>
            </w:pPr>
            <w:r>
              <w:rPr>
                <w:rFonts w:eastAsia="Times New Roman"/>
                <w:color w:val="000000"/>
                <w:sz w:val="20"/>
                <w:szCs w:val="20"/>
                <w:lang w:eastAsia="ru-RU"/>
              </w:rPr>
              <w:t xml:space="preserve">Капитальный ремонт ул.Славянова от пл.Восстания до ул.Смирнова с доведением проезжей части до трех полос движения</w:t>
            </w:r>
            <w:r>
              <w:rPr>
                <w:rFonts w:eastAsia="Times New Roman"/>
                <w:color w:val="000000"/>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ул.Лянгасова и ул.Веденеева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Реконструкция перекрестка с организацией кругового движения и канализированных полос движения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ул.Веденеева и ул.Ракитная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ул.Веденеева и ул.Ракитная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ул.Цимлянская - ул.Перевалочная -ул.Домостроительная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ул.Цимлянская - ул.Перевалочная -ул.Домостроительная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w:t>
            </w:r>
            <w:r>
              <w:rPr>
                <w:rFonts w:eastAsia="Times New Roman"/>
                <w:sz w:val="20"/>
                <w:szCs w:val="20"/>
                <w:lang w:eastAsia="ru-RU"/>
              </w:rPr>
            </w:r>
          </w:p>
        </w:tc>
      </w:tr>
      <w:tr>
        <w:tblPrEx/>
        <w:trPr>
          <w:trHeight w:val="1020"/>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Ремонт ул.Екатерининская от ул.Куйбышева до ул.Попова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Ремонт ул.Екатерининская от ул.Куйбышева до ул.Попова с организацией дополнительной полосы движения перед перекрестком с ул.Попова, обустройство пешеходного перехода, парковок</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Л</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Капитальный ремонт ул.Якуба Колоса от ул.Плеханова до ул.Решетникова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Капитальный ремонт ул.Якуба Колоса от ул.Плеханова до ул.Решетникова с доведением до габарита 1+1 полосы движения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Д</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а/дороги на полигон ТБО и а/дороги на Голый Мыс</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а/дороги на полигон ТБО и а/дороги на Голый Мыс с организацией дополнительных полос для поворотов</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С</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ул.Яблочкова и ул.Куйбышева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перекрестка ул.Яблочкова и ул.Куйбышева</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С</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Берег Камы - ул.Фоминская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Берег Камы - ул.Фоминская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Д</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перекресткка  ул.Ласьвинская - ул.Панфилова</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перекресткка  ул.Ласьвинская - ул.Панфилова</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перекресткка  ул.Гальперина - ул.Кировоградская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перекресткка  ул.Гальперина - ул.Кировоградская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К</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Реконструкция ул.Кузнецкая от ул.Тагильская до ул.Целинная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Реконструкция ул.Кузнецкая от ул.Тагильская до ул.Целинная 2+2 полосы движения, тротуары</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на пл.Восстания</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Переустройство пересечения на пл.Восстания</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Мероприятия по повышению безопасности или эффективности дорожного движения</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И</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М</w:t>
            </w:r>
            <w:r>
              <w:rPr>
                <w:rFonts w:eastAsia="Times New Roman"/>
                <w:sz w:val="20"/>
                <w:szCs w:val="20"/>
                <w:lang w:eastAsia="ru-RU"/>
              </w:rPr>
            </w:r>
          </w:p>
        </w:tc>
      </w:tr>
      <w:tr>
        <w:tblPrEx/>
        <w:trPr>
          <w:trHeight w:val="765"/>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Организация сквозного движения на перекрестке ул.Куйбышева и ул.Клары Цеткин</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Организация сквозного движения на перекрестке ул.Куйбышева и ул.Клары Цеткин с организацией регулируемого перекрестка</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 </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С</w:t>
            </w:r>
            <w:r>
              <w:rPr>
                <w:rFonts w:eastAsia="Times New Roman"/>
                <w:sz w:val="20"/>
                <w:szCs w:val="20"/>
                <w:lang w:eastAsia="ru-RU"/>
              </w:rPr>
            </w:r>
          </w:p>
        </w:tc>
      </w:tr>
      <w:tr>
        <w:tblPrEx/>
        <w:trPr>
          <w:trHeight w:val="510"/>
        </w:trPr>
        <w:tc>
          <w:tcPr>
            <w:shd w:val="clear" w:color="auto" w:fill="auto"/>
            <w:tcW w:w="3397"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Организация кругового движения на перекрестке ул.Овчинникова и ул.Связистов</w:t>
            </w:r>
            <w:r>
              <w:rPr>
                <w:rFonts w:eastAsia="Times New Roman"/>
                <w:sz w:val="20"/>
                <w:szCs w:val="20"/>
                <w:lang w:eastAsia="ru-RU"/>
              </w:rPr>
            </w:r>
          </w:p>
        </w:tc>
        <w:tc>
          <w:tcPr>
            <w:shd w:val="clear" w:color="auto" w:fill="auto"/>
            <w:tcW w:w="538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Организация кругового движения на перекрестке ул.Овчинникова и ул.Связистов</w:t>
            </w:r>
            <w:r>
              <w:rPr>
                <w:rFonts w:eastAsia="Times New Roman"/>
                <w:sz w:val="20"/>
                <w:szCs w:val="20"/>
                <w:lang w:eastAsia="ru-RU"/>
              </w:rPr>
            </w:r>
          </w:p>
        </w:tc>
        <w:tc>
          <w:tcPr>
            <w:shd w:val="clear" w:color="auto" w:fill="auto"/>
            <w:tcW w:w="33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 </w:t>
            </w:r>
            <w:r>
              <w:rPr>
                <w:rFonts w:eastAsia="Times New Roman"/>
                <w:sz w:val="20"/>
                <w:szCs w:val="20"/>
                <w:lang w:eastAsia="ru-RU"/>
              </w:rPr>
            </w:r>
          </w:p>
        </w:tc>
        <w:tc>
          <w:tcPr>
            <w:shd w:val="clear" w:color="auto" w:fill="auto"/>
            <w:tcW w:w="1520" w:type="dxa"/>
            <w:textDirection w:val="lrTb"/>
            <w:noWrap w:val="false"/>
          </w:tcPr>
          <w:p>
            <w:pPr>
              <w:ind w:firstLine="0"/>
              <w:jc w:val="left"/>
              <w:spacing w:line="240" w:lineRule="auto"/>
              <w:rPr>
                <w:rFonts w:eastAsia="Times New Roman"/>
                <w:sz w:val="20"/>
                <w:szCs w:val="20"/>
                <w:lang w:eastAsia="ru-RU"/>
              </w:rPr>
            </w:pPr>
            <w:r>
              <w:rPr>
                <w:rFonts w:eastAsia="Times New Roman"/>
                <w:sz w:val="20"/>
                <w:szCs w:val="20"/>
                <w:lang w:eastAsia="ru-RU"/>
              </w:rPr>
              <w:t xml:space="preserve">Р</w:t>
            </w:r>
            <w:r>
              <w:rPr>
                <w:rFonts w:eastAsia="Times New Roman"/>
                <w:sz w:val="20"/>
                <w:szCs w:val="20"/>
                <w:lang w:eastAsia="ru-RU"/>
              </w:rPr>
            </w:r>
          </w:p>
        </w:tc>
        <w:tc>
          <w:tcPr>
            <w:shd w:val="clear" w:color="auto" w:fill="auto"/>
            <w:tcW w:w="1240" w:type="dxa"/>
            <w:textDirection w:val="lrTb"/>
            <w:noWrap/>
          </w:tcPr>
          <w:p>
            <w:pPr>
              <w:ind w:firstLine="0"/>
              <w:jc w:val="left"/>
              <w:spacing w:line="240" w:lineRule="auto"/>
              <w:rPr>
                <w:rFonts w:eastAsia="Times New Roman"/>
                <w:sz w:val="20"/>
                <w:szCs w:val="20"/>
                <w:lang w:eastAsia="ru-RU"/>
              </w:rPr>
            </w:pPr>
            <w:r>
              <w:rPr>
                <w:rFonts w:eastAsia="Times New Roman"/>
                <w:sz w:val="20"/>
                <w:szCs w:val="20"/>
                <w:lang w:eastAsia="ru-RU"/>
              </w:rPr>
              <w:t xml:space="preserve">Д</w:t>
            </w:r>
            <w:r>
              <w:rPr>
                <w:rFonts w:eastAsia="Times New Roman"/>
                <w:sz w:val="20"/>
                <w:szCs w:val="20"/>
                <w:lang w:eastAsia="ru-RU"/>
              </w:rPr>
            </w:r>
          </w:p>
        </w:tc>
      </w:tr>
    </w:tbl>
    <w:p>
      <w:pPr>
        <w:ind w:firstLine="0"/>
        <w:jc w:val="left"/>
        <w:spacing w:after="160"/>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sectPr>
          <w:footnotePr/>
          <w:endnotePr/>
          <w:type w:val="nextPage"/>
          <w:pgSz w:w="16838" w:h="11906" w:orient="landscape"/>
          <w:pgMar w:top="851" w:right="1134" w:bottom="850" w:left="1134" w:header="708" w:footer="708" w:gutter="0"/>
          <w:cols w:num="1" w:sep="0" w:space="708" w:equalWidth="1"/>
          <w:docGrid w:linePitch="360"/>
        </w:sectPr>
      </w:pPr>
      <w:r>
        <w:rPr>
          <w:rFonts w:ascii="Arial" w:hAnsi="Arial" w:eastAsia="Times New Roman" w:cs="Arial"/>
          <w:b/>
          <w:bCs/>
          <w:sz w:val="24"/>
          <w:lang w:eastAsia="ru-RU"/>
          <w14:ligatures w14:val="standardContextual"/>
        </w:rPr>
      </w:r>
      <w:r>
        <w:rPr>
          <w:rFonts w:ascii="Arial" w:hAnsi="Arial" w:eastAsia="Times New Roman" w:cs="Arial"/>
          <w:b/>
          <w:bCs/>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71" w:name="_Toc154411868"/>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71"/>
      <w:r>
        <w:rPr>
          <w:rFonts w:eastAsia="Times New Roman"/>
          <w:sz w:val="24"/>
          <w:lang w:eastAsia="ru-RU"/>
          <w14:ligatures w14:val="standardContextual"/>
        </w:rPr>
        <w:t xml:space="preserve">8</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w:t>
      </w:r>
      <w:r>
        <w:rPr>
          <w:rFonts w:ascii="Arial" w:hAnsi="Arial" w:eastAsia="Times New Roman" w:cs="Arial"/>
          <w:b/>
          <w:bCs/>
          <w:sz w:val="24"/>
          <w:lang w:eastAsia="ru-RU"/>
          <w14:ligatures w14:val="standardContextual"/>
        </w:rPr>
        <w:t xml:space="preserve">, график выполнения мероприятий</w:t>
      </w:r>
      <w:r>
        <w:rPr>
          <w:rFonts w:ascii="Arial" w:hAnsi="Arial" w:eastAsia="Times New Roman" w:cs="Arial"/>
          <w:b/>
          <w:bCs/>
          <w:sz w:val="24"/>
          <w:lang w:eastAsia="ru-RU"/>
          <w14:ligatures w14:val="standardContextual"/>
        </w:rPr>
        <w:t xml:space="preserve"> предлагаемого к реализации варианта развития транспортной инфраструктуры города Перми</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p>
      <w:pPr>
        <w:ind w:firstLine="0"/>
        <w:rPr>
          <w:lang w:eastAsia="ru-RU"/>
        </w:rPr>
      </w:pPr>
      <w:r>
        <w:rPr>
          <w:lang w:eastAsia="ru-RU"/>
        </w:rPr>
      </w:r>
      <w:r>
        <w:rPr>
          <w:lang w:eastAsia="ru-RU"/>
        </w:rPr>
      </w:r>
    </w:p>
    <w:p>
      <w:pPr>
        <w:ind w:firstLine="0"/>
        <w:rPr>
          <w:lang w:eastAsia="ru-RU"/>
        </w:r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sectPr>
          <w:footnotePr/>
          <w:endnotePr/>
          <w:type w:val="nextPage"/>
          <w:pgSz w:w="11906" w:h="16838" w:orient="portrait"/>
          <w:pgMar w:top="1134" w:right="850" w:bottom="1134" w:left="1701" w:header="708" w:footer="708" w:gutter="0"/>
          <w:cols w:num="1" w:sep="0" w:space="708" w:equalWidth="1"/>
          <w:docGrid w:linePitch="360"/>
        </w:sectPr>
        <w:outlineLvl w:val="1"/>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bookmarkStart w:id="72" w:name="_Toc154411869"/>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1</w:t>
      </w:r>
      <w:bookmarkEnd w:id="72"/>
      <w:r>
        <w:rPr>
          <w:rFonts w:eastAsia="Times New Roman"/>
          <w:sz w:val="24"/>
          <w:lang w:eastAsia="ru-RU"/>
          <w14:ligatures w14:val="standardContextual"/>
        </w:rPr>
        <w:t xml:space="preserve">9</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Перечень потенциальных мест </w:t>
      </w:r>
      <w:r>
        <w:rPr>
          <w:rFonts w:ascii="Arial" w:hAnsi="Arial" w:eastAsia="Times New Roman" w:cs="Arial"/>
          <w:b/>
          <w:bCs/>
          <w:sz w:val="24"/>
          <w:lang w:eastAsia="ru-RU"/>
          <w14:ligatures w14:val="standardContextual"/>
        </w:rPr>
        <w:t xml:space="preserve">для организации плоскостных </w:t>
      </w:r>
      <w:r>
        <w:rPr>
          <w:rFonts w:ascii="Arial" w:hAnsi="Arial" w:eastAsia="Times New Roman" w:cs="Arial"/>
          <w:b/>
          <w:bCs/>
          <w:sz w:val="24"/>
          <w:lang w:eastAsia="ru-RU"/>
          <w14:ligatures w14:val="standardContextual"/>
        </w:rPr>
        <w:t xml:space="preserve">парковок </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tbl>
      <w:tblPr>
        <w:tblStyle w:val="823"/>
        <w:tblW w:w="14488" w:type="dxa"/>
        <w:tblInd w:w="108" w:type="dxa"/>
        <w:tblLayout w:type="fixed"/>
        <w:tblLook w:val="04A0" w:firstRow="1" w:lastRow="0" w:firstColumn="1" w:lastColumn="0" w:noHBand="0" w:noVBand="1"/>
      </w:tblPr>
      <w:tblGrid>
        <w:gridCol w:w="567"/>
        <w:gridCol w:w="3006"/>
        <w:gridCol w:w="2268"/>
        <w:gridCol w:w="4252"/>
        <w:gridCol w:w="1843"/>
        <w:gridCol w:w="2552"/>
      </w:tblGrid>
      <w:tr>
        <w:tblPrEx/>
        <w:trPr/>
        <w:tc>
          <w:tcPr>
            <w:shd w:val="clear" w:color="auto" w:fill="auto"/>
            <w:tcW w:w="567" w:type="dxa"/>
            <w:textDirection w:val="lrTb"/>
            <w:noWrap w:val="false"/>
          </w:tcPr>
          <w:p>
            <w:pPr>
              <w:ind w:firstLine="0"/>
              <w:jc w:val="center"/>
              <w:shd w:val="clear" w:color="auto" w:fill="ffffff" w:themeFill="background1"/>
              <w:rPr>
                <w:sz w:val="24"/>
              </w:rPr>
            </w:pPr>
            <w:r>
              <w:rPr>
                <w:sz w:val="24"/>
              </w:rPr>
              <w:t xml:space="preserve">№ п/п</w:t>
            </w:r>
            <w:r>
              <w:rPr>
                <w:sz w:val="24"/>
              </w:rPr>
            </w:r>
          </w:p>
        </w:tc>
        <w:tc>
          <w:tcPr>
            <w:shd w:val="clear" w:color="auto" w:fill="auto"/>
            <w:tcW w:w="3006" w:type="dxa"/>
            <w:textDirection w:val="lrTb"/>
            <w:noWrap w:val="false"/>
          </w:tcPr>
          <w:p>
            <w:pPr>
              <w:ind w:firstLine="0"/>
              <w:jc w:val="center"/>
              <w:shd w:val="clear" w:color="auto" w:fill="ffffff" w:themeFill="background1"/>
              <w:rPr>
                <w:sz w:val="24"/>
              </w:rPr>
            </w:pPr>
            <w:r>
              <w:rPr>
                <w:sz w:val="24"/>
              </w:rPr>
              <w:t xml:space="preserve">Местоположение</w:t>
            </w:r>
            <w:r>
              <w:rPr>
                <w:sz w:val="24"/>
              </w:rPr>
            </w:r>
          </w:p>
        </w:tc>
        <w:tc>
          <w:tcPr>
            <w:shd w:val="clear" w:color="auto" w:fill="auto"/>
            <w:tcW w:w="2268" w:type="dxa"/>
            <w:textDirection w:val="lrTb"/>
            <w:noWrap w:val="false"/>
          </w:tcPr>
          <w:p>
            <w:pPr>
              <w:ind w:firstLine="0"/>
              <w:jc w:val="center"/>
              <w:rPr>
                <w:sz w:val="24"/>
              </w:rPr>
            </w:pPr>
            <w:r>
              <w:rPr>
                <w:sz w:val="24"/>
              </w:rPr>
              <w:t xml:space="preserve">Земельный участок</w:t>
            </w:r>
            <w:r>
              <w:rPr>
                <w:sz w:val="24"/>
              </w:rPr>
            </w:r>
          </w:p>
        </w:tc>
        <w:tc>
          <w:tcPr>
            <w:shd w:val="clear" w:color="auto" w:fill="auto"/>
            <w:tcW w:w="4252" w:type="dxa"/>
            <w:vAlign w:val="center"/>
            <w:textDirection w:val="lrTb"/>
            <w:noWrap w:val="false"/>
          </w:tcPr>
          <w:p>
            <w:pPr>
              <w:ind w:firstLine="0"/>
              <w:jc w:val="center"/>
              <w:shd w:val="clear" w:color="auto" w:fill="ffffff" w:themeFill="background1"/>
              <w:rPr>
                <w:sz w:val="24"/>
              </w:rPr>
            </w:pPr>
            <w:r>
              <w:rPr>
                <w:sz w:val="24"/>
              </w:rPr>
              <w:t xml:space="preserve">Схема</w:t>
            </w:r>
            <w:r>
              <w:rPr>
                <w:sz w:val="24"/>
              </w:rPr>
            </w:r>
          </w:p>
        </w:tc>
        <w:tc>
          <w:tcPr>
            <w:shd w:val="clear" w:color="auto" w:fill="auto"/>
            <w:tcW w:w="1843" w:type="dxa"/>
            <w:textDirection w:val="lrTb"/>
            <w:noWrap w:val="false"/>
          </w:tcPr>
          <w:p>
            <w:pPr>
              <w:ind w:firstLine="0"/>
              <w:jc w:val="center"/>
              <w:shd w:val="clear" w:color="auto" w:fill="ffffff" w:themeFill="background1"/>
              <w:rPr>
                <w:sz w:val="24"/>
              </w:rPr>
            </w:pPr>
            <w:r>
              <w:rPr>
                <w:sz w:val="24"/>
              </w:rPr>
              <w:t xml:space="preserve">Примерная площадь, кв. м</w:t>
            </w:r>
            <w:r>
              <w:rPr>
                <w:sz w:val="24"/>
              </w:rPr>
            </w:r>
          </w:p>
        </w:tc>
        <w:tc>
          <w:tcPr>
            <w:shd w:val="clear" w:color="auto" w:fill="auto"/>
            <w:tcW w:w="2552" w:type="dxa"/>
            <w:textDirection w:val="lrTb"/>
            <w:noWrap w:val="false"/>
          </w:tcPr>
          <w:p>
            <w:pPr>
              <w:ind w:firstLine="0"/>
              <w:jc w:val="center"/>
              <w:shd w:val="clear" w:color="auto" w:fill="ffffff" w:themeFill="background1"/>
              <w:rPr>
                <w:sz w:val="24"/>
              </w:rPr>
            </w:pPr>
            <w:r>
              <w:rPr>
                <w:sz w:val="24"/>
              </w:rPr>
              <w:t xml:space="preserve">Примерное количество парковочных мест</w:t>
            </w:r>
            <w:r>
              <w:rPr>
                <w:sz w:val="24"/>
              </w:rPr>
            </w:r>
          </w:p>
        </w:tc>
      </w:tr>
      <w:tr>
        <w:tblPrEx/>
        <w:trPr/>
        <w:tc>
          <w:tcPr>
            <w:shd w:val="clear" w:color="auto" w:fill="auto"/>
            <w:tcW w:w="567" w:type="dxa"/>
            <w:textDirection w:val="lrTb"/>
            <w:noWrap w:val="false"/>
          </w:tcPr>
          <w:p>
            <w:pPr>
              <w:ind w:firstLine="0"/>
              <w:jc w:val="center"/>
              <w:shd w:val="clear" w:color="auto" w:fill="ffffff" w:themeFill="background1"/>
              <w:rPr>
                <w:sz w:val="24"/>
              </w:rPr>
            </w:pPr>
            <w:r>
              <w:rPr>
                <w:sz w:val="24"/>
              </w:rPr>
              <w:t xml:space="preserve">1</w:t>
            </w:r>
            <w:r>
              <w:rPr>
                <w:sz w:val="24"/>
              </w:rPr>
            </w:r>
          </w:p>
        </w:tc>
        <w:tc>
          <w:tcPr>
            <w:shd w:val="clear" w:color="auto" w:fill="auto"/>
            <w:tcW w:w="3006" w:type="dxa"/>
            <w:textDirection w:val="lrTb"/>
            <w:noWrap w:val="false"/>
          </w:tcPr>
          <w:p>
            <w:pPr>
              <w:ind w:firstLine="0"/>
              <w:jc w:val="left"/>
              <w:shd w:val="clear" w:color="auto" w:fill="ffffff" w:themeFill="background1"/>
              <w:rPr>
                <w:sz w:val="24"/>
              </w:rPr>
            </w:pPr>
            <w:r>
              <w:rPr>
                <w:sz w:val="24"/>
                <w:shd w:val="clear" w:color="auto" w:fill="ffffff"/>
              </w:rPr>
              <w:t xml:space="preserve">Ул. </w:t>
            </w:r>
            <w:r>
              <w:rPr>
                <w:sz w:val="24"/>
                <w:shd w:val="clear" w:color="auto" w:fill="ffffff"/>
              </w:rPr>
              <w:t xml:space="preserve">Спешилова, 8</w:t>
            </w:r>
            <w:r>
              <w:rPr>
                <w:sz w:val="24"/>
              </w:rPr>
            </w:r>
          </w:p>
        </w:tc>
        <w:tc>
          <w:tcPr>
            <w:shd w:val="clear" w:color="auto" w:fill="auto"/>
            <w:tcW w:w="2268" w:type="dxa"/>
            <w:textDirection w:val="lrTb"/>
            <w:noWrap w:val="false"/>
          </w:tcPr>
          <w:p>
            <w:pPr>
              <w:ind w:firstLine="0"/>
              <w:rPr>
                <w:sz w:val="24"/>
              </w:rPr>
            </w:pPr>
            <w:r>
              <w:rPr>
                <w:sz w:val="24"/>
              </w:rPr>
              <w:t xml:space="preserve">59:01:2010347:12 </w:t>
            </w:r>
            <w:r>
              <w:rPr>
                <w:sz w:val="24"/>
              </w:rPr>
            </w:r>
          </w:p>
        </w:tc>
        <w:tc>
          <w:tcPr>
            <w:shd w:val="clear" w:color="auto" w:fill="auto"/>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605405" cy="1388533"/>
                      <wp:effectExtent l="0" t="0" r="4445" b="2540"/>
                      <wp:docPr id="3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47"/>
                              <a:srcRect l="12340" t="27936" r="25480" b="6215"/>
                              <a:stretch/>
                            </pic:blipFill>
                            <pic:spPr bwMode="auto">
                              <a:xfrm>
                                <a:off x="0" y="0"/>
                                <a:ext cx="2610116" cy="1391044"/>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205.15pt;height:109.33pt;mso-wrap-distance-left:0.00pt;mso-wrap-distance-top:0.00pt;mso-wrap-distance-right:0.00pt;mso-wrap-distance-bottom:0.00pt;" stroked="f">
                      <v:path textboxrect="0,0,0,0"/>
                      <v:imagedata r:id="rId47" o:title=""/>
                    </v:shape>
                  </w:pict>
                </mc:Fallback>
              </mc:AlternateContent>
            </w:r>
            <w:r>
              <w:rPr>
                <w:sz w:val="24"/>
              </w:rPr>
            </w:r>
          </w:p>
        </w:tc>
        <w:tc>
          <w:tcPr>
            <w:shd w:val="clear" w:color="auto" w:fill="auto"/>
            <w:tcW w:w="1843" w:type="dxa"/>
            <w:textDirection w:val="lrTb"/>
            <w:noWrap w:val="false"/>
          </w:tcPr>
          <w:p>
            <w:pPr>
              <w:ind w:firstLine="0"/>
              <w:jc w:val="center"/>
              <w:shd w:val="clear" w:color="auto" w:fill="ffffff" w:themeFill="background1"/>
              <w:rPr>
                <w:spacing w:val="1"/>
                <w:sz w:val="24"/>
                <w:shd w:val="clear" w:color="auto" w:fill="f7f8f8"/>
              </w:rPr>
            </w:pPr>
            <w:r>
              <w:rPr>
                <w:sz w:val="24"/>
                <w:shd w:val="clear" w:color="auto" w:fill="ffffff"/>
              </w:rPr>
              <w:t xml:space="preserve">2250</w:t>
            </w:r>
            <w:r>
              <w:rPr>
                <w:spacing w:val="1"/>
                <w:sz w:val="24"/>
                <w:shd w:val="clear" w:color="auto" w:fill="f7f8f8"/>
              </w:rPr>
            </w:r>
          </w:p>
        </w:tc>
        <w:tc>
          <w:tcPr>
            <w:shd w:val="clear" w:color="auto" w:fill="auto"/>
            <w:tcW w:w="2552" w:type="dxa"/>
            <w:textDirection w:val="lrTb"/>
            <w:noWrap w:val="false"/>
          </w:tcPr>
          <w:p>
            <w:pPr>
              <w:ind w:firstLine="0"/>
              <w:jc w:val="center"/>
              <w:shd w:val="clear" w:color="auto" w:fill="ffffff" w:themeFill="background1"/>
              <w:rPr>
                <w:sz w:val="24"/>
              </w:rPr>
            </w:pPr>
            <w:r>
              <w:rPr>
                <w:sz w:val="24"/>
              </w:rPr>
              <w:t xml:space="preserve">100</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2</w:t>
            </w:r>
            <w:r>
              <w:rPr>
                <w:sz w:val="24"/>
              </w:rPr>
            </w:r>
          </w:p>
        </w:tc>
        <w:tc>
          <w:tcPr>
            <w:tcW w:w="3006" w:type="dxa"/>
            <w:textDirection w:val="lrTb"/>
            <w:noWrap w:val="false"/>
          </w:tcPr>
          <w:p>
            <w:pPr>
              <w:ind w:firstLine="0"/>
              <w:jc w:val="left"/>
              <w:shd w:val="clear" w:color="auto" w:fill="ffffff" w:themeFill="background1"/>
              <w:rPr>
                <w:sz w:val="24"/>
                <w:shd w:val="clear" w:color="auto" w:fill="ffffff"/>
              </w:rPr>
            </w:pPr>
            <w:r>
              <w:rPr>
                <w:sz w:val="24"/>
                <w:shd w:val="clear" w:color="auto" w:fill="ffffff"/>
              </w:rPr>
              <w:t xml:space="preserve">Напротив дома № 12 по ул. </w:t>
            </w:r>
            <w:r>
              <w:rPr>
                <w:sz w:val="24"/>
                <w:shd w:val="clear" w:color="auto" w:fill="ffffff"/>
              </w:rPr>
              <w:t xml:space="preserve">Окулова</w:t>
            </w:r>
            <w:r>
              <w:rPr>
                <w:sz w:val="24"/>
                <w:shd w:val="clear" w:color="auto" w:fill="ffffff"/>
              </w:rPr>
            </w:r>
          </w:p>
        </w:tc>
        <w:tc>
          <w:tcPr>
            <w:tcW w:w="2268" w:type="dxa"/>
            <w:textDirection w:val="lrTb"/>
            <w:noWrap w:val="false"/>
          </w:tcPr>
          <w:p>
            <w:pPr>
              <w:ind w:firstLine="0"/>
              <w:rPr>
                <w:sz w:val="24"/>
              </w:rPr>
            </w:pPr>
            <w:r>
              <w:rPr>
                <w:sz w:val="24"/>
              </w:rPr>
              <w:t xml:space="preserve">59:01:4418042:9 частично</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562860" cy="1012190"/>
                      <wp:effectExtent l="0" t="0" r="8890" b="0"/>
                      <wp:docPr id="3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2562860" cy="1012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201.80pt;height:79.70pt;mso-wrap-distance-left:0.00pt;mso-wrap-distance-top:0.00pt;mso-wrap-distance-right:0.00pt;mso-wrap-distance-bottom:0.00pt;" stroked="false">
                      <v:path textboxrect="0,0,0,0"/>
                      <v:imagedata r:id="rId48" o:title=""/>
                    </v:shape>
                  </w:pict>
                </mc:Fallback>
              </mc:AlternateContent>
            </w:r>
            <w:r>
              <w:rPr>
                <w:sz w:val="24"/>
              </w:rPr>
            </w:r>
          </w:p>
          <w:p>
            <w:pPr>
              <w:jc w:val="center"/>
              <w:shd w:val="clear" w:color="auto" w:fill="ffffff" w:themeFill="background1"/>
              <w:rPr>
                <w:sz w:val="24"/>
              </w:rPr>
            </w:pPr>
            <w:r>
              <w:rPr>
                <w:sz w:val="24"/>
              </w:rPr>
            </w:r>
            <w:r>
              <w:rPr>
                <w:sz w:val="24"/>
              </w:rPr>
            </w:r>
          </w:p>
          <w:p>
            <w:pPr>
              <w:ind w:firstLine="0"/>
              <w:jc w:val="center"/>
              <w:shd w:val="clear" w:color="auto" w:fill="ffffff" w:themeFill="background1"/>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4864" behindDoc="0" locked="0" layoutInCell="1" allowOverlap="1">
                      <wp:simplePos x="0" y="0"/>
                      <wp:positionH relativeFrom="column">
                        <wp:posOffset>241300</wp:posOffset>
                      </wp:positionH>
                      <wp:positionV relativeFrom="paragraph">
                        <wp:posOffset>342900</wp:posOffset>
                      </wp:positionV>
                      <wp:extent cx="1921510" cy="290830"/>
                      <wp:effectExtent l="19050" t="266700" r="2540" b="261620"/>
                      <wp:wrapNone/>
                      <wp:docPr id="34" name="Прямоугольник 82"/>
                      <wp:cNvGraphicFramePr/>
                      <a:graphic xmlns:a="http://schemas.openxmlformats.org/drawingml/2006/main">
                        <a:graphicData uri="http://schemas.microsoft.com/office/word/2010/wordprocessingShape">
                          <wps:wsp>
                            <wps:cNvPr id="0" name=""/>
                            <wps:cNvSpPr/>
                            <wps:spPr bwMode="auto">
                              <a:xfrm rot="20673336">
                                <a:off x="0" y="0"/>
                                <a:ext cx="1921510" cy="290830"/>
                              </a:xfrm>
                              <a:prstGeom prst="rect">
                                <a:avLst/>
                              </a:pr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33" o:spid="_x0000_s33" o:spt="1" type="#_x0000_t1" style="position:absolute;z-index:251684864;o:allowoverlap:true;o:allowincell:true;mso-position-horizontal-relative:text;margin-left:19.00pt;mso-position-horizontal:absolute;mso-position-vertical-relative:text;margin-top:27.00pt;mso-position-vertical:absolute;width:151.30pt;height:22.90pt;mso-wrap-distance-left:9.00pt;mso-wrap-distance-top:0.00pt;mso-wrap-distance-right:9.00pt;mso-wrap-distance-bottom:0.00pt;rotation:344;visibility:visible;" fillcolor="#33F962" stroked="f" strokeweight="1.00pt">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562860" cy="1148080"/>
                      <wp:effectExtent l="0" t="0" r="8890" b="0"/>
                      <wp:docPr id="3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9"/>
                              <a:stretch/>
                            </pic:blipFill>
                            <pic:spPr bwMode="auto">
                              <a:xfrm>
                                <a:off x="0" y="0"/>
                                <a:ext cx="2562860" cy="1148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201.80pt;height:90.40pt;mso-wrap-distance-left:0.00pt;mso-wrap-distance-top:0.00pt;mso-wrap-distance-right:0.00pt;mso-wrap-distance-bottom:0.00pt;" stroked="false">
                      <v:path textboxrect="0,0,0,0"/>
                      <v:imagedata r:id="rId49"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shd w:val="clear" w:color="auto" w:fill="ffffff"/>
              </w:rPr>
            </w:pPr>
            <w:r>
              <w:rPr>
                <w:sz w:val="24"/>
                <w:shd w:val="clear" w:color="auto" w:fill="ffffff"/>
              </w:rPr>
              <w:t xml:space="preserve">1995</w:t>
            </w:r>
            <w:r>
              <w:rPr>
                <w:sz w:val="24"/>
                <w:shd w:val="clear" w:color="auto" w:fill="ffffff"/>
              </w:rPr>
            </w:r>
          </w:p>
        </w:tc>
        <w:tc>
          <w:tcPr>
            <w:tcW w:w="2552" w:type="dxa"/>
            <w:textDirection w:val="lrTb"/>
            <w:noWrap w:val="false"/>
          </w:tcPr>
          <w:p>
            <w:pPr>
              <w:ind w:firstLine="0"/>
              <w:jc w:val="center"/>
              <w:shd w:val="clear" w:color="auto" w:fill="ffffff" w:themeFill="background1"/>
              <w:rPr>
                <w:sz w:val="24"/>
              </w:rPr>
            </w:pPr>
            <w:r>
              <w:rPr>
                <w:sz w:val="24"/>
              </w:rPr>
              <w:t xml:space="preserve">30</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3</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Вдоль здания </w:t>
            </w:r>
            <w:r>
              <w:rPr>
                <w:sz w:val="24"/>
              </w:rPr>
              <w:t xml:space="preserve">по ул. Революции, 18 и ул. </w:t>
            </w:r>
            <w:r>
              <w:rPr>
                <w:sz w:val="24"/>
              </w:rPr>
              <w:t xml:space="preserve">Николая Островского, 59</w:t>
            </w:r>
            <w:r>
              <w:rPr>
                <w:sz w:val="24"/>
              </w:rPr>
            </w:r>
          </w:p>
        </w:tc>
        <w:tc>
          <w:tcPr>
            <w:tcW w:w="2268" w:type="dxa"/>
            <w:textDirection w:val="lrTb"/>
            <w:noWrap w:val="false"/>
          </w:tcPr>
          <w:p>
            <w:pPr>
              <w:ind w:firstLine="0"/>
              <w:shd w:val="clear" w:color="auto" w:fill="ffffff" w:themeFill="background1"/>
              <w:rPr>
                <w:sz w:val="24"/>
              </w:rPr>
            </w:pPr>
            <w:r>
              <w:rPr>
                <w:sz w:val="24"/>
              </w:rPr>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5888" behindDoc="0" locked="0" layoutInCell="1" allowOverlap="1">
                      <wp:simplePos x="0" y="0"/>
                      <wp:positionH relativeFrom="column">
                        <wp:posOffset>218440</wp:posOffset>
                      </wp:positionH>
                      <wp:positionV relativeFrom="paragraph">
                        <wp:posOffset>252095</wp:posOffset>
                      </wp:positionV>
                      <wp:extent cx="1564640" cy="372110"/>
                      <wp:effectExtent l="19050" t="57150" r="16510" b="8890"/>
                      <wp:wrapNone/>
                      <wp:docPr id="36" name="Прямоугольник 67"/>
                      <wp:cNvGraphicFramePr/>
                      <a:graphic xmlns:a="http://schemas.openxmlformats.org/drawingml/2006/main">
                        <a:graphicData uri="http://schemas.microsoft.com/office/word/2010/wordprocessingShape">
                          <wps:wsp>
                            <wps:cNvPr id="0" name=""/>
                            <wps:cNvSpPr/>
                            <wps:spPr bwMode="auto">
                              <a:xfrm rot="495146">
                                <a:off x="0" y="0"/>
                                <a:ext cx="1564640" cy="372110"/>
                              </a:xfrm>
                              <a:custGeom>
                                <a:avLst/>
                                <a:gdLst>
                                  <a:gd name="connsiteX0" fmla="*/ 0 w 743585"/>
                                  <a:gd name="connsiteY0" fmla="*/ 0 h 414020"/>
                                  <a:gd name="connsiteX1" fmla="*/ 743585 w 743585"/>
                                  <a:gd name="connsiteY1" fmla="*/ 0 h 414020"/>
                                  <a:gd name="connsiteX2" fmla="*/ 743585 w 743585"/>
                                  <a:gd name="connsiteY2" fmla="*/ 414020 h 414020"/>
                                  <a:gd name="connsiteX3" fmla="*/ 0 w 743585"/>
                                  <a:gd name="connsiteY3" fmla="*/ 414020 h 414020"/>
                                  <a:gd name="connsiteX4" fmla="*/ 0 w 743585"/>
                                  <a:gd name="connsiteY4" fmla="*/ 0 h 414020"/>
                                  <a:gd name="connsiteX0" fmla="*/ 0 w 839471"/>
                                  <a:gd name="connsiteY0" fmla="*/ 0 h 414020"/>
                                  <a:gd name="connsiteX1" fmla="*/ 743585 w 839471"/>
                                  <a:gd name="connsiteY1" fmla="*/ 0 h 414020"/>
                                  <a:gd name="connsiteX2" fmla="*/ 839431 w 839471"/>
                                  <a:gd name="connsiteY2" fmla="*/ 156222 h 414020"/>
                                  <a:gd name="connsiteX3" fmla="*/ 743585 w 839471"/>
                                  <a:gd name="connsiteY3" fmla="*/ 414020 h 414020"/>
                                  <a:gd name="connsiteX4" fmla="*/ 0 w 839471"/>
                                  <a:gd name="connsiteY4" fmla="*/ 414020 h 414020"/>
                                  <a:gd name="connsiteX5" fmla="*/ 0 w 839471"/>
                                  <a:gd name="connsiteY5" fmla="*/ 0 h 414020"/>
                                  <a:gd name="connsiteX0" fmla="*/ 0 w 839492"/>
                                  <a:gd name="connsiteY0" fmla="*/ 0 h 414020"/>
                                  <a:gd name="connsiteX1" fmla="*/ 743585 w 839492"/>
                                  <a:gd name="connsiteY1" fmla="*/ 0 h 414020"/>
                                  <a:gd name="connsiteX2" fmla="*/ 839431 w 839492"/>
                                  <a:gd name="connsiteY2" fmla="*/ 156222 h 414020"/>
                                  <a:gd name="connsiteX3" fmla="*/ 743585 w 839492"/>
                                  <a:gd name="connsiteY3" fmla="*/ 414020 h 414020"/>
                                  <a:gd name="connsiteX4" fmla="*/ 0 w 839492"/>
                                  <a:gd name="connsiteY4" fmla="*/ 414020 h 414020"/>
                                  <a:gd name="connsiteX5" fmla="*/ 0 w 839492"/>
                                  <a:gd name="connsiteY5" fmla="*/ 0 h 414020"/>
                                  <a:gd name="connsiteX0" fmla="*/ 0 w 839431"/>
                                  <a:gd name="connsiteY0" fmla="*/ 0 h 414020"/>
                                  <a:gd name="connsiteX1" fmla="*/ 743585 w 839431"/>
                                  <a:gd name="connsiteY1" fmla="*/ 0 h 414020"/>
                                  <a:gd name="connsiteX2" fmla="*/ 839431 w 839431"/>
                                  <a:gd name="connsiteY2" fmla="*/ 156222 h 414020"/>
                                  <a:gd name="connsiteX3" fmla="*/ 743585 w 839431"/>
                                  <a:gd name="connsiteY3" fmla="*/ 414020 h 414020"/>
                                  <a:gd name="connsiteX4" fmla="*/ 0 w 839431"/>
                                  <a:gd name="connsiteY4" fmla="*/ 414020 h 414020"/>
                                  <a:gd name="connsiteX5" fmla="*/ 0 w 839431"/>
                                  <a:gd name="connsiteY5" fmla="*/ 0 h 414020"/>
                                  <a:gd name="connsiteX0" fmla="*/ 0 w 854592"/>
                                  <a:gd name="connsiteY0" fmla="*/ 0 h 414020"/>
                                  <a:gd name="connsiteX1" fmla="*/ 743585 w 854592"/>
                                  <a:gd name="connsiteY1" fmla="*/ 0 h 414020"/>
                                  <a:gd name="connsiteX2" fmla="*/ 854592 w 854592"/>
                                  <a:gd name="connsiteY2" fmla="*/ 150838 h 414020"/>
                                  <a:gd name="connsiteX3" fmla="*/ 743585 w 854592"/>
                                  <a:gd name="connsiteY3" fmla="*/ 414020 h 414020"/>
                                  <a:gd name="connsiteX4" fmla="*/ 0 w 854592"/>
                                  <a:gd name="connsiteY4" fmla="*/ 414020 h 414020"/>
                                  <a:gd name="connsiteX5" fmla="*/ 0 w 854592"/>
                                  <a:gd name="connsiteY5" fmla="*/ 0 h 414020"/>
                                  <a:gd name="connsiteX0" fmla="*/ 0 w 854592"/>
                                  <a:gd name="connsiteY0" fmla="*/ 1810 h 415830"/>
                                  <a:gd name="connsiteX1" fmla="*/ 756083 w 854592"/>
                                  <a:gd name="connsiteY1" fmla="*/ 0 h 415830"/>
                                  <a:gd name="connsiteX2" fmla="*/ 854592 w 854592"/>
                                  <a:gd name="connsiteY2" fmla="*/ 152648 h 415830"/>
                                  <a:gd name="connsiteX3" fmla="*/ 743585 w 854592"/>
                                  <a:gd name="connsiteY3" fmla="*/ 415830 h 415830"/>
                                  <a:gd name="connsiteX4" fmla="*/ 0 w 854592"/>
                                  <a:gd name="connsiteY4" fmla="*/ 415830 h 415830"/>
                                  <a:gd name="connsiteX5" fmla="*/ 0 w 854592"/>
                                  <a:gd name="connsiteY5" fmla="*/ 1810 h 415830"/>
                                  <a:gd name="connsiteX0" fmla="*/ 0 w 854592"/>
                                  <a:gd name="connsiteY0" fmla="*/ 1810 h 415830"/>
                                  <a:gd name="connsiteX1" fmla="*/ 756083 w 854592"/>
                                  <a:gd name="connsiteY1" fmla="*/ 0 h 415830"/>
                                  <a:gd name="connsiteX2" fmla="*/ 854592 w 854592"/>
                                  <a:gd name="connsiteY2" fmla="*/ 152648 h 415830"/>
                                  <a:gd name="connsiteX3" fmla="*/ 792793 w 854592"/>
                                  <a:gd name="connsiteY3" fmla="*/ 249182 h 415830"/>
                                  <a:gd name="connsiteX4" fmla="*/ 0 w 854592"/>
                                  <a:gd name="connsiteY4" fmla="*/ 415830 h 415830"/>
                                  <a:gd name="connsiteX5" fmla="*/ 0 w 854592"/>
                                  <a:gd name="connsiteY5" fmla="*/ 1810 h 415830"/>
                                  <a:gd name="connsiteX0" fmla="*/ 34109 w 888701"/>
                                  <a:gd name="connsiteY0" fmla="*/ 1810 h 334641"/>
                                  <a:gd name="connsiteX1" fmla="*/ 790192 w 888701"/>
                                  <a:gd name="connsiteY1" fmla="*/ 0 h 334641"/>
                                  <a:gd name="connsiteX2" fmla="*/ 888701 w 888701"/>
                                  <a:gd name="connsiteY2" fmla="*/ 152648 h 334641"/>
                                  <a:gd name="connsiteX3" fmla="*/ 826902 w 888701"/>
                                  <a:gd name="connsiteY3" fmla="*/ 249182 h 334641"/>
                                  <a:gd name="connsiteX4" fmla="*/ 0 w 888701"/>
                                  <a:gd name="connsiteY4" fmla="*/ 334641 h 334641"/>
                                  <a:gd name="connsiteX5" fmla="*/ 34109 w 888701"/>
                                  <a:gd name="connsiteY5" fmla="*/ 1810 h 334641"/>
                                  <a:gd name="connsiteX0" fmla="*/ 34109 w 888701"/>
                                  <a:gd name="connsiteY0" fmla="*/ 1810 h 334641"/>
                                  <a:gd name="connsiteX1" fmla="*/ 790192 w 888701"/>
                                  <a:gd name="connsiteY1" fmla="*/ 0 h 334641"/>
                                  <a:gd name="connsiteX2" fmla="*/ 888701 w 888701"/>
                                  <a:gd name="connsiteY2" fmla="*/ 152648 h 334641"/>
                                  <a:gd name="connsiteX3" fmla="*/ 862793 w 888701"/>
                                  <a:gd name="connsiteY3" fmla="*/ 320588 h 334641"/>
                                  <a:gd name="connsiteX4" fmla="*/ 0 w 888701"/>
                                  <a:gd name="connsiteY4" fmla="*/ 334641 h 334641"/>
                                  <a:gd name="connsiteX5" fmla="*/ 34109 w 888701"/>
                                  <a:gd name="connsiteY5" fmla="*/ 1810 h 334641"/>
                                  <a:gd name="connsiteX0" fmla="*/ 293846 w 1148438"/>
                                  <a:gd name="connsiteY0" fmla="*/ 1810 h 334641"/>
                                  <a:gd name="connsiteX1" fmla="*/ 1049929 w 1148438"/>
                                  <a:gd name="connsiteY1" fmla="*/ 0 h 334641"/>
                                  <a:gd name="connsiteX2" fmla="*/ 1148438 w 1148438"/>
                                  <a:gd name="connsiteY2" fmla="*/ 152648 h 334641"/>
                                  <a:gd name="connsiteX3" fmla="*/ 1122530 w 1148438"/>
                                  <a:gd name="connsiteY3" fmla="*/ 320588 h 334641"/>
                                  <a:gd name="connsiteX4" fmla="*/ 259737 w 1148438"/>
                                  <a:gd name="connsiteY4" fmla="*/ 334641 h 334641"/>
                                  <a:gd name="connsiteX5" fmla="*/ 87 w 1148438"/>
                                  <a:gd name="connsiteY5" fmla="*/ 37661 h 334641"/>
                                  <a:gd name="connsiteX6" fmla="*/ 293846 w 1148438"/>
                                  <a:gd name="connsiteY6" fmla="*/ 1810 h 334641"/>
                                  <a:gd name="connsiteX0" fmla="*/ 574167 w 1428759"/>
                                  <a:gd name="connsiteY0" fmla="*/ 1810 h 334641"/>
                                  <a:gd name="connsiteX1" fmla="*/ 1330250 w 1428759"/>
                                  <a:gd name="connsiteY1" fmla="*/ 0 h 334641"/>
                                  <a:gd name="connsiteX2" fmla="*/ 1428759 w 1428759"/>
                                  <a:gd name="connsiteY2" fmla="*/ 152648 h 334641"/>
                                  <a:gd name="connsiteX3" fmla="*/ 1402851 w 1428759"/>
                                  <a:gd name="connsiteY3" fmla="*/ 320588 h 334641"/>
                                  <a:gd name="connsiteX4" fmla="*/ 540058 w 1428759"/>
                                  <a:gd name="connsiteY4" fmla="*/ 334641 h 334641"/>
                                  <a:gd name="connsiteX5" fmla="*/ 4481 w 1428759"/>
                                  <a:gd name="connsiteY5" fmla="*/ 309863 h 334641"/>
                                  <a:gd name="connsiteX6" fmla="*/ 280408 w 1428759"/>
                                  <a:gd name="connsiteY6" fmla="*/ 37661 h 334641"/>
                                  <a:gd name="connsiteX7" fmla="*/ 574167 w 1428759"/>
                                  <a:gd name="connsiteY7" fmla="*/ 1810 h 334641"/>
                                  <a:gd name="connsiteX0" fmla="*/ 574211 w 1428803"/>
                                  <a:gd name="connsiteY0" fmla="*/ 1810 h 334641"/>
                                  <a:gd name="connsiteX1" fmla="*/ 1330294 w 1428803"/>
                                  <a:gd name="connsiteY1" fmla="*/ 0 h 334641"/>
                                  <a:gd name="connsiteX2" fmla="*/ 1428803 w 1428803"/>
                                  <a:gd name="connsiteY2" fmla="*/ 152648 h 334641"/>
                                  <a:gd name="connsiteX3" fmla="*/ 1402895 w 1428803"/>
                                  <a:gd name="connsiteY3" fmla="*/ 320588 h 334641"/>
                                  <a:gd name="connsiteX4" fmla="*/ 540102 w 1428803"/>
                                  <a:gd name="connsiteY4" fmla="*/ 334641 h 334641"/>
                                  <a:gd name="connsiteX5" fmla="*/ 4525 w 1428803"/>
                                  <a:gd name="connsiteY5" fmla="*/ 309863 h 334641"/>
                                  <a:gd name="connsiteX6" fmla="*/ 280452 w 1428803"/>
                                  <a:gd name="connsiteY6" fmla="*/ 37661 h 334641"/>
                                  <a:gd name="connsiteX7" fmla="*/ 574211 w 1428803"/>
                                  <a:gd name="connsiteY7" fmla="*/ 1810 h 334641"/>
                                  <a:gd name="connsiteX0" fmla="*/ 600686 w 1455278"/>
                                  <a:gd name="connsiteY0" fmla="*/ 1810 h 334641"/>
                                  <a:gd name="connsiteX1" fmla="*/ 1356769 w 1455278"/>
                                  <a:gd name="connsiteY1" fmla="*/ 0 h 334641"/>
                                  <a:gd name="connsiteX2" fmla="*/ 1455278 w 1455278"/>
                                  <a:gd name="connsiteY2" fmla="*/ 152648 h 334641"/>
                                  <a:gd name="connsiteX3" fmla="*/ 1429370 w 1455278"/>
                                  <a:gd name="connsiteY3" fmla="*/ 320588 h 334641"/>
                                  <a:gd name="connsiteX4" fmla="*/ 566577 w 1455278"/>
                                  <a:gd name="connsiteY4" fmla="*/ 334641 h 334641"/>
                                  <a:gd name="connsiteX5" fmla="*/ 4166 w 1455278"/>
                                  <a:gd name="connsiteY5" fmla="*/ 300986 h 334641"/>
                                  <a:gd name="connsiteX6" fmla="*/ 306927 w 1455278"/>
                                  <a:gd name="connsiteY6" fmla="*/ 37661 h 334641"/>
                                  <a:gd name="connsiteX7" fmla="*/ 600686 w 1455278"/>
                                  <a:gd name="connsiteY7" fmla="*/ 1810 h 334641"/>
                                  <a:gd name="connsiteX0" fmla="*/ 596521 w 1451113"/>
                                  <a:gd name="connsiteY0" fmla="*/ 1810 h 334641"/>
                                  <a:gd name="connsiteX1" fmla="*/ 1352604 w 1451113"/>
                                  <a:gd name="connsiteY1" fmla="*/ 0 h 334641"/>
                                  <a:gd name="connsiteX2" fmla="*/ 1451113 w 1451113"/>
                                  <a:gd name="connsiteY2" fmla="*/ 152648 h 334641"/>
                                  <a:gd name="connsiteX3" fmla="*/ 1425205 w 1451113"/>
                                  <a:gd name="connsiteY3" fmla="*/ 320588 h 334641"/>
                                  <a:gd name="connsiteX4" fmla="*/ 562412 w 1451113"/>
                                  <a:gd name="connsiteY4" fmla="*/ 334641 h 334641"/>
                                  <a:gd name="connsiteX5" fmla="*/ 1 w 1451113"/>
                                  <a:gd name="connsiteY5" fmla="*/ 300986 h 334641"/>
                                  <a:gd name="connsiteX6" fmla="*/ 302762 w 1451113"/>
                                  <a:gd name="connsiteY6" fmla="*/ 37661 h 334641"/>
                                  <a:gd name="connsiteX7" fmla="*/ 596521 w 1451113"/>
                                  <a:gd name="connsiteY7" fmla="*/ 1810 h 334641"/>
                                  <a:gd name="connsiteX0" fmla="*/ 596520 w 1451112"/>
                                  <a:gd name="connsiteY0" fmla="*/ 1810 h 334641"/>
                                  <a:gd name="connsiteX1" fmla="*/ 1352603 w 1451112"/>
                                  <a:gd name="connsiteY1" fmla="*/ 0 h 334641"/>
                                  <a:gd name="connsiteX2" fmla="*/ 1451112 w 1451112"/>
                                  <a:gd name="connsiteY2" fmla="*/ 152648 h 334641"/>
                                  <a:gd name="connsiteX3" fmla="*/ 1425204 w 1451112"/>
                                  <a:gd name="connsiteY3" fmla="*/ 320588 h 334641"/>
                                  <a:gd name="connsiteX4" fmla="*/ 562411 w 1451112"/>
                                  <a:gd name="connsiteY4" fmla="*/ 334641 h 334641"/>
                                  <a:gd name="connsiteX5" fmla="*/ 0 w 1451112"/>
                                  <a:gd name="connsiteY5" fmla="*/ 300986 h 334641"/>
                                  <a:gd name="connsiteX6" fmla="*/ 328246 w 1451112"/>
                                  <a:gd name="connsiteY6" fmla="*/ 37160 h 334641"/>
                                  <a:gd name="connsiteX7" fmla="*/ 596520 w 1451112"/>
                                  <a:gd name="connsiteY7" fmla="*/ 1810 h 334641"/>
                                  <a:gd name="connsiteX0" fmla="*/ 596520 w 1451112"/>
                                  <a:gd name="connsiteY0" fmla="*/ 1810 h 334641"/>
                                  <a:gd name="connsiteX1" fmla="*/ 1352603 w 1451112"/>
                                  <a:gd name="connsiteY1" fmla="*/ 0 h 334641"/>
                                  <a:gd name="connsiteX2" fmla="*/ 1451112 w 1451112"/>
                                  <a:gd name="connsiteY2" fmla="*/ 152648 h 334641"/>
                                  <a:gd name="connsiteX3" fmla="*/ 1425204 w 1451112"/>
                                  <a:gd name="connsiteY3" fmla="*/ 320588 h 334641"/>
                                  <a:gd name="connsiteX4" fmla="*/ 562411 w 1451112"/>
                                  <a:gd name="connsiteY4" fmla="*/ 334641 h 334641"/>
                                  <a:gd name="connsiteX5" fmla="*/ 0 w 1451112"/>
                                  <a:gd name="connsiteY5" fmla="*/ 300986 h 334641"/>
                                  <a:gd name="connsiteX6" fmla="*/ 328246 w 1451112"/>
                                  <a:gd name="connsiteY6" fmla="*/ 37160 h 334641"/>
                                  <a:gd name="connsiteX7" fmla="*/ 596520 w 1451112"/>
                                  <a:gd name="connsiteY7" fmla="*/ 1810 h 334641"/>
                                  <a:gd name="connsiteX0" fmla="*/ 636855 w 1451112"/>
                                  <a:gd name="connsiteY0" fmla="*/ 37466 h 334641"/>
                                  <a:gd name="connsiteX1" fmla="*/ 1352603 w 1451112"/>
                                  <a:gd name="connsiteY1" fmla="*/ 0 h 334641"/>
                                  <a:gd name="connsiteX2" fmla="*/ 1451112 w 1451112"/>
                                  <a:gd name="connsiteY2" fmla="*/ 152648 h 334641"/>
                                  <a:gd name="connsiteX3" fmla="*/ 1425204 w 1451112"/>
                                  <a:gd name="connsiteY3" fmla="*/ 320588 h 334641"/>
                                  <a:gd name="connsiteX4" fmla="*/ 562411 w 1451112"/>
                                  <a:gd name="connsiteY4" fmla="*/ 334641 h 334641"/>
                                  <a:gd name="connsiteX5" fmla="*/ 0 w 1451112"/>
                                  <a:gd name="connsiteY5" fmla="*/ 300986 h 334641"/>
                                  <a:gd name="connsiteX6" fmla="*/ 328246 w 1451112"/>
                                  <a:gd name="connsiteY6" fmla="*/ 37160 h 334641"/>
                                  <a:gd name="connsiteX7" fmla="*/ 636855 w 1451112"/>
                                  <a:gd name="connsiteY7" fmla="*/ 37466 h 334641"/>
                                  <a:gd name="connsiteX0" fmla="*/ 636855 w 1451112"/>
                                  <a:gd name="connsiteY0" fmla="*/ 37466 h 334641"/>
                                  <a:gd name="connsiteX1" fmla="*/ 1352603 w 1451112"/>
                                  <a:gd name="connsiteY1" fmla="*/ 0 h 334641"/>
                                  <a:gd name="connsiteX2" fmla="*/ 1451112 w 1451112"/>
                                  <a:gd name="connsiteY2" fmla="*/ 152648 h 334641"/>
                                  <a:gd name="connsiteX3" fmla="*/ 1425204 w 1451112"/>
                                  <a:gd name="connsiteY3" fmla="*/ 320588 h 334641"/>
                                  <a:gd name="connsiteX4" fmla="*/ 562411 w 1451112"/>
                                  <a:gd name="connsiteY4" fmla="*/ 334641 h 334641"/>
                                  <a:gd name="connsiteX5" fmla="*/ 0 w 1451112"/>
                                  <a:gd name="connsiteY5" fmla="*/ 300986 h 334641"/>
                                  <a:gd name="connsiteX6" fmla="*/ 328246 w 1451112"/>
                                  <a:gd name="connsiteY6" fmla="*/ 37160 h 334641"/>
                                  <a:gd name="connsiteX7" fmla="*/ 636855 w 1451112"/>
                                  <a:gd name="connsiteY7" fmla="*/ 37466 h 334641"/>
                                  <a:gd name="connsiteX0" fmla="*/ 636855 w 1451112"/>
                                  <a:gd name="connsiteY0" fmla="*/ 37466 h 334641"/>
                                  <a:gd name="connsiteX1" fmla="*/ 1352603 w 1451112"/>
                                  <a:gd name="connsiteY1" fmla="*/ 0 h 334641"/>
                                  <a:gd name="connsiteX2" fmla="*/ 1451112 w 1451112"/>
                                  <a:gd name="connsiteY2" fmla="*/ 152648 h 334641"/>
                                  <a:gd name="connsiteX3" fmla="*/ 1425204 w 1451112"/>
                                  <a:gd name="connsiteY3" fmla="*/ 320588 h 334641"/>
                                  <a:gd name="connsiteX4" fmla="*/ 562411 w 1451112"/>
                                  <a:gd name="connsiteY4" fmla="*/ 334641 h 334641"/>
                                  <a:gd name="connsiteX5" fmla="*/ 0 w 1451112"/>
                                  <a:gd name="connsiteY5" fmla="*/ 300986 h 334641"/>
                                  <a:gd name="connsiteX6" fmla="*/ 328246 w 1451112"/>
                                  <a:gd name="connsiteY6" fmla="*/ 37160 h 334641"/>
                                  <a:gd name="connsiteX7" fmla="*/ 636855 w 1451112"/>
                                  <a:gd name="connsiteY7" fmla="*/ 37466 h 334641"/>
                                  <a:gd name="connsiteX0" fmla="*/ 636855 w 1451112"/>
                                  <a:gd name="connsiteY0" fmla="*/ 1835 h 299010"/>
                                  <a:gd name="connsiteX1" fmla="*/ 1348661 w 1451112"/>
                                  <a:gd name="connsiteY1" fmla="*/ 3245 h 299010"/>
                                  <a:gd name="connsiteX2" fmla="*/ 1451112 w 1451112"/>
                                  <a:gd name="connsiteY2" fmla="*/ 117017 h 299010"/>
                                  <a:gd name="connsiteX3" fmla="*/ 1425204 w 1451112"/>
                                  <a:gd name="connsiteY3" fmla="*/ 284957 h 299010"/>
                                  <a:gd name="connsiteX4" fmla="*/ 562411 w 1451112"/>
                                  <a:gd name="connsiteY4" fmla="*/ 299010 h 299010"/>
                                  <a:gd name="connsiteX5" fmla="*/ 0 w 1451112"/>
                                  <a:gd name="connsiteY5" fmla="*/ 265355 h 299010"/>
                                  <a:gd name="connsiteX6" fmla="*/ 328246 w 1451112"/>
                                  <a:gd name="connsiteY6" fmla="*/ 1529 h 299010"/>
                                  <a:gd name="connsiteX7" fmla="*/ 636855 w 1451112"/>
                                  <a:gd name="connsiteY7" fmla="*/ 1835 h 299010"/>
                                  <a:gd name="connsiteX0" fmla="*/ 636855 w 1451112"/>
                                  <a:gd name="connsiteY0" fmla="*/ 1835 h 299010"/>
                                  <a:gd name="connsiteX1" fmla="*/ 1348661 w 1451112"/>
                                  <a:gd name="connsiteY1" fmla="*/ 3245 h 299010"/>
                                  <a:gd name="connsiteX2" fmla="*/ 1451112 w 1451112"/>
                                  <a:gd name="connsiteY2" fmla="*/ 117017 h 299010"/>
                                  <a:gd name="connsiteX3" fmla="*/ 1425204 w 1451112"/>
                                  <a:gd name="connsiteY3" fmla="*/ 284957 h 299010"/>
                                  <a:gd name="connsiteX4" fmla="*/ 562411 w 1451112"/>
                                  <a:gd name="connsiteY4" fmla="*/ 299010 h 299010"/>
                                  <a:gd name="connsiteX5" fmla="*/ 0 w 1451112"/>
                                  <a:gd name="connsiteY5" fmla="*/ 265355 h 299010"/>
                                  <a:gd name="connsiteX6" fmla="*/ 328246 w 1451112"/>
                                  <a:gd name="connsiteY6" fmla="*/ 1529 h 299010"/>
                                  <a:gd name="connsiteX7" fmla="*/ 636855 w 1451112"/>
                                  <a:gd name="connsiteY7" fmla="*/ 1835 h 299010"/>
                                  <a:gd name="connsiteX0" fmla="*/ 636855 w 1457368"/>
                                  <a:gd name="connsiteY0" fmla="*/ 1835 h 299010"/>
                                  <a:gd name="connsiteX1" fmla="*/ 1348661 w 1457368"/>
                                  <a:gd name="connsiteY1" fmla="*/ 3245 h 299010"/>
                                  <a:gd name="connsiteX2" fmla="*/ 1451112 w 1457368"/>
                                  <a:gd name="connsiteY2" fmla="*/ 117017 h 299010"/>
                                  <a:gd name="connsiteX3" fmla="*/ 1457368 w 1457368"/>
                                  <a:gd name="connsiteY3" fmla="*/ 264294 h 299010"/>
                                  <a:gd name="connsiteX4" fmla="*/ 562411 w 1457368"/>
                                  <a:gd name="connsiteY4" fmla="*/ 299010 h 299010"/>
                                  <a:gd name="connsiteX5" fmla="*/ 0 w 1457368"/>
                                  <a:gd name="connsiteY5" fmla="*/ 265355 h 299010"/>
                                  <a:gd name="connsiteX6" fmla="*/ 328246 w 1457368"/>
                                  <a:gd name="connsiteY6" fmla="*/ 1529 h 299010"/>
                                  <a:gd name="connsiteX7" fmla="*/ 636855 w 1457368"/>
                                  <a:gd name="connsiteY7" fmla="*/ 1835 h 299010"/>
                                  <a:gd name="connsiteX0" fmla="*/ 636855 w 1476579"/>
                                  <a:gd name="connsiteY0" fmla="*/ 1835 h 299010"/>
                                  <a:gd name="connsiteX1" fmla="*/ 1348661 w 1476579"/>
                                  <a:gd name="connsiteY1" fmla="*/ 3245 h 299010"/>
                                  <a:gd name="connsiteX2" fmla="*/ 1476579 w 1476579"/>
                                  <a:gd name="connsiteY2" fmla="*/ 132515 h 299010"/>
                                  <a:gd name="connsiteX3" fmla="*/ 1457368 w 1476579"/>
                                  <a:gd name="connsiteY3" fmla="*/ 264294 h 299010"/>
                                  <a:gd name="connsiteX4" fmla="*/ 562411 w 1476579"/>
                                  <a:gd name="connsiteY4" fmla="*/ 299010 h 299010"/>
                                  <a:gd name="connsiteX5" fmla="*/ 0 w 1476579"/>
                                  <a:gd name="connsiteY5" fmla="*/ 265355 h 299010"/>
                                  <a:gd name="connsiteX6" fmla="*/ 328246 w 1476579"/>
                                  <a:gd name="connsiteY6" fmla="*/ 1529 h 299010"/>
                                  <a:gd name="connsiteX7" fmla="*/ 636855 w 1476579"/>
                                  <a:gd name="connsiteY7" fmla="*/ 1835 h 299010"/>
                                  <a:gd name="connsiteX0" fmla="*/ 636855 w 1476579"/>
                                  <a:gd name="connsiteY0" fmla="*/ 1835 h 299010"/>
                                  <a:gd name="connsiteX1" fmla="*/ 1363004 w 1476579"/>
                                  <a:gd name="connsiteY1" fmla="*/ 13959 h 299010"/>
                                  <a:gd name="connsiteX2" fmla="*/ 1476579 w 1476579"/>
                                  <a:gd name="connsiteY2" fmla="*/ 132515 h 299010"/>
                                  <a:gd name="connsiteX3" fmla="*/ 1457368 w 1476579"/>
                                  <a:gd name="connsiteY3" fmla="*/ 264294 h 299010"/>
                                  <a:gd name="connsiteX4" fmla="*/ 562411 w 1476579"/>
                                  <a:gd name="connsiteY4" fmla="*/ 299010 h 299010"/>
                                  <a:gd name="connsiteX5" fmla="*/ 0 w 1476579"/>
                                  <a:gd name="connsiteY5" fmla="*/ 265355 h 299010"/>
                                  <a:gd name="connsiteX6" fmla="*/ 328246 w 1476579"/>
                                  <a:gd name="connsiteY6" fmla="*/ 1529 h 299010"/>
                                  <a:gd name="connsiteX7" fmla="*/ 636855 w 1476579"/>
                                  <a:gd name="connsiteY7" fmla="*/ 1835 h 299010"/>
                                  <a:gd name="connsiteX0" fmla="*/ 636855 w 1476579"/>
                                  <a:gd name="connsiteY0" fmla="*/ 1835 h 305324"/>
                                  <a:gd name="connsiteX1" fmla="*/ 1363004 w 1476579"/>
                                  <a:gd name="connsiteY1" fmla="*/ 13959 h 305324"/>
                                  <a:gd name="connsiteX2" fmla="*/ 1476579 w 1476579"/>
                                  <a:gd name="connsiteY2" fmla="*/ 132515 h 305324"/>
                                  <a:gd name="connsiteX3" fmla="*/ 1457368 w 1476579"/>
                                  <a:gd name="connsiteY3" fmla="*/ 264294 h 305324"/>
                                  <a:gd name="connsiteX4" fmla="*/ 562411 w 1476579"/>
                                  <a:gd name="connsiteY4" fmla="*/ 299010 h 305324"/>
                                  <a:gd name="connsiteX5" fmla="*/ 0 w 1476579"/>
                                  <a:gd name="connsiteY5" fmla="*/ 265355 h 305324"/>
                                  <a:gd name="connsiteX6" fmla="*/ 328246 w 1476579"/>
                                  <a:gd name="connsiteY6" fmla="*/ 1529 h 305324"/>
                                  <a:gd name="connsiteX7" fmla="*/ 636855 w 1476579"/>
                                  <a:gd name="connsiteY7" fmla="*/ 1835 h 305324"/>
                                  <a:gd name="connsiteX0" fmla="*/ 599682 w 1439406"/>
                                  <a:gd name="connsiteY0" fmla="*/ 1835 h 310994"/>
                                  <a:gd name="connsiteX1" fmla="*/ 1325831 w 1439406"/>
                                  <a:gd name="connsiteY1" fmla="*/ 13959 h 310994"/>
                                  <a:gd name="connsiteX2" fmla="*/ 1439406 w 1439406"/>
                                  <a:gd name="connsiteY2" fmla="*/ 132515 h 310994"/>
                                  <a:gd name="connsiteX3" fmla="*/ 1420195 w 1439406"/>
                                  <a:gd name="connsiteY3" fmla="*/ 264294 h 310994"/>
                                  <a:gd name="connsiteX4" fmla="*/ 525238 w 1439406"/>
                                  <a:gd name="connsiteY4" fmla="*/ 299010 h 310994"/>
                                  <a:gd name="connsiteX5" fmla="*/ 0 w 1439406"/>
                                  <a:gd name="connsiteY5" fmla="*/ 279180 h 310994"/>
                                  <a:gd name="connsiteX6" fmla="*/ 291073 w 1439406"/>
                                  <a:gd name="connsiteY6" fmla="*/ 1529 h 310994"/>
                                  <a:gd name="connsiteX7" fmla="*/ 599682 w 1439406"/>
                                  <a:gd name="connsiteY7" fmla="*/ 1835 h 310994"/>
                                  <a:gd name="connsiteX0" fmla="*/ 599682 w 1439406"/>
                                  <a:gd name="connsiteY0" fmla="*/ 1835 h 302901"/>
                                  <a:gd name="connsiteX1" fmla="*/ 1325831 w 1439406"/>
                                  <a:gd name="connsiteY1" fmla="*/ 13959 h 302901"/>
                                  <a:gd name="connsiteX2" fmla="*/ 1439406 w 1439406"/>
                                  <a:gd name="connsiteY2" fmla="*/ 132515 h 302901"/>
                                  <a:gd name="connsiteX3" fmla="*/ 1420195 w 1439406"/>
                                  <a:gd name="connsiteY3" fmla="*/ 264294 h 302901"/>
                                  <a:gd name="connsiteX4" fmla="*/ 525238 w 1439406"/>
                                  <a:gd name="connsiteY4" fmla="*/ 299010 h 302901"/>
                                  <a:gd name="connsiteX5" fmla="*/ 0 w 1439406"/>
                                  <a:gd name="connsiteY5" fmla="*/ 279180 h 302901"/>
                                  <a:gd name="connsiteX6" fmla="*/ 291073 w 1439406"/>
                                  <a:gd name="connsiteY6" fmla="*/ 1529 h 302901"/>
                                  <a:gd name="connsiteX7" fmla="*/ 599682 w 1439406"/>
                                  <a:gd name="connsiteY7" fmla="*/ 1835 h 302901"/>
                                  <a:gd name="connsiteX0" fmla="*/ 599682 w 1439406"/>
                                  <a:gd name="connsiteY0" fmla="*/ 1835 h 307130"/>
                                  <a:gd name="connsiteX1" fmla="*/ 1325831 w 1439406"/>
                                  <a:gd name="connsiteY1" fmla="*/ 13959 h 307130"/>
                                  <a:gd name="connsiteX2" fmla="*/ 1439406 w 1439406"/>
                                  <a:gd name="connsiteY2" fmla="*/ 132515 h 307130"/>
                                  <a:gd name="connsiteX3" fmla="*/ 1420195 w 1439406"/>
                                  <a:gd name="connsiteY3" fmla="*/ 264294 h 307130"/>
                                  <a:gd name="connsiteX4" fmla="*/ 525238 w 1439406"/>
                                  <a:gd name="connsiteY4" fmla="*/ 299010 h 307130"/>
                                  <a:gd name="connsiteX5" fmla="*/ 0 w 1439406"/>
                                  <a:gd name="connsiteY5" fmla="*/ 279180 h 307130"/>
                                  <a:gd name="connsiteX6" fmla="*/ 291073 w 1439406"/>
                                  <a:gd name="connsiteY6" fmla="*/ 1529 h 307130"/>
                                  <a:gd name="connsiteX7" fmla="*/ 599682 w 1439406"/>
                                  <a:gd name="connsiteY7" fmla="*/ 1835 h 307130"/>
                                  <a:gd name="connsiteX0" fmla="*/ 599682 w 1439406"/>
                                  <a:gd name="connsiteY0" fmla="*/ 436 h 305731"/>
                                  <a:gd name="connsiteX1" fmla="*/ 1325831 w 1439406"/>
                                  <a:gd name="connsiteY1" fmla="*/ 12560 h 305731"/>
                                  <a:gd name="connsiteX2" fmla="*/ 1439406 w 1439406"/>
                                  <a:gd name="connsiteY2" fmla="*/ 131116 h 305731"/>
                                  <a:gd name="connsiteX3" fmla="*/ 1420195 w 1439406"/>
                                  <a:gd name="connsiteY3" fmla="*/ 262895 h 305731"/>
                                  <a:gd name="connsiteX4" fmla="*/ 525238 w 1439406"/>
                                  <a:gd name="connsiteY4" fmla="*/ 297611 h 305731"/>
                                  <a:gd name="connsiteX5" fmla="*/ 0 w 1439406"/>
                                  <a:gd name="connsiteY5" fmla="*/ 277781 h 305731"/>
                                  <a:gd name="connsiteX6" fmla="*/ 334570 w 1439406"/>
                                  <a:gd name="connsiteY6" fmla="*/ 35606 h 305731"/>
                                  <a:gd name="connsiteX7" fmla="*/ 599682 w 1439406"/>
                                  <a:gd name="connsiteY7" fmla="*/ 436 h 305731"/>
                                  <a:gd name="connsiteX0" fmla="*/ 618120 w 1439406"/>
                                  <a:gd name="connsiteY0" fmla="*/ 27077 h 293171"/>
                                  <a:gd name="connsiteX1" fmla="*/ 1325831 w 1439406"/>
                                  <a:gd name="connsiteY1" fmla="*/ 0 h 293171"/>
                                  <a:gd name="connsiteX2" fmla="*/ 1439406 w 1439406"/>
                                  <a:gd name="connsiteY2" fmla="*/ 118556 h 293171"/>
                                  <a:gd name="connsiteX3" fmla="*/ 1420195 w 1439406"/>
                                  <a:gd name="connsiteY3" fmla="*/ 250335 h 293171"/>
                                  <a:gd name="connsiteX4" fmla="*/ 525238 w 1439406"/>
                                  <a:gd name="connsiteY4" fmla="*/ 285051 h 293171"/>
                                  <a:gd name="connsiteX5" fmla="*/ 0 w 1439406"/>
                                  <a:gd name="connsiteY5" fmla="*/ 265221 h 293171"/>
                                  <a:gd name="connsiteX6" fmla="*/ 334570 w 1439406"/>
                                  <a:gd name="connsiteY6" fmla="*/ 23046 h 293171"/>
                                  <a:gd name="connsiteX7" fmla="*/ 618120 w 1439406"/>
                                  <a:gd name="connsiteY7" fmla="*/ 27077 h 293171"/>
                                  <a:gd name="connsiteX0" fmla="*/ 618120 w 1439406"/>
                                  <a:gd name="connsiteY0" fmla="*/ 4190 h 270284"/>
                                  <a:gd name="connsiteX1" fmla="*/ 1389894 w 1439406"/>
                                  <a:gd name="connsiteY1" fmla="*/ 0 h 270284"/>
                                  <a:gd name="connsiteX2" fmla="*/ 1439406 w 1439406"/>
                                  <a:gd name="connsiteY2" fmla="*/ 95669 h 270284"/>
                                  <a:gd name="connsiteX3" fmla="*/ 1420195 w 1439406"/>
                                  <a:gd name="connsiteY3" fmla="*/ 227448 h 270284"/>
                                  <a:gd name="connsiteX4" fmla="*/ 525238 w 1439406"/>
                                  <a:gd name="connsiteY4" fmla="*/ 262164 h 270284"/>
                                  <a:gd name="connsiteX5" fmla="*/ 0 w 1439406"/>
                                  <a:gd name="connsiteY5" fmla="*/ 242334 h 270284"/>
                                  <a:gd name="connsiteX6" fmla="*/ 334570 w 1439406"/>
                                  <a:gd name="connsiteY6" fmla="*/ 159 h 270284"/>
                                  <a:gd name="connsiteX7" fmla="*/ 618120 w 1439406"/>
                                  <a:gd name="connsiteY7" fmla="*/ 4190 h 270284"/>
                                  <a:gd name="connsiteX0" fmla="*/ 620739 w 1442025"/>
                                  <a:gd name="connsiteY0" fmla="*/ 4190 h 347573"/>
                                  <a:gd name="connsiteX1" fmla="*/ 1392513 w 1442025"/>
                                  <a:gd name="connsiteY1" fmla="*/ 0 h 347573"/>
                                  <a:gd name="connsiteX2" fmla="*/ 1442025 w 1442025"/>
                                  <a:gd name="connsiteY2" fmla="*/ 95669 h 347573"/>
                                  <a:gd name="connsiteX3" fmla="*/ 1422814 w 1442025"/>
                                  <a:gd name="connsiteY3" fmla="*/ 227448 h 347573"/>
                                  <a:gd name="connsiteX4" fmla="*/ 527857 w 1442025"/>
                                  <a:gd name="connsiteY4" fmla="*/ 262164 h 347573"/>
                                  <a:gd name="connsiteX5" fmla="*/ 191916 w 1442025"/>
                                  <a:gd name="connsiteY5" fmla="*/ 347475 h 347573"/>
                                  <a:gd name="connsiteX6" fmla="*/ 2619 w 1442025"/>
                                  <a:gd name="connsiteY6" fmla="*/ 242334 h 347573"/>
                                  <a:gd name="connsiteX7" fmla="*/ 337189 w 1442025"/>
                                  <a:gd name="connsiteY7" fmla="*/ 159 h 347573"/>
                                  <a:gd name="connsiteX8" fmla="*/ 620739 w 1442025"/>
                                  <a:gd name="connsiteY8" fmla="*/ 4190 h 347573"/>
                                  <a:gd name="connsiteX0" fmla="*/ 737969 w 1559255"/>
                                  <a:gd name="connsiteY0" fmla="*/ 4190 h 373514"/>
                                  <a:gd name="connsiteX1" fmla="*/ 1509743 w 1559255"/>
                                  <a:gd name="connsiteY1" fmla="*/ 0 h 373514"/>
                                  <a:gd name="connsiteX2" fmla="*/ 1559255 w 1559255"/>
                                  <a:gd name="connsiteY2" fmla="*/ 95669 h 373514"/>
                                  <a:gd name="connsiteX3" fmla="*/ 1540044 w 1559255"/>
                                  <a:gd name="connsiteY3" fmla="*/ 227448 h 373514"/>
                                  <a:gd name="connsiteX4" fmla="*/ 645087 w 1559255"/>
                                  <a:gd name="connsiteY4" fmla="*/ 262164 h 373514"/>
                                  <a:gd name="connsiteX5" fmla="*/ 309146 w 1559255"/>
                                  <a:gd name="connsiteY5" fmla="*/ 347475 h 373514"/>
                                  <a:gd name="connsiteX6" fmla="*/ 6534 w 1559255"/>
                                  <a:gd name="connsiteY6" fmla="*/ 368647 h 373514"/>
                                  <a:gd name="connsiteX7" fmla="*/ 119849 w 1559255"/>
                                  <a:gd name="connsiteY7" fmla="*/ 242334 h 373514"/>
                                  <a:gd name="connsiteX8" fmla="*/ 454419 w 1559255"/>
                                  <a:gd name="connsiteY8" fmla="*/ 159 h 373514"/>
                                  <a:gd name="connsiteX9" fmla="*/ 737969 w 1559255"/>
                                  <a:gd name="connsiteY9" fmla="*/ 4190 h 373514"/>
                                  <a:gd name="connsiteX0" fmla="*/ 731435 w 1552721"/>
                                  <a:gd name="connsiteY0" fmla="*/ 4190 h 373514"/>
                                  <a:gd name="connsiteX1" fmla="*/ 1503209 w 1552721"/>
                                  <a:gd name="connsiteY1" fmla="*/ 0 h 373514"/>
                                  <a:gd name="connsiteX2" fmla="*/ 1552721 w 1552721"/>
                                  <a:gd name="connsiteY2" fmla="*/ 95669 h 373514"/>
                                  <a:gd name="connsiteX3" fmla="*/ 1533510 w 1552721"/>
                                  <a:gd name="connsiteY3" fmla="*/ 227448 h 373514"/>
                                  <a:gd name="connsiteX4" fmla="*/ 638553 w 1552721"/>
                                  <a:gd name="connsiteY4" fmla="*/ 262164 h 373514"/>
                                  <a:gd name="connsiteX5" fmla="*/ 302612 w 1552721"/>
                                  <a:gd name="connsiteY5" fmla="*/ 347475 h 373514"/>
                                  <a:gd name="connsiteX6" fmla="*/ 0 w 1552721"/>
                                  <a:gd name="connsiteY6" fmla="*/ 368647 h 373514"/>
                                  <a:gd name="connsiteX7" fmla="*/ 113315 w 1552721"/>
                                  <a:gd name="connsiteY7" fmla="*/ 242334 h 373514"/>
                                  <a:gd name="connsiteX8" fmla="*/ 447885 w 1552721"/>
                                  <a:gd name="connsiteY8" fmla="*/ 159 h 373514"/>
                                  <a:gd name="connsiteX9" fmla="*/ 731435 w 1552721"/>
                                  <a:gd name="connsiteY9" fmla="*/ 4190 h 373514"/>
                                  <a:gd name="connsiteX0" fmla="*/ 731435 w 1552721"/>
                                  <a:gd name="connsiteY0" fmla="*/ 4190 h 373514"/>
                                  <a:gd name="connsiteX1" fmla="*/ 1503209 w 1552721"/>
                                  <a:gd name="connsiteY1" fmla="*/ 0 h 373514"/>
                                  <a:gd name="connsiteX2" fmla="*/ 1552721 w 1552721"/>
                                  <a:gd name="connsiteY2" fmla="*/ 95669 h 373514"/>
                                  <a:gd name="connsiteX3" fmla="*/ 1533510 w 1552721"/>
                                  <a:gd name="connsiteY3" fmla="*/ 227448 h 373514"/>
                                  <a:gd name="connsiteX4" fmla="*/ 638553 w 1552721"/>
                                  <a:gd name="connsiteY4" fmla="*/ 262164 h 373514"/>
                                  <a:gd name="connsiteX5" fmla="*/ 302612 w 1552721"/>
                                  <a:gd name="connsiteY5" fmla="*/ 347475 h 373514"/>
                                  <a:gd name="connsiteX6" fmla="*/ 0 w 1552721"/>
                                  <a:gd name="connsiteY6" fmla="*/ 368647 h 373514"/>
                                  <a:gd name="connsiteX7" fmla="*/ 143802 w 1552721"/>
                                  <a:gd name="connsiteY7" fmla="*/ 254026 h 373514"/>
                                  <a:gd name="connsiteX8" fmla="*/ 447885 w 1552721"/>
                                  <a:gd name="connsiteY8" fmla="*/ 159 h 373514"/>
                                  <a:gd name="connsiteX9" fmla="*/ 731435 w 1552721"/>
                                  <a:gd name="connsiteY9" fmla="*/ 4190 h 373514"/>
                                  <a:gd name="connsiteX0" fmla="*/ 731435 w 1552721"/>
                                  <a:gd name="connsiteY0" fmla="*/ 4190 h 373514"/>
                                  <a:gd name="connsiteX1" fmla="*/ 1503209 w 1552721"/>
                                  <a:gd name="connsiteY1" fmla="*/ 0 h 373514"/>
                                  <a:gd name="connsiteX2" fmla="*/ 1552721 w 1552721"/>
                                  <a:gd name="connsiteY2" fmla="*/ 95669 h 373514"/>
                                  <a:gd name="connsiteX3" fmla="*/ 1533510 w 1552721"/>
                                  <a:gd name="connsiteY3" fmla="*/ 227448 h 373514"/>
                                  <a:gd name="connsiteX4" fmla="*/ 638553 w 1552721"/>
                                  <a:gd name="connsiteY4" fmla="*/ 262164 h 373514"/>
                                  <a:gd name="connsiteX5" fmla="*/ 302612 w 1552721"/>
                                  <a:gd name="connsiteY5" fmla="*/ 347475 h 373514"/>
                                  <a:gd name="connsiteX6" fmla="*/ 0 w 1552721"/>
                                  <a:gd name="connsiteY6" fmla="*/ 368647 h 373514"/>
                                  <a:gd name="connsiteX7" fmla="*/ 143802 w 1552721"/>
                                  <a:gd name="connsiteY7" fmla="*/ 254026 h 373514"/>
                                  <a:gd name="connsiteX8" fmla="*/ 447885 w 1552721"/>
                                  <a:gd name="connsiteY8" fmla="*/ 159 h 373514"/>
                                  <a:gd name="connsiteX9" fmla="*/ 731435 w 1552721"/>
                                  <a:gd name="connsiteY9" fmla="*/ 4190 h 373514"/>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638553 w 1552721"/>
                                  <a:gd name="connsiteY4" fmla="*/ 262164 h 378218"/>
                                  <a:gd name="connsiteX5" fmla="*/ 315653 w 1552721"/>
                                  <a:gd name="connsiteY5" fmla="*/ 371416 h 378218"/>
                                  <a:gd name="connsiteX6" fmla="*/ 0 w 1552721"/>
                                  <a:gd name="connsiteY6" fmla="*/ 368647 h 378218"/>
                                  <a:gd name="connsiteX7" fmla="*/ 143802 w 1552721"/>
                                  <a:gd name="connsiteY7" fmla="*/ 254026 h 378218"/>
                                  <a:gd name="connsiteX8" fmla="*/ 447885 w 1552721"/>
                                  <a:gd name="connsiteY8" fmla="*/ 159 h 378218"/>
                                  <a:gd name="connsiteX9" fmla="*/ 731435 w 1552721"/>
                                  <a:gd name="connsiteY9" fmla="*/ 4190 h 378218"/>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639055 w 1552721"/>
                                  <a:gd name="connsiteY4" fmla="*/ 287954 h 378218"/>
                                  <a:gd name="connsiteX5" fmla="*/ 315653 w 1552721"/>
                                  <a:gd name="connsiteY5" fmla="*/ 371416 h 378218"/>
                                  <a:gd name="connsiteX6" fmla="*/ 0 w 1552721"/>
                                  <a:gd name="connsiteY6" fmla="*/ 368647 h 378218"/>
                                  <a:gd name="connsiteX7" fmla="*/ 143802 w 1552721"/>
                                  <a:gd name="connsiteY7" fmla="*/ 254026 h 378218"/>
                                  <a:gd name="connsiteX8" fmla="*/ 447885 w 1552721"/>
                                  <a:gd name="connsiteY8" fmla="*/ 159 h 378218"/>
                                  <a:gd name="connsiteX9" fmla="*/ 731435 w 1552721"/>
                                  <a:gd name="connsiteY9" fmla="*/ 4190 h 378218"/>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1176260 w 1552721"/>
                                  <a:gd name="connsiteY4" fmla="*/ 278892 h 378218"/>
                                  <a:gd name="connsiteX5" fmla="*/ 639055 w 1552721"/>
                                  <a:gd name="connsiteY5" fmla="*/ 287954 h 378218"/>
                                  <a:gd name="connsiteX6" fmla="*/ 315653 w 1552721"/>
                                  <a:gd name="connsiteY6" fmla="*/ 371416 h 378218"/>
                                  <a:gd name="connsiteX7" fmla="*/ 0 w 1552721"/>
                                  <a:gd name="connsiteY7" fmla="*/ 368647 h 378218"/>
                                  <a:gd name="connsiteX8" fmla="*/ 143802 w 1552721"/>
                                  <a:gd name="connsiteY8" fmla="*/ 254026 h 378218"/>
                                  <a:gd name="connsiteX9" fmla="*/ 447885 w 1552721"/>
                                  <a:gd name="connsiteY9" fmla="*/ 159 h 378218"/>
                                  <a:gd name="connsiteX10" fmla="*/ 731435 w 1552721"/>
                                  <a:gd name="connsiteY10" fmla="*/ 4190 h 378218"/>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1451314 w 1552721"/>
                                  <a:gd name="connsiteY4" fmla="*/ 277393 h 378218"/>
                                  <a:gd name="connsiteX5" fmla="*/ 1176260 w 1552721"/>
                                  <a:gd name="connsiteY5" fmla="*/ 278892 h 378218"/>
                                  <a:gd name="connsiteX6" fmla="*/ 639055 w 1552721"/>
                                  <a:gd name="connsiteY6" fmla="*/ 287954 h 378218"/>
                                  <a:gd name="connsiteX7" fmla="*/ 315653 w 1552721"/>
                                  <a:gd name="connsiteY7" fmla="*/ 371416 h 378218"/>
                                  <a:gd name="connsiteX8" fmla="*/ 0 w 1552721"/>
                                  <a:gd name="connsiteY8" fmla="*/ 368647 h 378218"/>
                                  <a:gd name="connsiteX9" fmla="*/ 143802 w 1552721"/>
                                  <a:gd name="connsiteY9" fmla="*/ 254026 h 378218"/>
                                  <a:gd name="connsiteX10" fmla="*/ 447885 w 1552721"/>
                                  <a:gd name="connsiteY10" fmla="*/ 159 h 378218"/>
                                  <a:gd name="connsiteX11" fmla="*/ 731435 w 1552721"/>
                                  <a:gd name="connsiteY11" fmla="*/ 4190 h 378218"/>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1451314 w 1552721"/>
                                  <a:gd name="connsiteY4" fmla="*/ 277393 h 378218"/>
                                  <a:gd name="connsiteX5" fmla="*/ 1180304 w 1552721"/>
                                  <a:gd name="connsiteY5" fmla="*/ 284766 h 378218"/>
                                  <a:gd name="connsiteX6" fmla="*/ 639055 w 1552721"/>
                                  <a:gd name="connsiteY6" fmla="*/ 287954 h 378218"/>
                                  <a:gd name="connsiteX7" fmla="*/ 315653 w 1552721"/>
                                  <a:gd name="connsiteY7" fmla="*/ 371416 h 378218"/>
                                  <a:gd name="connsiteX8" fmla="*/ 0 w 1552721"/>
                                  <a:gd name="connsiteY8" fmla="*/ 368647 h 378218"/>
                                  <a:gd name="connsiteX9" fmla="*/ 143802 w 1552721"/>
                                  <a:gd name="connsiteY9" fmla="*/ 254026 h 378218"/>
                                  <a:gd name="connsiteX10" fmla="*/ 447885 w 1552721"/>
                                  <a:gd name="connsiteY10" fmla="*/ 159 h 378218"/>
                                  <a:gd name="connsiteX11" fmla="*/ 731435 w 1552721"/>
                                  <a:gd name="connsiteY11" fmla="*/ 4190 h 378218"/>
                                  <a:gd name="connsiteX0" fmla="*/ 731435 w 1552721"/>
                                  <a:gd name="connsiteY0" fmla="*/ 4190 h 378218"/>
                                  <a:gd name="connsiteX1" fmla="*/ 1503209 w 1552721"/>
                                  <a:gd name="connsiteY1" fmla="*/ 0 h 378218"/>
                                  <a:gd name="connsiteX2" fmla="*/ 1552721 w 1552721"/>
                                  <a:gd name="connsiteY2" fmla="*/ 95669 h 378218"/>
                                  <a:gd name="connsiteX3" fmla="*/ 1533510 w 1552721"/>
                                  <a:gd name="connsiteY3" fmla="*/ 227448 h 378218"/>
                                  <a:gd name="connsiteX4" fmla="*/ 1451314 w 1552721"/>
                                  <a:gd name="connsiteY4" fmla="*/ 277393 h 378218"/>
                                  <a:gd name="connsiteX5" fmla="*/ 1180304 w 1552721"/>
                                  <a:gd name="connsiteY5" fmla="*/ 284766 h 378218"/>
                                  <a:gd name="connsiteX6" fmla="*/ 635059 w 1552721"/>
                                  <a:gd name="connsiteY6" fmla="*/ 304704 h 378218"/>
                                  <a:gd name="connsiteX7" fmla="*/ 315653 w 1552721"/>
                                  <a:gd name="connsiteY7" fmla="*/ 371416 h 378218"/>
                                  <a:gd name="connsiteX8" fmla="*/ 0 w 1552721"/>
                                  <a:gd name="connsiteY8" fmla="*/ 368647 h 378218"/>
                                  <a:gd name="connsiteX9" fmla="*/ 143802 w 1552721"/>
                                  <a:gd name="connsiteY9" fmla="*/ 254026 h 378218"/>
                                  <a:gd name="connsiteX10" fmla="*/ 447885 w 1552721"/>
                                  <a:gd name="connsiteY10" fmla="*/ 159 h 378218"/>
                                  <a:gd name="connsiteX11" fmla="*/ 731435 w 1552721"/>
                                  <a:gd name="connsiteY11" fmla="*/ 4190 h 3782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552721" h="378218" fill="norm" stroke="1" extrusionOk="0">
                                    <a:moveTo>
                                      <a:pt x="731435" y="4190"/>
                                    </a:moveTo>
                                    <a:cubicBezTo>
                                      <a:pt x="974965" y="3753"/>
                                      <a:pt x="1264626" y="12489"/>
                                      <a:pt x="1503209" y="0"/>
                                    </a:cubicBezTo>
                                    <a:cubicBezTo>
                                      <a:pt x="1549019" y="52186"/>
                                      <a:pt x="1540464" y="76848"/>
                                      <a:pt x="1552721" y="95669"/>
                                    </a:cubicBezTo>
                                    <a:lnTo>
                                      <a:pt x="1533510" y="227448"/>
                                    </a:lnTo>
                                    <a:cubicBezTo>
                                      <a:pt x="1512489" y="251334"/>
                                      <a:pt x="1510856" y="268819"/>
                                      <a:pt x="1451314" y="277393"/>
                                    </a:cubicBezTo>
                                    <a:cubicBezTo>
                                      <a:pt x="1391772" y="285967"/>
                                      <a:pt x="1311560" y="276605"/>
                                      <a:pt x="1180304" y="284766"/>
                                    </a:cubicBezTo>
                                    <a:lnTo>
                                      <a:pt x="635059" y="304704"/>
                                    </a:lnTo>
                                    <a:cubicBezTo>
                                      <a:pt x="431898" y="312578"/>
                                      <a:pt x="403193" y="374721"/>
                                      <a:pt x="315653" y="371416"/>
                                    </a:cubicBezTo>
                                    <a:cubicBezTo>
                                      <a:pt x="229044" y="374958"/>
                                      <a:pt x="31549" y="386170"/>
                                      <a:pt x="0" y="368647"/>
                                    </a:cubicBezTo>
                                    <a:cubicBezTo>
                                      <a:pt x="33856" y="360933"/>
                                      <a:pt x="88971" y="301236"/>
                                      <a:pt x="143802" y="254026"/>
                                    </a:cubicBezTo>
                                    <a:cubicBezTo>
                                      <a:pt x="228867" y="208447"/>
                                      <a:pt x="409072" y="46019"/>
                                      <a:pt x="447885" y="159"/>
                                    </a:cubicBezTo>
                                    <a:cubicBezTo>
                                      <a:pt x="545841" y="3101"/>
                                      <a:pt x="649130" y="-1019"/>
                                      <a:pt x="731435" y="4190"/>
                                    </a:cubicBezTo>
                                    <a:close/>
                                  </a:path>
                                </a:pathLst>
                              </a:cu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35" o:spid="_x0000_s35" style="position:absolute;z-index:251685888;o:allowoverlap:true;o:allowincell:true;mso-position-horizontal-relative:text;margin-left:17.20pt;mso-position-horizontal:absolute;mso-position-vertical-relative:text;margin-top:19.85pt;mso-position-vertical:absolute;width:123.20pt;height:29.30pt;mso-wrap-distance-left:9.00pt;mso-wrap-distance-top:0.00pt;mso-wrap-distance-right:9.00pt;mso-wrap-distance-bottom:0.00pt;rotation:8;visibility:visible;" path="m47106,1106l47106,1106c62789,991,81444,3301,96810,0l96810,0c99762,13796,99208,20317,100000,25294l98762,60137l98762,60137c97407,66451,97303,71074,93468,73340l93468,73340c89634,75609,84468,73132,76014,75289l40898,80563l40898,80563c27815,82644,25965,99074,20329,98201l20329,98201c14750,99137,2030,102102,0,97468l0,97468c2178,95428,5729,79646,9259,67162l9259,67162c14738,55111,26345,12167,28845,42l28845,42c35153,819,41806,-268,47106,1106xe" coordsize="100000,100000" fillcolor="#33F962" stroked="f" strokeweight="1.00pt">
                      <v:path textboxrect="0,0,100000,100000"/>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562860" cy="1231900"/>
                      <wp:effectExtent l="0" t="0" r="8890" b="6350"/>
                      <wp:docPr id="3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2562860" cy="1231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201.80pt;height:97.00pt;mso-wrap-distance-left:0.00pt;mso-wrap-distance-top:0.00pt;mso-wrap-distance-right:0.00pt;mso-wrap-distance-bottom:0.00pt;" stroked="false">
                      <v:path textboxrect="0,0,0,0"/>
                      <v:imagedata r:id="rId50"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1000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44</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4</w:t>
            </w:r>
            <w:r>
              <w:rPr>
                <w:sz w:val="24"/>
              </w:rPr>
            </w:r>
          </w:p>
        </w:tc>
        <w:tc>
          <w:tcPr>
            <w:tcW w:w="3006" w:type="dxa"/>
            <w:textDirection w:val="lrTb"/>
            <w:noWrap w:val="false"/>
          </w:tcPr>
          <w:p>
            <w:pPr>
              <w:ind w:firstLine="0"/>
              <w:jc w:val="left"/>
              <w:rPr>
                <w:color w:val="000000"/>
                <w:sz w:val="24"/>
              </w:rPr>
            </w:pPr>
            <w:r>
              <w:rPr>
                <w:color w:val="000000"/>
                <w:sz w:val="24"/>
              </w:rPr>
              <w:t xml:space="preserve">Бульвар Гагарина, 74</w:t>
            </w:r>
            <w:r>
              <w:rPr>
                <w:color w:val="000000"/>
                <w:sz w:val="24"/>
              </w:rPr>
            </w:r>
          </w:p>
        </w:tc>
        <w:tc>
          <w:tcPr>
            <w:tcW w:w="2268" w:type="dxa"/>
            <w:textDirection w:val="lrTb"/>
            <w:noWrap w:val="false"/>
          </w:tcPr>
          <w:p>
            <w:pPr>
              <w:ind w:firstLine="0"/>
              <w:rPr>
                <w:sz w:val="24"/>
              </w:rPr>
            </w:pPr>
            <w:r>
              <w:rPr>
                <w:bCs/>
                <w:color w:val="000000"/>
                <w:sz w:val="24"/>
                <w:shd w:val="clear" w:color="auto" w:fill="ffffff"/>
              </w:rPr>
              <w:t xml:space="preserve">59:01:4311908:236</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560542" cy="1621677"/>
                      <wp:effectExtent l="0" t="0" r="0" b="0"/>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2560542" cy="16216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201.62pt;height:127.69pt;mso-wrap-distance-left:0.00pt;mso-wrap-distance-top:0.00pt;mso-wrap-distance-right:0.00pt;mso-wrap-distance-bottom:0.00pt;" stroked="false">
                      <v:path textboxrect="0,0,0,0"/>
                      <v:imagedata r:id="rId51"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shd w:val="clear" w:color="auto" w:fill="ffffff"/>
              </w:rPr>
            </w:pPr>
            <w:r>
              <w:rPr>
                <w:sz w:val="24"/>
                <w:shd w:val="clear" w:color="auto" w:fill="ffffff"/>
              </w:rPr>
              <w:t xml:space="preserve">2562</w:t>
            </w:r>
            <w:r>
              <w:rPr>
                <w:sz w:val="24"/>
                <w:shd w:val="clear" w:color="auto" w:fill="ffffff"/>
              </w:rPr>
            </w:r>
          </w:p>
        </w:tc>
        <w:tc>
          <w:tcPr>
            <w:tcW w:w="2552" w:type="dxa"/>
            <w:textDirection w:val="lrTb"/>
            <w:noWrap w:val="false"/>
          </w:tcPr>
          <w:p>
            <w:pPr>
              <w:ind w:firstLine="0"/>
              <w:jc w:val="center"/>
              <w:shd w:val="clear" w:color="auto" w:fill="ffffff" w:themeFill="background1"/>
              <w:rPr>
                <w:sz w:val="24"/>
              </w:rPr>
            </w:pPr>
            <w:r>
              <w:rPr>
                <w:sz w:val="24"/>
              </w:rPr>
              <w:t xml:space="preserve">30</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5</w:t>
            </w:r>
            <w:r>
              <w:rPr>
                <w:sz w:val="24"/>
              </w:rPr>
            </w:r>
          </w:p>
        </w:tc>
        <w:tc>
          <w:tcPr>
            <w:tcW w:w="3006" w:type="dxa"/>
            <w:textDirection w:val="lrTb"/>
            <w:noWrap w:val="false"/>
          </w:tcPr>
          <w:p>
            <w:pPr>
              <w:ind w:firstLine="0"/>
              <w:jc w:val="left"/>
              <w:shd w:val="clear" w:color="auto" w:fill="ffffff" w:themeFill="background1"/>
              <w:rPr>
                <w:sz w:val="24"/>
              </w:rPr>
            </w:pPr>
            <w:r>
              <w:rPr>
                <w:rStyle w:val="826"/>
                <w:color w:val="auto"/>
                <w:sz w:val="24"/>
                <w:u w:val="none"/>
                <w:shd w:val="clear" w:color="auto" w:fill="ffffff"/>
              </w:rPr>
              <w:t xml:space="preserve">Ул. Краснофлотская (западнее жилого дома по ул. Куйбышева, 53а)</w:t>
            </w:r>
            <w:r>
              <w:rPr>
                <w:sz w:val="24"/>
              </w:rPr>
            </w:r>
          </w:p>
        </w:tc>
        <w:tc>
          <w:tcPr>
            <w:tcW w:w="2268" w:type="dxa"/>
            <w:textDirection w:val="lrTb"/>
            <w:noWrap w:val="false"/>
          </w:tcPr>
          <w:p>
            <w:pPr>
              <w:ind w:firstLine="0"/>
              <w:shd w:val="clear" w:color="auto" w:fill="ffffff" w:themeFill="background1"/>
              <w:rPr>
                <w:sz w:val="24"/>
              </w:rPr>
            </w:pPr>
            <w:r>
              <w:rPr>
                <w:sz w:val="24"/>
              </w:rPr>
              <w:t xml:space="preserve">59:01:4410226:37</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600325" cy="1395446"/>
                      <wp:effectExtent l="0" t="0" r="0" b="0"/>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2"/>
                              <a:srcRect l="11151" t="31130" r="23337" b="6335"/>
                              <a:stretch/>
                            </pic:blipFill>
                            <pic:spPr bwMode="auto">
                              <a:xfrm>
                                <a:off x="0" y="0"/>
                                <a:ext cx="2605790" cy="1398379"/>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204.75pt;height:109.88pt;mso-wrap-distance-left:0.00pt;mso-wrap-distance-top:0.00pt;mso-wrap-distance-right:0.00pt;mso-wrap-distance-bottom:0.00pt;" stroked="f">
                      <v:path textboxrect="0,0,0,0"/>
                      <v:imagedata r:id="rId52"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shd w:val="clear" w:color="auto" w:fill="ffffff"/>
              </w:rPr>
              <w:t xml:space="preserve">1664</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74</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6</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С торца здания </w:t>
            </w:r>
            <w:r>
              <w:rPr>
                <w:sz w:val="24"/>
              </w:rPr>
            </w:r>
          </w:p>
          <w:p>
            <w:pPr>
              <w:ind w:firstLine="0"/>
              <w:jc w:val="left"/>
              <w:shd w:val="clear" w:color="auto" w:fill="ffffff" w:themeFill="background1"/>
              <w:rPr>
                <w:sz w:val="24"/>
              </w:rPr>
            </w:pPr>
            <w:r>
              <w:rPr>
                <w:sz w:val="24"/>
              </w:rPr>
              <w:t xml:space="preserve">по ул. Революции, 60/1</w:t>
            </w:r>
            <w:r>
              <w:rPr>
                <w:sz w:val="24"/>
              </w:rPr>
            </w:r>
          </w:p>
        </w:tc>
        <w:tc>
          <w:tcPr>
            <w:tcW w:w="2268" w:type="dxa"/>
            <w:textDirection w:val="lrTb"/>
            <w:noWrap w:val="false"/>
          </w:tcPr>
          <w:p>
            <w:pPr>
              <w:ind w:firstLine="0"/>
              <w:shd w:val="clear" w:color="auto" w:fill="ffffff" w:themeFill="background1"/>
              <w:rPr>
                <w:sz w:val="24"/>
              </w:rPr>
            </w:pPr>
            <w:r>
              <w:rPr>
                <w:sz w:val="24"/>
              </w:rPr>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6912" behindDoc="0" locked="0" layoutInCell="1" allowOverlap="1">
                      <wp:simplePos x="0" y="0"/>
                      <wp:positionH relativeFrom="column">
                        <wp:posOffset>917575</wp:posOffset>
                      </wp:positionH>
                      <wp:positionV relativeFrom="paragraph">
                        <wp:posOffset>259080</wp:posOffset>
                      </wp:positionV>
                      <wp:extent cx="743585" cy="414020"/>
                      <wp:effectExtent l="57150" t="95250" r="56515" b="100330"/>
                      <wp:wrapNone/>
                      <wp:docPr id="40" name="Прямоугольник 54"/>
                      <wp:cNvGraphicFramePr/>
                      <a:graphic xmlns:a="http://schemas.openxmlformats.org/drawingml/2006/main">
                        <a:graphicData uri="http://schemas.microsoft.com/office/word/2010/wordprocessingShape">
                          <wps:wsp>
                            <wps:cNvPr id="0" name=""/>
                            <wps:cNvSpPr/>
                            <wps:spPr bwMode="auto">
                              <a:xfrm rot="20673336">
                                <a:off x="0" y="0"/>
                                <a:ext cx="743585" cy="414020"/>
                              </a:xfrm>
                              <a:prstGeom prst="rect">
                                <a:avLst/>
                              </a:pr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39" o:spid="_x0000_s39" o:spt="1" type="#_x0000_t1" style="position:absolute;z-index:251686912;o:allowoverlap:true;o:allowincell:true;mso-position-horizontal-relative:text;margin-left:72.25pt;mso-position-horizontal:absolute;mso-position-vertical-relative:text;margin-top:20.40pt;mso-position-vertical:absolute;width:58.55pt;height:32.60pt;mso-wrap-distance-left:9.00pt;mso-wrap-distance-top:0.00pt;mso-wrap-distance-right:9.00pt;mso-wrap-distance-bottom:0.00pt;rotation:344;visibility:visible;" fillcolor="#33F962" stroked="f" strokeweight="1.00pt">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637845" cy="1630680"/>
                      <wp:effectExtent l="0" t="0" r="0" b="7620"/>
                      <wp:docPr id="4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3"/>
                              <a:stretch/>
                            </pic:blipFill>
                            <pic:spPr bwMode="auto">
                              <a:xfrm>
                                <a:off x="0" y="0"/>
                                <a:ext cx="2650995" cy="16388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207.70pt;height:128.40pt;mso-wrap-distance-left:0.00pt;mso-wrap-distance-top:0.00pt;mso-wrap-distance-right:0.00pt;mso-wrap-distance-bottom:0.00pt;" stroked="false">
                      <v:path textboxrect="0,0,0,0"/>
                      <v:imagedata r:id="rId53"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513</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23</w:t>
            </w:r>
            <w:r>
              <w:rPr>
                <w:sz w:val="24"/>
              </w:rPr>
            </w:r>
          </w:p>
        </w:tc>
      </w:tr>
      <w:tr>
        <w:tblPrEx/>
        <w:trPr/>
        <w:tc>
          <w:tcPr>
            <w:shd w:val="clear" w:color="auto" w:fill="auto"/>
            <w:tcW w:w="567" w:type="dxa"/>
            <w:textDirection w:val="lrTb"/>
            <w:noWrap w:val="false"/>
          </w:tcPr>
          <w:p>
            <w:pPr>
              <w:ind w:firstLine="0"/>
              <w:jc w:val="center"/>
              <w:shd w:val="clear" w:color="auto" w:fill="ffffff" w:themeFill="background1"/>
              <w:rPr>
                <w:sz w:val="24"/>
              </w:rPr>
            </w:pPr>
            <w:r>
              <w:rPr>
                <w:sz w:val="24"/>
              </w:rPr>
              <w:t xml:space="preserve">7</w:t>
            </w:r>
            <w:r>
              <w:rPr>
                <w:sz w:val="24"/>
              </w:rPr>
            </w:r>
          </w:p>
        </w:tc>
        <w:tc>
          <w:tcPr>
            <w:shd w:val="clear" w:color="auto" w:fill="auto"/>
            <w:tcW w:w="3006" w:type="dxa"/>
            <w:textDirection w:val="lrTb"/>
            <w:noWrap w:val="false"/>
          </w:tcPr>
          <w:p>
            <w:pPr>
              <w:ind w:firstLine="0"/>
              <w:jc w:val="left"/>
              <w:shd w:val="clear" w:color="auto" w:fill="ffffff" w:themeFill="background1"/>
              <w:rPr>
                <w:sz w:val="24"/>
              </w:rPr>
            </w:pPr>
            <w:r>
              <w:rPr>
                <w:sz w:val="24"/>
              </w:rPr>
              <w:t xml:space="preserve">Ул. Пушкина, 108/2</w:t>
            </w:r>
            <w:r>
              <w:rPr>
                <w:sz w:val="24"/>
              </w:rPr>
            </w:r>
          </w:p>
        </w:tc>
        <w:tc>
          <w:tcPr>
            <w:shd w:val="clear" w:color="auto" w:fill="auto"/>
            <w:tcW w:w="2268" w:type="dxa"/>
            <w:textDirection w:val="lrTb"/>
            <w:noWrap w:val="false"/>
          </w:tcPr>
          <w:p>
            <w:pPr>
              <w:ind w:firstLine="0"/>
              <w:shd w:val="clear" w:color="auto" w:fill="ffffff" w:themeFill="background1"/>
              <w:rPr>
                <w:sz w:val="20"/>
                <w:szCs w:val="20"/>
              </w:rPr>
            </w:pPr>
            <w:r>
              <w:rPr>
                <w:sz w:val="20"/>
                <w:szCs w:val="20"/>
              </w:rPr>
              <w:t xml:space="preserve">59:01:0000000:1201</w:t>
            </w:r>
            <w:r>
              <w:rPr>
                <w:sz w:val="20"/>
                <w:szCs w:val="20"/>
              </w:rPr>
            </w:r>
          </w:p>
          <w:p>
            <w:pPr>
              <w:ind w:firstLine="0"/>
              <w:shd w:val="clear" w:color="auto" w:fill="ffffff" w:themeFill="background1"/>
              <w:rPr>
                <w:sz w:val="24"/>
              </w:rPr>
            </w:pPr>
            <w:r>
              <w:rPr>
                <w:sz w:val="24"/>
              </w:rPr>
              <w:t xml:space="preserve">частично</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606400" cy="1197291"/>
                      <wp:effectExtent l="0" t="0" r="3810" b="3175"/>
                      <wp:docPr id="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2606400" cy="11972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205.23pt;height:94.27pt;mso-wrap-distance-left:0.00pt;mso-wrap-distance-top:0.00pt;mso-wrap-distance-right:0.00pt;mso-wrap-distance-bottom:0.00pt;" stroked="false">
                      <v:path textboxrect="0,0,0,0"/>
                      <v:imagedata r:id="rId54" o:title=""/>
                    </v:shape>
                  </w:pict>
                </mc:Fallback>
              </mc:AlternateContent>
            </w:r>
            <w:r>
              <w:rPr>
                <w:sz w:val="24"/>
              </w:rPr>
            </w:r>
          </w:p>
          <w:p>
            <w:pPr>
              <w:ind w:firstLine="0"/>
              <w:jc w:val="center"/>
              <w:shd w:val="clear" w:color="auto" w:fill="ffffff" w:themeFill="background1"/>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7936" behindDoc="0" locked="0" layoutInCell="1" allowOverlap="1">
                      <wp:simplePos x="0" y="0"/>
                      <wp:positionH relativeFrom="column">
                        <wp:posOffset>897890</wp:posOffset>
                      </wp:positionH>
                      <wp:positionV relativeFrom="paragraph">
                        <wp:posOffset>208280</wp:posOffset>
                      </wp:positionV>
                      <wp:extent cx="668020" cy="152400"/>
                      <wp:effectExtent l="19050" t="114300" r="17780" b="114300"/>
                      <wp:wrapNone/>
                      <wp:docPr id="43" name="Прямоугольник 19"/>
                      <wp:cNvGraphicFramePr/>
                      <a:graphic xmlns:a="http://schemas.openxmlformats.org/drawingml/2006/main">
                        <a:graphicData uri="http://schemas.microsoft.com/office/word/2010/wordprocessingShape">
                          <wps:wsp>
                            <wps:cNvPr id="0" name=""/>
                            <wps:cNvSpPr/>
                            <wps:spPr bwMode="auto">
                              <a:xfrm rot="20542624">
                                <a:off x="0" y="0"/>
                                <a:ext cx="668020" cy="152400"/>
                              </a:xfrm>
                              <a:prstGeom prst="rect">
                                <a:avLst/>
                              </a:pr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42" o:spid="_x0000_s42" o:spt="1" type="#_x0000_t1" style="position:absolute;z-index:251687936;o:allowoverlap:true;o:allowincell:true;mso-position-horizontal-relative:text;margin-left:70.70pt;mso-position-horizontal:absolute;mso-position-vertical-relative:text;margin-top:16.40pt;mso-position-vertical:absolute;width:52.60pt;height:12.00pt;mso-wrap-distance-left:9.00pt;mso-wrap-distance-top:0.00pt;mso-wrap-distance-right:9.00pt;mso-wrap-distance-bottom:0.00pt;rotation:342;visibility:visible;" fillcolor="#33F962" stroked="f" strokeweight="1.00pt">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562860" cy="1546860"/>
                      <wp:effectExtent l="0" t="0" r="8890" b="0"/>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5"/>
                              <a:stretch/>
                            </pic:blipFill>
                            <pic:spPr bwMode="auto">
                              <a:xfrm>
                                <a:off x="0" y="0"/>
                                <a:ext cx="2562860" cy="1546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201.80pt;height:121.80pt;mso-wrap-distance-left:0.00pt;mso-wrap-distance-top:0.00pt;mso-wrap-distance-right:0.00pt;mso-wrap-distance-bottom:0.00pt;" stroked="false">
                      <v:path textboxrect="0,0,0,0"/>
                      <v:imagedata r:id="rId55"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1000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44</w:t>
            </w:r>
            <w:r>
              <w:rPr>
                <w:sz w:val="24"/>
              </w:rPr>
            </w:r>
          </w:p>
        </w:tc>
      </w:tr>
      <w:tr>
        <w:tblPrEx/>
        <w:trPr>
          <w:trHeight w:val="2282"/>
        </w:trPr>
        <w:tc>
          <w:tcPr>
            <w:shd w:val="clear" w:color="auto" w:fill="auto"/>
            <w:tcW w:w="567" w:type="dxa"/>
            <w:textDirection w:val="lrTb"/>
            <w:noWrap w:val="false"/>
          </w:tcPr>
          <w:p>
            <w:pPr>
              <w:ind w:firstLine="0"/>
              <w:jc w:val="center"/>
              <w:shd w:val="clear" w:color="auto" w:fill="ffffff" w:themeFill="background1"/>
              <w:rPr>
                <w:sz w:val="24"/>
              </w:rPr>
            </w:pPr>
            <w:r>
              <w:rPr>
                <w:sz w:val="24"/>
              </w:rPr>
              <w:t xml:space="preserve">8</w:t>
            </w:r>
            <w:r>
              <w:rPr>
                <w:sz w:val="24"/>
              </w:rPr>
            </w:r>
          </w:p>
        </w:tc>
        <w:tc>
          <w:tcPr>
            <w:shd w:val="clear" w:color="auto" w:fill="auto"/>
            <w:tcW w:w="3006" w:type="dxa"/>
            <w:textDirection w:val="lrTb"/>
            <w:noWrap w:val="false"/>
          </w:tcPr>
          <w:p>
            <w:pPr>
              <w:ind w:firstLine="0"/>
              <w:jc w:val="left"/>
              <w:shd w:val="clear" w:color="auto" w:fill="ffffff" w:themeFill="background1"/>
              <w:rPr>
                <w:sz w:val="24"/>
              </w:rPr>
            </w:pPr>
            <w:r>
              <w:rPr>
                <w:sz w:val="24"/>
              </w:rPr>
              <w:t xml:space="preserve">Пересечение</w:t>
            </w:r>
            <w:r>
              <w:rPr>
                <w:sz w:val="24"/>
              </w:rPr>
              <w:t xml:space="preserve"> </w:t>
            </w:r>
            <w:r>
              <w:rPr>
                <w:sz w:val="24"/>
              </w:rPr>
              <w:t xml:space="preserve">ул.</w:t>
            </w:r>
            <w:r>
              <w:rPr>
                <w:sz w:val="24"/>
              </w:rPr>
              <w:t xml:space="preserve"> Эпроновская и </w:t>
            </w:r>
            <w:r>
              <w:rPr>
                <w:sz w:val="24"/>
              </w:rPr>
              <w:t xml:space="preserve">у</w:t>
            </w:r>
            <w:r>
              <w:rPr>
                <w:sz w:val="24"/>
              </w:rPr>
              <w:t xml:space="preserve">л. </w:t>
            </w:r>
            <w:r>
              <w:rPr>
                <w:sz w:val="24"/>
              </w:rPr>
              <w:t xml:space="preserve">Подгорн</w:t>
            </w:r>
            <w:r>
              <w:rPr>
                <w:sz w:val="24"/>
              </w:rPr>
              <w:t xml:space="preserve">ая</w:t>
            </w:r>
            <w:r>
              <w:rPr>
                <w:sz w:val="24"/>
              </w:rPr>
            </w:r>
          </w:p>
        </w:tc>
        <w:tc>
          <w:tcPr>
            <w:shd w:val="clear" w:color="auto" w:fill="auto"/>
            <w:tcW w:w="2268" w:type="dxa"/>
            <w:textDirection w:val="lrTb"/>
            <w:noWrap w:val="false"/>
          </w:tcPr>
          <w:p>
            <w:pPr>
              <w:ind w:firstLine="0"/>
              <w:rPr>
                <w:sz w:val="24"/>
              </w:rPr>
            </w:pPr>
            <w:r>
              <w:rPr>
                <w:sz w:val="24"/>
              </w:rPr>
              <w:t xml:space="preserve">59:01:4410547:6</w:t>
            </w:r>
            <w:r>
              <w:rPr>
                <w:sz w:val="24"/>
              </w:rPr>
            </w:r>
          </w:p>
        </w:tc>
        <w:tc>
          <w:tcPr>
            <w:shd w:val="clear" w:color="auto" w:fill="auto"/>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562860" cy="1290320"/>
                      <wp:effectExtent l="0" t="0" r="8890" b="5080"/>
                      <wp:docPr id="4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6"/>
                              <a:stretch/>
                            </pic:blipFill>
                            <pic:spPr bwMode="auto">
                              <a:xfrm>
                                <a:off x="0" y="0"/>
                                <a:ext cx="2562860" cy="12903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201.80pt;height:101.60pt;mso-wrap-distance-left:0.00pt;mso-wrap-distance-top:0.00pt;mso-wrap-distance-right:0.00pt;mso-wrap-distance-bottom:0.00pt;" stroked="false">
                      <v:path textboxrect="0,0,0,0"/>
                      <v:imagedata r:id="rId56" o:title=""/>
                    </v:shape>
                  </w:pict>
                </mc:Fallback>
              </mc:AlternateContent>
            </w:r>
            <w:r>
              <w:rPr>
                <w:sz w:val="24"/>
              </w:rPr>
            </w:r>
          </w:p>
        </w:tc>
        <w:tc>
          <w:tcPr>
            <w:shd w:val="clear" w:color="auto" w:fill="auto"/>
            <w:tcW w:w="1843" w:type="dxa"/>
            <w:textDirection w:val="lrTb"/>
            <w:noWrap w:val="false"/>
          </w:tcPr>
          <w:p>
            <w:pPr>
              <w:ind w:firstLine="0"/>
              <w:jc w:val="center"/>
              <w:shd w:val="clear" w:color="auto" w:fill="ffffff" w:themeFill="background1"/>
              <w:rPr>
                <w:sz w:val="24"/>
              </w:rPr>
            </w:pPr>
            <w:r>
              <w:rPr>
                <w:sz w:val="24"/>
                <w:shd w:val="clear" w:color="auto" w:fill="ffffff"/>
              </w:rPr>
              <w:t xml:space="preserve">4015</w:t>
            </w:r>
            <w:r>
              <w:rPr>
                <w:sz w:val="24"/>
              </w:rPr>
            </w:r>
          </w:p>
        </w:tc>
        <w:tc>
          <w:tcPr>
            <w:shd w:val="clear" w:color="auto" w:fill="auto"/>
            <w:tcW w:w="2552" w:type="dxa"/>
            <w:textDirection w:val="lrTb"/>
            <w:noWrap w:val="false"/>
          </w:tcPr>
          <w:p>
            <w:pPr>
              <w:ind w:firstLine="0"/>
              <w:jc w:val="center"/>
              <w:shd w:val="clear" w:color="auto" w:fill="ffffff" w:themeFill="background1"/>
              <w:rPr>
                <w:sz w:val="24"/>
              </w:rPr>
            </w:pPr>
            <w:r>
              <w:rPr>
                <w:sz w:val="24"/>
              </w:rPr>
              <w:t xml:space="preserve">178</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9</w:t>
            </w:r>
            <w:r>
              <w:rPr>
                <w:sz w:val="24"/>
              </w:rPr>
            </w:r>
          </w:p>
        </w:tc>
        <w:tc>
          <w:tcPr>
            <w:shd w:val="clear" w:color="auto" w:fill="ffffff" w:themeFill="background1"/>
            <w:tcW w:w="3006" w:type="dxa"/>
            <w:textDirection w:val="lrTb"/>
            <w:noWrap w:val="false"/>
          </w:tcPr>
          <w:p>
            <w:pPr>
              <w:ind w:firstLine="0"/>
              <w:jc w:val="left"/>
              <w:shd w:val="clear" w:color="auto" w:fill="ffffff" w:themeFill="background1"/>
              <w:rPr>
                <w:sz w:val="24"/>
              </w:rPr>
            </w:pPr>
            <w:r>
              <w:rPr>
                <w:sz w:val="24"/>
              </w:rPr>
              <w:t xml:space="preserve">Напротив</w:t>
            </w:r>
            <w:r>
              <w:rPr>
                <w:sz w:val="24"/>
              </w:rPr>
              <w:t xml:space="preserve"> здания </w:t>
            </w:r>
            <w:r>
              <w:rPr>
                <w:sz w:val="24"/>
              </w:rPr>
            </w:r>
          </w:p>
          <w:p>
            <w:pPr>
              <w:ind w:firstLine="0"/>
              <w:jc w:val="left"/>
              <w:shd w:val="clear" w:color="auto" w:fill="ffffff" w:themeFill="background1"/>
              <w:rPr>
                <w:sz w:val="24"/>
              </w:rPr>
            </w:pPr>
            <w:r>
              <w:rPr>
                <w:sz w:val="24"/>
              </w:rPr>
              <w:t xml:space="preserve">по ул. Попова, 9</w:t>
            </w:r>
            <w:r>
              <w:rPr>
                <w:sz w:val="24"/>
              </w:rPr>
            </w:r>
          </w:p>
        </w:tc>
        <w:tc>
          <w:tcPr>
            <w:shd w:val="clear" w:color="auto" w:fill="auto"/>
            <w:tcW w:w="2268" w:type="dxa"/>
            <w:textDirection w:val="lrTb"/>
            <w:noWrap w:val="false"/>
          </w:tcPr>
          <w:p>
            <w:pPr>
              <w:ind w:firstLine="0"/>
              <w:shd w:val="clear" w:color="auto" w:fill="ffffff" w:themeFill="background1"/>
              <w:rPr>
                <w:sz w:val="24"/>
              </w:rPr>
            </w:pPr>
            <w:r>
              <w:rPr>
                <w:sz w:val="24"/>
              </w:rPr>
              <w:t xml:space="preserve">59:01:4410032:12</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552700" cy="1522064"/>
                      <wp:effectExtent l="0" t="0" r="0" b="2540"/>
                      <wp:docPr id="4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57"/>
                              <a:srcRect l="20144" t="9918" r="21902" b="28650"/>
                              <a:stretch/>
                            </pic:blipFill>
                            <pic:spPr bwMode="auto">
                              <a:xfrm>
                                <a:off x="0" y="0"/>
                                <a:ext cx="2556309" cy="1524216"/>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201.00pt;height:119.85pt;mso-wrap-distance-left:0.00pt;mso-wrap-distance-top:0.00pt;mso-wrap-distance-right:0.00pt;mso-wrap-distance-bottom:0.00pt;" stroked="f">
                      <v:path textboxrect="0,0,0,0"/>
                      <v:imagedata r:id="rId57"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shd w:val="clear" w:color="auto" w:fill="ffffff"/>
              </w:rPr>
              <w:t xml:space="preserve">1741,9</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77</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w:t>
            </w:r>
            <w:r>
              <w:rPr>
                <w:sz w:val="24"/>
              </w:rPr>
              <w:t xml:space="preserve">0</w:t>
            </w:r>
            <w:r>
              <w:rPr>
                <w:sz w:val="24"/>
              </w:rPr>
            </w:r>
          </w:p>
        </w:tc>
        <w:tc>
          <w:tcPr>
            <w:shd w:val="clear" w:color="auto" w:fill="ffffff" w:themeFill="background1"/>
            <w:tcW w:w="3006" w:type="dxa"/>
            <w:textDirection w:val="lrTb"/>
            <w:noWrap w:val="false"/>
          </w:tcPr>
          <w:p>
            <w:pPr>
              <w:ind w:firstLine="0"/>
              <w:jc w:val="left"/>
              <w:shd w:val="clear" w:color="auto" w:fill="ffffff" w:themeFill="background1"/>
              <w:rPr>
                <w:sz w:val="24"/>
              </w:rPr>
            </w:pPr>
            <w:r>
              <w:rPr>
                <w:sz w:val="24"/>
              </w:rPr>
              <w:t xml:space="preserve">Напротив здания по ул.</w:t>
            </w:r>
            <w:r>
              <w:rPr>
                <w:sz w:val="24"/>
              </w:rPr>
              <w:t xml:space="preserve"> </w:t>
            </w:r>
            <w:r>
              <w:rPr>
                <w:sz w:val="24"/>
              </w:rPr>
              <w:t xml:space="preserve">Монастырской, 95Б</w:t>
            </w:r>
            <w:r>
              <w:rPr>
                <w:sz w:val="24"/>
              </w:rPr>
            </w:r>
          </w:p>
        </w:tc>
        <w:tc>
          <w:tcPr>
            <w:shd w:val="clear" w:color="auto" w:fill="ffffff" w:themeFill="background1"/>
            <w:tcW w:w="2268" w:type="dxa"/>
            <w:textDirection w:val="lrTb"/>
            <w:noWrap w:val="false"/>
          </w:tcPr>
          <w:p>
            <w:pPr>
              <w:ind w:firstLine="0"/>
              <w:shd w:val="clear" w:color="auto" w:fill="ffffff" w:themeFill="background1"/>
              <w:rPr>
                <w:sz w:val="24"/>
              </w:rPr>
            </w:pPr>
            <w:r>
              <w:rPr>
                <w:sz w:val="24"/>
              </w:rPr>
            </w:r>
            <w:r>
              <w:rPr>
                <w:sz w:val="24"/>
              </w:rPr>
            </w:r>
          </w:p>
        </w:tc>
        <w:tc>
          <w:tcPr>
            <w:tcW w:w="4252" w:type="dxa"/>
            <w:vAlign w:val="center"/>
            <w:textDirection w:val="lrTb"/>
            <w:noWrap w:val="false"/>
          </w:tcPr>
          <w:p>
            <w:pPr>
              <w:ind w:firstLine="0"/>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8960" behindDoc="0" locked="0" layoutInCell="1" allowOverlap="1">
                      <wp:simplePos x="0" y="0"/>
                      <wp:positionH relativeFrom="column">
                        <wp:posOffset>929640</wp:posOffset>
                      </wp:positionH>
                      <wp:positionV relativeFrom="paragraph">
                        <wp:posOffset>666750</wp:posOffset>
                      </wp:positionV>
                      <wp:extent cx="944245" cy="154940"/>
                      <wp:effectExtent l="0" t="171450" r="8255" b="168910"/>
                      <wp:wrapNone/>
                      <wp:docPr id="47" name="Прямоугольник 33"/>
                      <wp:cNvGraphicFramePr/>
                      <a:graphic xmlns:a="http://schemas.openxmlformats.org/drawingml/2006/main">
                        <a:graphicData uri="http://schemas.microsoft.com/office/word/2010/wordprocessingShape">
                          <wps:wsp>
                            <wps:cNvPr id="0" name=""/>
                            <wps:cNvSpPr/>
                            <wps:spPr bwMode="auto">
                              <a:xfrm rot="20434375">
                                <a:off x="0" y="0"/>
                                <a:ext cx="944245" cy="154940"/>
                              </a:xfrm>
                              <a:prstGeom prst="rect">
                                <a:avLst/>
                              </a:pr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46" o:spid="_x0000_s46" o:spt="1" type="#_x0000_t1" style="position:absolute;z-index:251688960;o:allowoverlap:true;o:allowincell:true;mso-position-horizontal-relative:text;margin-left:73.20pt;mso-position-horizontal:absolute;mso-position-vertical-relative:text;margin-top:52.50pt;mso-position-vertical:absolute;width:74.35pt;height:12.20pt;mso-wrap-distance-left:9.00pt;mso-wrap-distance-top:0.00pt;mso-wrap-distance-right:9.00pt;mso-wrap-distance-bottom:0.00pt;rotation:340;visibility:visible;" fillcolor="#33F962" stroked="f" strokeweight="1.00pt">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562860" cy="1485900"/>
                      <wp:effectExtent l="0" t="0" r="8890" b="0"/>
                      <wp:docPr id="4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8"/>
                              <a:stretch/>
                            </pic:blipFill>
                            <pic:spPr bwMode="auto">
                              <a:xfrm>
                                <a:off x="0" y="0"/>
                                <a:ext cx="2562860" cy="1485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201.80pt;height:117.00pt;mso-wrap-distance-left:0.00pt;mso-wrap-distance-top:0.00pt;mso-wrap-distance-right:0.00pt;mso-wrap-distance-bottom:0.00pt;" stroked="false">
                      <v:path textboxrect="0,0,0,0"/>
                      <v:imagedata r:id="rId58"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1000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44</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w:t>
            </w:r>
            <w:r>
              <w:rPr>
                <w:sz w:val="24"/>
              </w:rPr>
              <w:t xml:space="preserve">1</w:t>
            </w:r>
            <w:r>
              <w:rPr>
                <w:sz w:val="24"/>
              </w:rPr>
            </w:r>
          </w:p>
        </w:tc>
        <w:tc>
          <w:tcPr>
            <w:shd w:val="clear" w:color="auto" w:fill="ffffff" w:themeFill="background1"/>
            <w:tcW w:w="3006" w:type="dxa"/>
            <w:textDirection w:val="lrTb"/>
            <w:noWrap w:val="false"/>
          </w:tcPr>
          <w:p>
            <w:pPr>
              <w:ind w:firstLine="0"/>
              <w:jc w:val="left"/>
              <w:shd w:val="clear" w:color="auto" w:fill="ffffff" w:themeFill="background1"/>
              <w:rPr>
                <w:sz w:val="24"/>
              </w:rPr>
            </w:pPr>
            <w:r>
              <w:rPr>
                <w:sz w:val="24"/>
              </w:rPr>
              <w:t xml:space="preserve">Юго-западнее жилого дома </w:t>
            </w:r>
            <w:r>
              <w:rPr>
                <w:sz w:val="24"/>
              </w:rPr>
            </w:r>
          </w:p>
          <w:p>
            <w:pPr>
              <w:ind w:firstLine="0"/>
              <w:jc w:val="left"/>
              <w:shd w:val="clear" w:color="auto" w:fill="ffffff" w:themeFill="background1"/>
              <w:rPr>
                <w:sz w:val="24"/>
              </w:rPr>
            </w:pPr>
            <w:r>
              <w:rPr>
                <w:sz w:val="24"/>
              </w:rPr>
              <w:t xml:space="preserve">по бульвару Гагарина, 15</w:t>
            </w:r>
            <w:r>
              <w:rPr>
                <w:sz w:val="24"/>
              </w:rPr>
            </w:r>
          </w:p>
        </w:tc>
        <w:tc>
          <w:tcPr>
            <w:shd w:val="clear" w:color="auto" w:fill="ffffff" w:themeFill="background1"/>
            <w:tcW w:w="2268" w:type="dxa"/>
            <w:textDirection w:val="lrTb"/>
            <w:noWrap w:val="false"/>
          </w:tcPr>
          <w:p>
            <w:pPr>
              <w:ind w:firstLine="0"/>
              <w:shd w:val="clear" w:color="auto" w:fill="ffffff" w:themeFill="background1"/>
              <w:rPr>
                <w:sz w:val="24"/>
              </w:rPr>
            </w:pPr>
            <w:r>
              <w:rPr>
                <w:sz w:val="24"/>
              </w:rPr>
              <w:t xml:space="preserve">59:01:4319155:14</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562860" cy="1276350"/>
                      <wp:effectExtent l="0" t="0" r="8890" b="0"/>
                      <wp:docPr id="4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9"/>
                              <a:stretch/>
                            </pic:blipFill>
                            <pic:spPr bwMode="auto">
                              <a:xfrm>
                                <a:off x="0" y="0"/>
                                <a:ext cx="2562860" cy="127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201.80pt;height:100.50pt;mso-wrap-distance-left:0.00pt;mso-wrap-distance-top:0.00pt;mso-wrap-distance-right:0.00pt;mso-wrap-distance-bottom:0.00pt;" stroked="false">
                      <v:path textboxrect="0,0,0,0"/>
                      <v:imagedata r:id="rId59"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1000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44</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w:t>
            </w:r>
            <w:r>
              <w:rPr>
                <w:sz w:val="24"/>
              </w:rPr>
              <w:t xml:space="preserve">2</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Напротив</w:t>
            </w:r>
            <w:r>
              <w:rPr>
                <w:sz w:val="24"/>
              </w:rPr>
              <w:t xml:space="preserve"> здания по </w:t>
            </w:r>
            <w:r>
              <w:rPr>
                <w:sz w:val="24"/>
              </w:rPr>
            </w:r>
          </w:p>
          <w:p>
            <w:pPr>
              <w:ind w:firstLine="0"/>
              <w:jc w:val="left"/>
              <w:shd w:val="clear" w:color="auto" w:fill="ffffff" w:themeFill="background1"/>
              <w:rPr>
                <w:sz w:val="24"/>
              </w:rPr>
            </w:pPr>
            <w:r>
              <w:rPr>
                <w:sz w:val="24"/>
              </w:rPr>
              <w:t xml:space="preserve">ул.</w:t>
            </w:r>
            <w:r>
              <w:rPr>
                <w:sz w:val="24"/>
              </w:rPr>
              <w:t xml:space="preserve"> </w:t>
            </w:r>
            <w:r>
              <w:rPr>
                <w:sz w:val="24"/>
              </w:rPr>
              <w:t xml:space="preserve">Чернышевского, 32</w:t>
            </w:r>
            <w:r>
              <w:rPr>
                <w:sz w:val="24"/>
              </w:rPr>
            </w:r>
          </w:p>
        </w:tc>
        <w:tc>
          <w:tcPr>
            <w:tcW w:w="2268" w:type="dxa"/>
            <w:textDirection w:val="lrTb"/>
            <w:noWrap w:val="false"/>
          </w:tcPr>
          <w:p>
            <w:pPr>
              <w:ind w:firstLine="0"/>
              <w:shd w:val="clear" w:color="auto" w:fill="ffffff" w:themeFill="background1"/>
              <w:rPr>
                <w:sz w:val="24"/>
              </w:rPr>
            </w:pPr>
            <w:r>
              <w:rPr>
                <w:sz w:val="24"/>
              </w:rPr>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89984" behindDoc="0" locked="0" layoutInCell="1" allowOverlap="1">
                      <wp:simplePos x="0" y="0"/>
                      <wp:positionH relativeFrom="column">
                        <wp:posOffset>43815</wp:posOffset>
                      </wp:positionH>
                      <wp:positionV relativeFrom="paragraph">
                        <wp:posOffset>848360</wp:posOffset>
                      </wp:positionV>
                      <wp:extent cx="1847215" cy="497205"/>
                      <wp:effectExtent l="84455" t="0" r="389890" b="27940"/>
                      <wp:wrapNone/>
                      <wp:docPr id="50" name="Прямоугольник 58"/>
                      <wp:cNvGraphicFramePr/>
                      <a:graphic xmlns:a="http://schemas.openxmlformats.org/drawingml/2006/main">
                        <a:graphicData uri="http://schemas.microsoft.com/office/word/2010/wordprocessingShape">
                          <wps:wsp>
                            <wps:cNvPr id="0" name=""/>
                            <wps:cNvSpPr/>
                            <wps:spPr bwMode="auto">
                              <a:xfrm rot="17870471">
                                <a:off x="0" y="0"/>
                                <a:ext cx="1847215" cy="497205"/>
                              </a:xfrm>
                              <a:custGeom>
                                <a:avLst/>
                                <a:gdLst>
                                  <a:gd name="connsiteX0" fmla="*/ 0 w 1769110"/>
                                  <a:gd name="connsiteY0" fmla="*/ 0 h 195580"/>
                                  <a:gd name="connsiteX1" fmla="*/ 1769110 w 1769110"/>
                                  <a:gd name="connsiteY1" fmla="*/ 0 h 195580"/>
                                  <a:gd name="connsiteX2" fmla="*/ 1769110 w 1769110"/>
                                  <a:gd name="connsiteY2" fmla="*/ 195580 h 195580"/>
                                  <a:gd name="connsiteX3" fmla="*/ 0 w 1769110"/>
                                  <a:gd name="connsiteY3" fmla="*/ 195580 h 195580"/>
                                  <a:gd name="connsiteX4" fmla="*/ 0 w 1769110"/>
                                  <a:gd name="connsiteY4" fmla="*/ 0 h 195580"/>
                                  <a:gd name="connsiteX0" fmla="*/ 57158 w 1769110"/>
                                  <a:gd name="connsiteY0" fmla="*/ 33205 h 195580"/>
                                  <a:gd name="connsiteX1" fmla="*/ 1769110 w 1769110"/>
                                  <a:gd name="connsiteY1" fmla="*/ 0 h 195580"/>
                                  <a:gd name="connsiteX2" fmla="*/ 1769110 w 1769110"/>
                                  <a:gd name="connsiteY2" fmla="*/ 195580 h 195580"/>
                                  <a:gd name="connsiteX3" fmla="*/ 0 w 1769110"/>
                                  <a:gd name="connsiteY3" fmla="*/ 195580 h 195580"/>
                                  <a:gd name="connsiteX4" fmla="*/ 57158 w 1769110"/>
                                  <a:gd name="connsiteY4" fmla="*/ 33205 h 195580"/>
                                  <a:gd name="connsiteX0" fmla="*/ 54059 w 1766011"/>
                                  <a:gd name="connsiteY0" fmla="*/ 33205 h 195580"/>
                                  <a:gd name="connsiteX1" fmla="*/ 1766011 w 1766011"/>
                                  <a:gd name="connsiteY1" fmla="*/ 0 h 195580"/>
                                  <a:gd name="connsiteX2" fmla="*/ 1766011 w 1766011"/>
                                  <a:gd name="connsiteY2" fmla="*/ 195580 h 195580"/>
                                  <a:gd name="connsiteX3" fmla="*/ 0 w 1766011"/>
                                  <a:gd name="connsiteY3" fmla="*/ 193944 h 195580"/>
                                  <a:gd name="connsiteX4" fmla="*/ 54059 w 1766011"/>
                                  <a:gd name="connsiteY4" fmla="*/ 33205 h 195580"/>
                                  <a:gd name="connsiteX0" fmla="*/ 54085 w 1766037"/>
                                  <a:gd name="connsiteY0" fmla="*/ 33205 h 195580"/>
                                  <a:gd name="connsiteX1" fmla="*/ 1766037 w 1766037"/>
                                  <a:gd name="connsiteY1" fmla="*/ 0 h 195580"/>
                                  <a:gd name="connsiteX2" fmla="*/ 1766037 w 1766037"/>
                                  <a:gd name="connsiteY2" fmla="*/ 195580 h 195580"/>
                                  <a:gd name="connsiteX3" fmla="*/ 26 w 1766037"/>
                                  <a:gd name="connsiteY3" fmla="*/ 193944 h 195580"/>
                                  <a:gd name="connsiteX4" fmla="*/ 54085 w 1766037"/>
                                  <a:gd name="connsiteY4" fmla="*/ 33205 h 195580"/>
                                  <a:gd name="connsiteX0" fmla="*/ 54085 w 1766037"/>
                                  <a:gd name="connsiteY0" fmla="*/ 33205 h 195580"/>
                                  <a:gd name="connsiteX1" fmla="*/ 1766037 w 1766037"/>
                                  <a:gd name="connsiteY1" fmla="*/ 0 h 195580"/>
                                  <a:gd name="connsiteX2" fmla="*/ 1766037 w 1766037"/>
                                  <a:gd name="connsiteY2" fmla="*/ 195580 h 195580"/>
                                  <a:gd name="connsiteX3" fmla="*/ 26 w 1766037"/>
                                  <a:gd name="connsiteY3" fmla="*/ 193944 h 195580"/>
                                  <a:gd name="connsiteX4" fmla="*/ 54085 w 1766037"/>
                                  <a:gd name="connsiteY4" fmla="*/ 33205 h 195580"/>
                                  <a:gd name="connsiteX0" fmla="*/ 34826 w 1766064"/>
                                  <a:gd name="connsiteY0" fmla="*/ 11694 h 195580"/>
                                  <a:gd name="connsiteX1" fmla="*/ 1766064 w 1766064"/>
                                  <a:gd name="connsiteY1" fmla="*/ 0 h 195580"/>
                                  <a:gd name="connsiteX2" fmla="*/ 1766064 w 1766064"/>
                                  <a:gd name="connsiteY2" fmla="*/ 195580 h 195580"/>
                                  <a:gd name="connsiteX3" fmla="*/ 53 w 1766064"/>
                                  <a:gd name="connsiteY3" fmla="*/ 193944 h 195580"/>
                                  <a:gd name="connsiteX4" fmla="*/ 34826 w 1766064"/>
                                  <a:gd name="connsiteY4" fmla="*/ 11694 h 195580"/>
                                  <a:gd name="connsiteX0" fmla="*/ 58293 w 1789531"/>
                                  <a:gd name="connsiteY0" fmla="*/ 11694 h 195580"/>
                                  <a:gd name="connsiteX1" fmla="*/ 1789531 w 1789531"/>
                                  <a:gd name="connsiteY1" fmla="*/ 0 h 195580"/>
                                  <a:gd name="connsiteX2" fmla="*/ 1789531 w 1789531"/>
                                  <a:gd name="connsiteY2" fmla="*/ 195580 h 195580"/>
                                  <a:gd name="connsiteX3" fmla="*/ 23 w 1789531"/>
                                  <a:gd name="connsiteY3" fmla="*/ 194468 h 195580"/>
                                  <a:gd name="connsiteX4" fmla="*/ 58293 w 1789531"/>
                                  <a:gd name="connsiteY4" fmla="*/ 11694 h 195580"/>
                                  <a:gd name="connsiteX0" fmla="*/ 58293 w 1789531"/>
                                  <a:gd name="connsiteY0" fmla="*/ 11694 h 195580"/>
                                  <a:gd name="connsiteX1" fmla="*/ 1789531 w 1789531"/>
                                  <a:gd name="connsiteY1" fmla="*/ 0 h 195580"/>
                                  <a:gd name="connsiteX2" fmla="*/ 1789531 w 1789531"/>
                                  <a:gd name="connsiteY2" fmla="*/ 195580 h 195580"/>
                                  <a:gd name="connsiteX3" fmla="*/ 23 w 1789531"/>
                                  <a:gd name="connsiteY3" fmla="*/ 194468 h 195580"/>
                                  <a:gd name="connsiteX4" fmla="*/ 58293 w 1789531"/>
                                  <a:gd name="connsiteY4" fmla="*/ 11694 h 195580"/>
                                  <a:gd name="connsiteX0" fmla="*/ 58293 w 1789531"/>
                                  <a:gd name="connsiteY0" fmla="*/ 11694 h 195580"/>
                                  <a:gd name="connsiteX1" fmla="*/ 1789531 w 1789531"/>
                                  <a:gd name="connsiteY1" fmla="*/ 0 h 195580"/>
                                  <a:gd name="connsiteX2" fmla="*/ 1789531 w 1789531"/>
                                  <a:gd name="connsiteY2" fmla="*/ 195580 h 195580"/>
                                  <a:gd name="connsiteX3" fmla="*/ 23 w 1789531"/>
                                  <a:gd name="connsiteY3" fmla="*/ 194468 h 195580"/>
                                  <a:gd name="connsiteX4" fmla="*/ 58293 w 1789531"/>
                                  <a:gd name="connsiteY4" fmla="*/ 11694 h 195580"/>
                                  <a:gd name="connsiteX0" fmla="*/ 58293 w 1789531"/>
                                  <a:gd name="connsiteY0" fmla="*/ 11694 h 194468"/>
                                  <a:gd name="connsiteX1" fmla="*/ 1789531 w 1789531"/>
                                  <a:gd name="connsiteY1" fmla="*/ 0 h 194468"/>
                                  <a:gd name="connsiteX2" fmla="*/ 1783925 w 1789531"/>
                                  <a:gd name="connsiteY2" fmla="*/ 154958 h 194468"/>
                                  <a:gd name="connsiteX3" fmla="*/ 23 w 1789531"/>
                                  <a:gd name="connsiteY3" fmla="*/ 194468 h 194468"/>
                                  <a:gd name="connsiteX4" fmla="*/ 58293 w 1789531"/>
                                  <a:gd name="connsiteY4" fmla="*/ 11694 h 194468"/>
                                  <a:gd name="connsiteX0" fmla="*/ 58293 w 1789531"/>
                                  <a:gd name="connsiteY0" fmla="*/ 11694 h 194468"/>
                                  <a:gd name="connsiteX1" fmla="*/ 1789531 w 1789531"/>
                                  <a:gd name="connsiteY1" fmla="*/ 0 h 194468"/>
                                  <a:gd name="connsiteX2" fmla="*/ 1783925 w 1789531"/>
                                  <a:gd name="connsiteY2" fmla="*/ 154958 h 194468"/>
                                  <a:gd name="connsiteX3" fmla="*/ 23 w 1789531"/>
                                  <a:gd name="connsiteY3" fmla="*/ 194468 h 194468"/>
                                  <a:gd name="connsiteX4" fmla="*/ 58293 w 1789531"/>
                                  <a:gd name="connsiteY4" fmla="*/ 11694 h 194468"/>
                                  <a:gd name="connsiteX0" fmla="*/ 86863 w 1818101"/>
                                  <a:gd name="connsiteY0" fmla="*/ 11694 h 177853"/>
                                  <a:gd name="connsiteX1" fmla="*/ 1818101 w 1818101"/>
                                  <a:gd name="connsiteY1" fmla="*/ 0 h 177853"/>
                                  <a:gd name="connsiteX2" fmla="*/ 1812495 w 1818101"/>
                                  <a:gd name="connsiteY2" fmla="*/ 154958 h 177853"/>
                                  <a:gd name="connsiteX3" fmla="*/ 14 w 1818101"/>
                                  <a:gd name="connsiteY3" fmla="*/ 177852 h 177853"/>
                                  <a:gd name="connsiteX4" fmla="*/ 86863 w 1818101"/>
                                  <a:gd name="connsiteY4" fmla="*/ 11694 h 177853"/>
                                  <a:gd name="connsiteX0" fmla="*/ 66288 w 1818107"/>
                                  <a:gd name="connsiteY0" fmla="*/ 2716 h 177852"/>
                                  <a:gd name="connsiteX1" fmla="*/ 1818107 w 1818107"/>
                                  <a:gd name="connsiteY1" fmla="*/ 0 h 177852"/>
                                  <a:gd name="connsiteX2" fmla="*/ 1812501 w 1818107"/>
                                  <a:gd name="connsiteY2" fmla="*/ 154958 h 177852"/>
                                  <a:gd name="connsiteX3" fmla="*/ 20 w 1818107"/>
                                  <a:gd name="connsiteY3" fmla="*/ 177852 h 177852"/>
                                  <a:gd name="connsiteX4" fmla="*/ 66288 w 1818107"/>
                                  <a:gd name="connsiteY4" fmla="*/ 2716 h 177852"/>
                                  <a:gd name="connsiteX0" fmla="*/ 66288 w 1818107"/>
                                  <a:gd name="connsiteY0" fmla="*/ 33131 h 208267"/>
                                  <a:gd name="connsiteX1" fmla="*/ 1818107 w 1818107"/>
                                  <a:gd name="connsiteY1" fmla="*/ 30415 h 208267"/>
                                  <a:gd name="connsiteX2" fmla="*/ 1812501 w 1818107"/>
                                  <a:gd name="connsiteY2" fmla="*/ 185373 h 208267"/>
                                  <a:gd name="connsiteX3" fmla="*/ 20 w 1818107"/>
                                  <a:gd name="connsiteY3" fmla="*/ 208267 h 208267"/>
                                  <a:gd name="connsiteX4" fmla="*/ 66288 w 1818107"/>
                                  <a:gd name="connsiteY4" fmla="*/ 33131 h 208267"/>
                                  <a:gd name="connsiteX0" fmla="*/ 66288 w 1818107"/>
                                  <a:gd name="connsiteY0" fmla="*/ 51846 h 226982"/>
                                  <a:gd name="connsiteX1" fmla="*/ 1818107 w 1818107"/>
                                  <a:gd name="connsiteY1" fmla="*/ 49130 h 226982"/>
                                  <a:gd name="connsiteX2" fmla="*/ 1812501 w 1818107"/>
                                  <a:gd name="connsiteY2" fmla="*/ 204088 h 226982"/>
                                  <a:gd name="connsiteX3" fmla="*/ 20 w 1818107"/>
                                  <a:gd name="connsiteY3" fmla="*/ 226982 h 226982"/>
                                  <a:gd name="connsiteX4" fmla="*/ 66288 w 1818107"/>
                                  <a:gd name="connsiteY4" fmla="*/ 51846 h 226982"/>
                                  <a:gd name="connsiteX0" fmla="*/ 66288 w 1818107"/>
                                  <a:gd name="connsiteY0" fmla="*/ 53821 h 228957"/>
                                  <a:gd name="connsiteX1" fmla="*/ 1818107 w 1818107"/>
                                  <a:gd name="connsiteY1" fmla="*/ 51105 h 228957"/>
                                  <a:gd name="connsiteX2" fmla="*/ 1812501 w 1818107"/>
                                  <a:gd name="connsiteY2" fmla="*/ 206063 h 228957"/>
                                  <a:gd name="connsiteX3" fmla="*/ 20 w 1818107"/>
                                  <a:gd name="connsiteY3" fmla="*/ 228957 h 228957"/>
                                  <a:gd name="connsiteX4" fmla="*/ 66288 w 1818107"/>
                                  <a:gd name="connsiteY4" fmla="*/ 53821 h 228957"/>
                                  <a:gd name="connsiteX0" fmla="*/ 66288 w 1818107"/>
                                  <a:gd name="connsiteY0" fmla="*/ 32382 h 207518"/>
                                  <a:gd name="connsiteX1" fmla="*/ 1818107 w 1818107"/>
                                  <a:gd name="connsiteY1" fmla="*/ 29666 h 207518"/>
                                  <a:gd name="connsiteX2" fmla="*/ 1812501 w 1818107"/>
                                  <a:gd name="connsiteY2" fmla="*/ 184624 h 207518"/>
                                  <a:gd name="connsiteX3" fmla="*/ 20 w 1818107"/>
                                  <a:gd name="connsiteY3" fmla="*/ 207518 h 207518"/>
                                  <a:gd name="connsiteX4" fmla="*/ 66288 w 1818107"/>
                                  <a:gd name="connsiteY4" fmla="*/ 32382 h 207518"/>
                                  <a:gd name="connsiteX0" fmla="*/ 66288 w 1812501"/>
                                  <a:gd name="connsiteY0" fmla="*/ 43260 h 218396"/>
                                  <a:gd name="connsiteX1" fmla="*/ 1792863 w 1812501"/>
                                  <a:gd name="connsiteY1" fmla="*/ 9932 h 218396"/>
                                  <a:gd name="connsiteX2" fmla="*/ 1812501 w 1812501"/>
                                  <a:gd name="connsiteY2" fmla="*/ 195502 h 218396"/>
                                  <a:gd name="connsiteX3" fmla="*/ 20 w 1812501"/>
                                  <a:gd name="connsiteY3" fmla="*/ 218396 h 218396"/>
                                  <a:gd name="connsiteX4" fmla="*/ 66288 w 1812501"/>
                                  <a:gd name="connsiteY4" fmla="*/ 43260 h 218396"/>
                                  <a:gd name="connsiteX0" fmla="*/ 66288 w 1812501"/>
                                  <a:gd name="connsiteY0" fmla="*/ 118253 h 293389"/>
                                  <a:gd name="connsiteX1" fmla="*/ 1792863 w 1812501"/>
                                  <a:gd name="connsiteY1" fmla="*/ 84925 h 293389"/>
                                  <a:gd name="connsiteX2" fmla="*/ 1812501 w 1812501"/>
                                  <a:gd name="connsiteY2" fmla="*/ 270495 h 293389"/>
                                  <a:gd name="connsiteX3" fmla="*/ 20 w 1812501"/>
                                  <a:gd name="connsiteY3" fmla="*/ 293389 h 293389"/>
                                  <a:gd name="connsiteX4" fmla="*/ 66288 w 1812501"/>
                                  <a:gd name="connsiteY4" fmla="*/ 118253 h 293389"/>
                                  <a:gd name="connsiteX0" fmla="*/ 66288 w 1812501"/>
                                  <a:gd name="connsiteY0" fmla="*/ 105644 h 280780"/>
                                  <a:gd name="connsiteX1" fmla="*/ 1796260 w 1812501"/>
                                  <a:gd name="connsiteY1" fmla="*/ 90613 h 280780"/>
                                  <a:gd name="connsiteX2" fmla="*/ 1812501 w 1812501"/>
                                  <a:gd name="connsiteY2" fmla="*/ 257886 h 280780"/>
                                  <a:gd name="connsiteX3" fmla="*/ 20 w 1812501"/>
                                  <a:gd name="connsiteY3" fmla="*/ 280780 h 280780"/>
                                  <a:gd name="connsiteX4" fmla="*/ 66288 w 1812501"/>
                                  <a:gd name="connsiteY4" fmla="*/ 105644 h 280780"/>
                                  <a:gd name="connsiteX0" fmla="*/ 66288 w 1812501"/>
                                  <a:gd name="connsiteY0" fmla="*/ 107646 h 282782"/>
                                  <a:gd name="connsiteX1" fmla="*/ 1786788 w 1812501"/>
                                  <a:gd name="connsiteY1" fmla="*/ 89643 h 282782"/>
                                  <a:gd name="connsiteX2" fmla="*/ 1812501 w 1812501"/>
                                  <a:gd name="connsiteY2" fmla="*/ 259888 h 282782"/>
                                  <a:gd name="connsiteX3" fmla="*/ 20 w 1812501"/>
                                  <a:gd name="connsiteY3" fmla="*/ 282782 h 282782"/>
                                  <a:gd name="connsiteX4" fmla="*/ 66288 w 1812501"/>
                                  <a:gd name="connsiteY4" fmla="*/ 107646 h 282782"/>
                                  <a:gd name="connsiteX0" fmla="*/ 66288 w 1812501"/>
                                  <a:gd name="connsiteY0" fmla="*/ 41050 h 216186"/>
                                  <a:gd name="connsiteX1" fmla="*/ 1786788 w 1812501"/>
                                  <a:gd name="connsiteY1" fmla="*/ 23047 h 216186"/>
                                  <a:gd name="connsiteX2" fmla="*/ 1812501 w 1812501"/>
                                  <a:gd name="connsiteY2" fmla="*/ 193292 h 216186"/>
                                  <a:gd name="connsiteX3" fmla="*/ 20 w 1812501"/>
                                  <a:gd name="connsiteY3" fmla="*/ 216186 h 216186"/>
                                  <a:gd name="connsiteX4" fmla="*/ 66288 w 1812501"/>
                                  <a:gd name="connsiteY4" fmla="*/ 41050 h 216186"/>
                                  <a:gd name="connsiteX0" fmla="*/ 66288 w 1812501"/>
                                  <a:gd name="connsiteY0" fmla="*/ 45852 h 220988"/>
                                  <a:gd name="connsiteX1" fmla="*/ 1786788 w 1812501"/>
                                  <a:gd name="connsiteY1" fmla="*/ 27849 h 220988"/>
                                  <a:gd name="connsiteX2" fmla="*/ 1812501 w 1812501"/>
                                  <a:gd name="connsiteY2" fmla="*/ 198094 h 220988"/>
                                  <a:gd name="connsiteX3" fmla="*/ 20 w 1812501"/>
                                  <a:gd name="connsiteY3" fmla="*/ 220988 h 220988"/>
                                  <a:gd name="connsiteX4" fmla="*/ 66288 w 1812501"/>
                                  <a:gd name="connsiteY4" fmla="*/ 45852 h 220988"/>
                                  <a:gd name="connsiteX0" fmla="*/ 66288 w 1812501"/>
                                  <a:gd name="connsiteY0" fmla="*/ 321647 h 496783"/>
                                  <a:gd name="connsiteX1" fmla="*/ 1187493 w 1812501"/>
                                  <a:gd name="connsiteY1" fmla="*/ 24 h 496783"/>
                                  <a:gd name="connsiteX2" fmla="*/ 1786788 w 1812501"/>
                                  <a:gd name="connsiteY2" fmla="*/ 303644 h 496783"/>
                                  <a:gd name="connsiteX3" fmla="*/ 1812501 w 1812501"/>
                                  <a:gd name="connsiteY3" fmla="*/ 473889 h 496783"/>
                                  <a:gd name="connsiteX4" fmla="*/ 20 w 1812501"/>
                                  <a:gd name="connsiteY4" fmla="*/ 496783 h 496783"/>
                                  <a:gd name="connsiteX5" fmla="*/ 66288 w 1812501"/>
                                  <a:gd name="connsiteY5" fmla="*/ 321647 h 496783"/>
                                  <a:gd name="connsiteX0" fmla="*/ 66288 w 1812501"/>
                                  <a:gd name="connsiteY0" fmla="*/ 321624 h 496760"/>
                                  <a:gd name="connsiteX1" fmla="*/ 1187493 w 1812501"/>
                                  <a:gd name="connsiteY1" fmla="*/ 1 h 496760"/>
                                  <a:gd name="connsiteX2" fmla="*/ 1786788 w 1812501"/>
                                  <a:gd name="connsiteY2" fmla="*/ 303621 h 496760"/>
                                  <a:gd name="connsiteX3" fmla="*/ 1812501 w 1812501"/>
                                  <a:gd name="connsiteY3" fmla="*/ 473866 h 496760"/>
                                  <a:gd name="connsiteX4" fmla="*/ 20 w 1812501"/>
                                  <a:gd name="connsiteY4" fmla="*/ 496760 h 496760"/>
                                  <a:gd name="connsiteX5" fmla="*/ 66288 w 1812501"/>
                                  <a:gd name="connsiteY5" fmla="*/ 321624 h 496760"/>
                                  <a:gd name="connsiteX0" fmla="*/ 66288 w 1812501"/>
                                  <a:gd name="connsiteY0" fmla="*/ 321623 h 496759"/>
                                  <a:gd name="connsiteX1" fmla="*/ 1187493 w 1812501"/>
                                  <a:gd name="connsiteY1" fmla="*/ 0 h 496759"/>
                                  <a:gd name="connsiteX2" fmla="*/ 1786788 w 1812501"/>
                                  <a:gd name="connsiteY2" fmla="*/ 303620 h 496759"/>
                                  <a:gd name="connsiteX3" fmla="*/ 1812501 w 1812501"/>
                                  <a:gd name="connsiteY3" fmla="*/ 473865 h 496759"/>
                                  <a:gd name="connsiteX4" fmla="*/ 20 w 1812501"/>
                                  <a:gd name="connsiteY4" fmla="*/ 496759 h 496759"/>
                                  <a:gd name="connsiteX5" fmla="*/ 66288 w 1812501"/>
                                  <a:gd name="connsiteY5" fmla="*/ 321623 h 496759"/>
                                  <a:gd name="connsiteX0" fmla="*/ 66288 w 1812501"/>
                                  <a:gd name="connsiteY0" fmla="*/ 321623 h 496759"/>
                                  <a:gd name="connsiteX1" fmla="*/ 1187493 w 1812501"/>
                                  <a:gd name="connsiteY1" fmla="*/ 0 h 496759"/>
                                  <a:gd name="connsiteX2" fmla="*/ 1754014 w 1812501"/>
                                  <a:gd name="connsiteY2" fmla="*/ 268597 h 496759"/>
                                  <a:gd name="connsiteX3" fmla="*/ 1812501 w 1812501"/>
                                  <a:gd name="connsiteY3" fmla="*/ 473865 h 496759"/>
                                  <a:gd name="connsiteX4" fmla="*/ 20 w 1812501"/>
                                  <a:gd name="connsiteY4" fmla="*/ 496759 h 496759"/>
                                  <a:gd name="connsiteX5" fmla="*/ 66288 w 1812501"/>
                                  <a:gd name="connsiteY5" fmla="*/ 321623 h 496759"/>
                                  <a:gd name="connsiteX0" fmla="*/ 66288 w 1812501"/>
                                  <a:gd name="connsiteY0" fmla="*/ 321623 h 496759"/>
                                  <a:gd name="connsiteX1" fmla="*/ 1187493 w 1812501"/>
                                  <a:gd name="connsiteY1" fmla="*/ 0 h 496759"/>
                                  <a:gd name="connsiteX2" fmla="*/ 1754014 w 1812501"/>
                                  <a:gd name="connsiteY2" fmla="*/ 268597 h 496759"/>
                                  <a:gd name="connsiteX3" fmla="*/ 1812501 w 1812501"/>
                                  <a:gd name="connsiteY3" fmla="*/ 473865 h 496759"/>
                                  <a:gd name="connsiteX4" fmla="*/ 20 w 1812501"/>
                                  <a:gd name="connsiteY4" fmla="*/ 496759 h 496759"/>
                                  <a:gd name="connsiteX5" fmla="*/ 66288 w 1812501"/>
                                  <a:gd name="connsiteY5" fmla="*/ 321623 h 496759"/>
                                  <a:gd name="connsiteX0" fmla="*/ 66288 w 1812501"/>
                                  <a:gd name="connsiteY0" fmla="*/ 325454 h 500590"/>
                                  <a:gd name="connsiteX1" fmla="*/ 964620 w 1812501"/>
                                  <a:gd name="connsiteY1" fmla="*/ 202187 h 500590"/>
                                  <a:gd name="connsiteX2" fmla="*/ 1187493 w 1812501"/>
                                  <a:gd name="connsiteY2" fmla="*/ 3831 h 500590"/>
                                  <a:gd name="connsiteX3" fmla="*/ 1754014 w 1812501"/>
                                  <a:gd name="connsiteY3" fmla="*/ 272428 h 500590"/>
                                  <a:gd name="connsiteX4" fmla="*/ 1812501 w 1812501"/>
                                  <a:gd name="connsiteY4" fmla="*/ 477696 h 500590"/>
                                  <a:gd name="connsiteX5" fmla="*/ 20 w 1812501"/>
                                  <a:gd name="connsiteY5" fmla="*/ 500590 h 500590"/>
                                  <a:gd name="connsiteX6" fmla="*/ 66288 w 1812501"/>
                                  <a:gd name="connsiteY6" fmla="*/ 325454 h 500590"/>
                                  <a:gd name="connsiteX0" fmla="*/ 66288 w 1812501"/>
                                  <a:gd name="connsiteY0" fmla="*/ 321623 h 496759"/>
                                  <a:gd name="connsiteX1" fmla="*/ 964620 w 1812501"/>
                                  <a:gd name="connsiteY1" fmla="*/ 198356 h 496759"/>
                                  <a:gd name="connsiteX2" fmla="*/ 1187493 w 1812501"/>
                                  <a:gd name="connsiteY2" fmla="*/ 0 h 496759"/>
                                  <a:gd name="connsiteX3" fmla="*/ 1754014 w 1812501"/>
                                  <a:gd name="connsiteY3" fmla="*/ 268597 h 496759"/>
                                  <a:gd name="connsiteX4" fmla="*/ 1812501 w 1812501"/>
                                  <a:gd name="connsiteY4" fmla="*/ 473865 h 496759"/>
                                  <a:gd name="connsiteX5" fmla="*/ 20 w 1812501"/>
                                  <a:gd name="connsiteY5" fmla="*/ 496759 h 496759"/>
                                  <a:gd name="connsiteX6" fmla="*/ 66288 w 1812501"/>
                                  <a:gd name="connsiteY6" fmla="*/ 321623 h 496759"/>
                                  <a:gd name="connsiteX0" fmla="*/ 66288 w 1812501"/>
                                  <a:gd name="connsiteY0" fmla="*/ 321623 h 496759"/>
                                  <a:gd name="connsiteX1" fmla="*/ 964620 w 1812501"/>
                                  <a:gd name="connsiteY1" fmla="*/ 198356 h 496759"/>
                                  <a:gd name="connsiteX2" fmla="*/ 1187493 w 1812501"/>
                                  <a:gd name="connsiteY2" fmla="*/ 0 h 496759"/>
                                  <a:gd name="connsiteX3" fmla="*/ 1754014 w 1812501"/>
                                  <a:gd name="connsiteY3" fmla="*/ 268597 h 496759"/>
                                  <a:gd name="connsiteX4" fmla="*/ 1812501 w 1812501"/>
                                  <a:gd name="connsiteY4" fmla="*/ 473865 h 496759"/>
                                  <a:gd name="connsiteX5" fmla="*/ 20 w 1812501"/>
                                  <a:gd name="connsiteY5" fmla="*/ 496759 h 496759"/>
                                  <a:gd name="connsiteX6" fmla="*/ 66288 w 1812501"/>
                                  <a:gd name="connsiteY6" fmla="*/ 321623 h 496759"/>
                                  <a:gd name="connsiteX0" fmla="*/ 66288 w 1812501"/>
                                  <a:gd name="connsiteY0" fmla="*/ 336608 h 511744"/>
                                  <a:gd name="connsiteX1" fmla="*/ 964620 w 1812501"/>
                                  <a:gd name="connsiteY1" fmla="*/ 213341 h 511744"/>
                                  <a:gd name="connsiteX2" fmla="*/ 1140130 w 1812501"/>
                                  <a:gd name="connsiteY2" fmla="*/ 0 h 511744"/>
                                  <a:gd name="connsiteX3" fmla="*/ 1754014 w 1812501"/>
                                  <a:gd name="connsiteY3" fmla="*/ 283582 h 511744"/>
                                  <a:gd name="connsiteX4" fmla="*/ 1812501 w 1812501"/>
                                  <a:gd name="connsiteY4" fmla="*/ 488850 h 511744"/>
                                  <a:gd name="connsiteX5" fmla="*/ 20 w 1812501"/>
                                  <a:gd name="connsiteY5" fmla="*/ 511744 h 511744"/>
                                  <a:gd name="connsiteX6" fmla="*/ 66288 w 1812501"/>
                                  <a:gd name="connsiteY6" fmla="*/ 336608 h 511744"/>
                                  <a:gd name="connsiteX0" fmla="*/ 66288 w 1812501"/>
                                  <a:gd name="connsiteY0" fmla="*/ 336608 h 511744"/>
                                  <a:gd name="connsiteX1" fmla="*/ 964620 w 1812501"/>
                                  <a:gd name="connsiteY1" fmla="*/ 213341 h 511744"/>
                                  <a:gd name="connsiteX2" fmla="*/ 1140130 w 1812501"/>
                                  <a:gd name="connsiteY2" fmla="*/ 0 h 511744"/>
                                  <a:gd name="connsiteX3" fmla="*/ 1754014 w 1812501"/>
                                  <a:gd name="connsiteY3" fmla="*/ 283582 h 511744"/>
                                  <a:gd name="connsiteX4" fmla="*/ 1812501 w 1812501"/>
                                  <a:gd name="connsiteY4" fmla="*/ 488850 h 511744"/>
                                  <a:gd name="connsiteX5" fmla="*/ 20 w 1812501"/>
                                  <a:gd name="connsiteY5" fmla="*/ 511744 h 511744"/>
                                  <a:gd name="connsiteX6" fmla="*/ 66288 w 1812501"/>
                                  <a:gd name="connsiteY6" fmla="*/ 336608 h 511744"/>
                                  <a:gd name="connsiteX0" fmla="*/ 66288 w 1812501"/>
                                  <a:gd name="connsiteY0" fmla="*/ 336608 h 511744"/>
                                  <a:gd name="connsiteX1" fmla="*/ 964620 w 1812501"/>
                                  <a:gd name="connsiteY1" fmla="*/ 213341 h 511744"/>
                                  <a:gd name="connsiteX2" fmla="*/ 1140130 w 1812501"/>
                                  <a:gd name="connsiteY2" fmla="*/ 0 h 511744"/>
                                  <a:gd name="connsiteX3" fmla="*/ 1754014 w 1812501"/>
                                  <a:gd name="connsiteY3" fmla="*/ 283582 h 511744"/>
                                  <a:gd name="connsiteX4" fmla="*/ 1812501 w 1812501"/>
                                  <a:gd name="connsiteY4" fmla="*/ 488850 h 511744"/>
                                  <a:gd name="connsiteX5" fmla="*/ 20 w 1812501"/>
                                  <a:gd name="connsiteY5" fmla="*/ 511744 h 511744"/>
                                  <a:gd name="connsiteX6" fmla="*/ 66288 w 1812501"/>
                                  <a:gd name="connsiteY6" fmla="*/ 336608 h 511744"/>
                                  <a:gd name="connsiteX0" fmla="*/ 66288 w 1812501"/>
                                  <a:gd name="connsiteY0" fmla="*/ 336608 h 511744"/>
                                  <a:gd name="connsiteX1" fmla="*/ 964620 w 1812501"/>
                                  <a:gd name="connsiteY1" fmla="*/ 213341 h 511744"/>
                                  <a:gd name="connsiteX2" fmla="*/ 1140130 w 1812501"/>
                                  <a:gd name="connsiteY2" fmla="*/ 0 h 511744"/>
                                  <a:gd name="connsiteX3" fmla="*/ 1754014 w 1812501"/>
                                  <a:gd name="connsiteY3" fmla="*/ 283582 h 511744"/>
                                  <a:gd name="connsiteX4" fmla="*/ 1812501 w 1812501"/>
                                  <a:gd name="connsiteY4" fmla="*/ 488850 h 511744"/>
                                  <a:gd name="connsiteX5" fmla="*/ 20 w 1812501"/>
                                  <a:gd name="connsiteY5" fmla="*/ 511744 h 511744"/>
                                  <a:gd name="connsiteX6" fmla="*/ 66288 w 1812501"/>
                                  <a:gd name="connsiteY6" fmla="*/ 336608 h 511744"/>
                                  <a:gd name="connsiteX0" fmla="*/ 8406 w 1820404"/>
                                  <a:gd name="connsiteY0" fmla="*/ 339717 h 511744"/>
                                  <a:gd name="connsiteX1" fmla="*/ 972523 w 1820404"/>
                                  <a:gd name="connsiteY1" fmla="*/ 213341 h 511744"/>
                                  <a:gd name="connsiteX2" fmla="*/ 1148033 w 1820404"/>
                                  <a:gd name="connsiteY2" fmla="*/ 0 h 511744"/>
                                  <a:gd name="connsiteX3" fmla="*/ 1761917 w 1820404"/>
                                  <a:gd name="connsiteY3" fmla="*/ 283582 h 511744"/>
                                  <a:gd name="connsiteX4" fmla="*/ 1820404 w 1820404"/>
                                  <a:gd name="connsiteY4" fmla="*/ 488850 h 511744"/>
                                  <a:gd name="connsiteX5" fmla="*/ 7923 w 1820404"/>
                                  <a:gd name="connsiteY5" fmla="*/ 511744 h 511744"/>
                                  <a:gd name="connsiteX6" fmla="*/ 8406 w 1820404"/>
                                  <a:gd name="connsiteY6" fmla="*/ 339717 h 511744"/>
                                  <a:gd name="connsiteX0" fmla="*/ 72669 w 1884667"/>
                                  <a:gd name="connsiteY0" fmla="*/ 339717 h 510178"/>
                                  <a:gd name="connsiteX1" fmla="*/ 1036786 w 1884667"/>
                                  <a:gd name="connsiteY1" fmla="*/ 213341 h 510178"/>
                                  <a:gd name="connsiteX2" fmla="*/ 1212296 w 1884667"/>
                                  <a:gd name="connsiteY2" fmla="*/ 0 h 510178"/>
                                  <a:gd name="connsiteX3" fmla="*/ 1826180 w 1884667"/>
                                  <a:gd name="connsiteY3" fmla="*/ 283582 h 510178"/>
                                  <a:gd name="connsiteX4" fmla="*/ 1884667 w 1884667"/>
                                  <a:gd name="connsiteY4" fmla="*/ 488850 h 510178"/>
                                  <a:gd name="connsiteX5" fmla="*/ 17 w 1884667"/>
                                  <a:gd name="connsiteY5" fmla="*/ 510178 h 510178"/>
                                  <a:gd name="connsiteX6" fmla="*/ 72669 w 1884667"/>
                                  <a:gd name="connsiteY6" fmla="*/ 339717 h 510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884667" h="510178" fill="norm" stroke="1" extrusionOk="0">
                                    <a:moveTo>
                                      <a:pt x="72669" y="339717"/>
                                    </a:moveTo>
                                    <a:cubicBezTo>
                                      <a:pt x="205818" y="269752"/>
                                      <a:pt x="838285" y="236680"/>
                                      <a:pt x="1036786" y="213341"/>
                                    </a:cubicBezTo>
                                    <a:cubicBezTo>
                                      <a:pt x="1074012" y="200110"/>
                                      <a:pt x="1076595" y="182804"/>
                                      <a:pt x="1212296" y="0"/>
                                    </a:cubicBezTo>
                                    <a:cubicBezTo>
                                      <a:pt x="1476629" y="191090"/>
                                      <a:pt x="1597727" y="341202"/>
                                      <a:pt x="1826180" y="283582"/>
                                    </a:cubicBezTo>
                                    <a:lnTo>
                                      <a:pt x="1884667" y="488850"/>
                                    </a:lnTo>
                                    <a:lnTo>
                                      <a:pt x="17" y="510178"/>
                                    </a:lnTo>
                                    <a:cubicBezTo>
                                      <a:pt x="-1141" y="510309"/>
                                      <a:pt x="54649" y="393297"/>
                                      <a:pt x="72669" y="339717"/>
                                    </a:cubicBezTo>
                                    <a:close/>
                                  </a:path>
                                </a:pathLst>
                              </a:custGeom>
                              <a:solidFill>
                                <a:srgbClr val="33F962">
                                  <a:alpha val="7215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hape 49" o:spid="_x0000_s49" style="position:absolute;z-index:251689984;o:allowoverlap:true;o:allowincell:true;mso-position-horizontal-relative:text;margin-left:3.45pt;mso-position-horizontal:absolute;mso-position-vertical-relative:text;margin-top:66.80pt;mso-position-vertical:absolute;width:145.45pt;height:39.15pt;mso-wrap-distance-left:9.00pt;mso-wrap-distance-top:0.00pt;mso-wrap-distance-right:9.00pt;mso-wrap-distance-bottom:0.00pt;rotation:297;visibility:visible;" path="m3854,66586l3854,66586c10919,52873,44479,46391,55012,41815l55012,41815c56986,39222,57123,35831,64324,0l64324,0c78350,37454,84773,66877,96896,55583l100000,95819l0,100000l0,100000c-59,100025,2898,77088,3854,66586xe" coordsize="100000,100000" fillcolor="#33F962" stroked="f" strokeweight="1.00pt">
                      <v:path textboxrect="0,0,100000,100000"/>
                      <v:fill opacity="-47188f"/>
                      <v:stroke dashstyle="solid"/>
                    </v:shape>
                  </w:pict>
                </mc:Fallback>
              </mc:AlternateContent>
            </w:r>
            <w:r>
              <w:rPr>
                <w:sz w:val="24"/>
                <w:lang w:eastAsia="ru-RU"/>
              </w:rPr>
              <mc:AlternateContent>
                <mc:Choice Requires="wpg">
                  <w:drawing>
                    <wp:inline xmlns:wp="http://schemas.openxmlformats.org/drawingml/2006/wordprocessingDrawing" distT="0" distB="0" distL="0" distR="0">
                      <wp:extent cx="2562860" cy="2084705"/>
                      <wp:effectExtent l="0" t="0" r="8890" b="0"/>
                      <wp:docPr id="5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0"/>
                              <a:stretch/>
                            </pic:blipFill>
                            <pic:spPr bwMode="auto">
                              <a:xfrm>
                                <a:off x="0" y="0"/>
                                <a:ext cx="2562860" cy="20847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201.80pt;height:164.15pt;mso-wrap-distance-left:0.00pt;mso-wrap-distance-top:0.00pt;mso-wrap-distance-right:0.00pt;mso-wrap-distance-bottom:0.00pt;" stroked="false">
                      <v:path textboxrect="0,0,0,0"/>
                      <v:imagedata r:id="rId60"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rPr>
              <w:t xml:space="preserve">2000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89</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w:t>
            </w:r>
            <w:r>
              <w:rPr>
                <w:sz w:val="24"/>
              </w:rPr>
              <w:t xml:space="preserve">3</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Напротив здания </w:t>
            </w:r>
            <w:r>
              <w:rPr>
                <w:sz w:val="24"/>
              </w:rPr>
              <w:br/>
              <w:t xml:space="preserve">по ул. Пушкина, 2</w:t>
            </w:r>
            <w:r>
              <w:rPr>
                <w:sz w:val="24"/>
              </w:rPr>
            </w:r>
          </w:p>
        </w:tc>
        <w:tc>
          <w:tcPr>
            <w:tcW w:w="2268" w:type="dxa"/>
            <w:textDirection w:val="lrTb"/>
            <w:noWrap w:val="false"/>
          </w:tcPr>
          <w:p>
            <w:pPr>
              <w:ind w:firstLine="0"/>
              <w:shd w:val="clear" w:color="auto" w:fill="ffffff" w:themeFill="background1"/>
              <w:rPr>
                <w:sz w:val="24"/>
              </w:rPr>
            </w:pPr>
            <w:r>
              <w:rPr>
                <w:sz w:val="24"/>
              </w:rPr>
              <w:t xml:space="preserve">59:01:4418045:4</w:t>
            </w:r>
            <w:r>
              <w:rPr>
                <w:sz w:val="24"/>
              </w:rPr>
            </w:r>
          </w:p>
        </w:tc>
        <w:tc>
          <w:tcPr>
            <w:tcW w:w="4252" w:type="dxa"/>
            <w:vAlign w:val="center"/>
            <w:textDirection w:val="lrTb"/>
            <w:noWrap w:val="false"/>
          </w:tcPr>
          <w:p>
            <w:pPr>
              <w:ind w:firstLine="0"/>
              <w:jc w:val="center"/>
              <w:shd w:val="clear" w:color="auto" w:fill="ffffff" w:themeFill="background1"/>
              <w:rPr>
                <w:sz w:val="24"/>
              </w:rPr>
            </w:pPr>
            <w:r>
              <w:rPr>
                <w:sz w:val="24"/>
                <w:lang w:eastAsia="ru-RU"/>
              </w:rPr>
              <mc:AlternateContent>
                <mc:Choice Requires="wpg">
                  <w:drawing>
                    <wp:inline xmlns:wp="http://schemas.openxmlformats.org/drawingml/2006/wordprocessingDrawing" distT="0" distB="0" distL="0" distR="0">
                      <wp:extent cx="2619375" cy="1265360"/>
                      <wp:effectExtent l="0" t="0" r="0" b="0"/>
                      <wp:docPr id="5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r/>
                            </pic:nvPicPr>
                            <pic:blipFill>
                              <a:blip r:embed="rId61"/>
                              <a:srcRect l="18749" t="46359" r="27408" b="7400"/>
                              <a:stretch/>
                            </pic:blipFill>
                            <pic:spPr bwMode="auto">
                              <a:xfrm>
                                <a:off x="0" y="0"/>
                                <a:ext cx="2629771" cy="1270382"/>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206.25pt;height:99.63pt;mso-wrap-distance-left:0.00pt;mso-wrap-distance-top:0.00pt;mso-wrap-distance-right:0.00pt;mso-wrap-distance-bottom:0.00pt;" stroked="f">
                      <v:path textboxrect="0,0,0,0"/>
                      <v:imagedata r:id="rId61" o:title=""/>
                    </v:shape>
                  </w:pict>
                </mc:Fallback>
              </mc:AlternateContent>
            </w:r>
            <w:r>
              <w:rPr>
                <w:sz w:val="24"/>
              </w:rPr>
            </w:r>
          </w:p>
        </w:tc>
        <w:tc>
          <w:tcPr>
            <w:tcW w:w="1843" w:type="dxa"/>
            <w:textDirection w:val="lrTb"/>
            <w:noWrap w:val="false"/>
          </w:tcPr>
          <w:p>
            <w:pPr>
              <w:ind w:firstLine="0"/>
              <w:jc w:val="center"/>
              <w:shd w:val="clear" w:color="auto" w:fill="ffffff" w:themeFill="background1"/>
              <w:rPr>
                <w:sz w:val="24"/>
              </w:rPr>
            </w:pPr>
            <w:r>
              <w:rPr>
                <w:sz w:val="24"/>
                <w:shd w:val="clear" w:color="auto" w:fill="ffffff"/>
              </w:rPr>
              <w:t xml:space="preserve">1150</w:t>
            </w:r>
            <w:r>
              <w:rPr>
                <w:sz w:val="24"/>
              </w:rPr>
            </w:r>
          </w:p>
        </w:tc>
        <w:tc>
          <w:tcPr>
            <w:tcW w:w="2552" w:type="dxa"/>
            <w:textDirection w:val="lrTb"/>
            <w:noWrap w:val="false"/>
          </w:tcPr>
          <w:p>
            <w:pPr>
              <w:ind w:firstLine="0"/>
              <w:jc w:val="center"/>
              <w:shd w:val="clear" w:color="auto" w:fill="ffffff" w:themeFill="background1"/>
              <w:rPr>
                <w:sz w:val="24"/>
              </w:rPr>
            </w:pPr>
            <w:r>
              <w:rPr>
                <w:sz w:val="24"/>
              </w:rPr>
              <w:t xml:space="preserve">51</w:t>
            </w:r>
            <w:r>
              <w:rPr>
                <w:sz w:val="24"/>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w:t>
            </w:r>
            <w:r>
              <w:rPr>
                <w:sz w:val="24"/>
              </w:rPr>
              <w:t xml:space="preserve">4</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Вблизи перекрестка ул.Чкалова и ул.Героев Хасана</w:t>
            </w:r>
            <w:r>
              <w:rPr>
                <w:sz w:val="24"/>
              </w:rPr>
            </w:r>
          </w:p>
        </w:tc>
        <w:tc>
          <w:tcPr>
            <w:tcW w:w="2268" w:type="dxa"/>
            <w:textDirection w:val="lrTb"/>
            <w:noWrap w:val="false"/>
          </w:tcPr>
          <w:p>
            <w:pPr>
              <w:ind w:firstLine="0"/>
              <w:shd w:val="clear" w:color="auto" w:fill="ffffff" w:themeFill="background1"/>
              <w:rPr>
                <w:sz w:val="24"/>
              </w:rPr>
            </w:pPr>
            <w:r>
              <w:rPr>
                <w:sz w:val="24"/>
              </w:rPr>
            </w:r>
            <w:r>
              <w:rPr>
                <w:sz w:val="24"/>
              </w:rPr>
            </w:r>
          </w:p>
        </w:tc>
        <w:tc>
          <w:tcPr>
            <w:tcW w:w="4252" w:type="dxa"/>
            <w:vAlign w:val="center"/>
            <w:textDirection w:val="lrTb"/>
            <w:noWrap w:val="false"/>
          </w:tcPr>
          <w:p>
            <w:pPr>
              <w:ind w:firstLine="0"/>
              <w:jc w:val="center"/>
              <w:shd w:val="clear" w:color="auto" w:fill="ffffff" w:themeFill="background1"/>
              <w:rPr>
                <w:sz w:val="24"/>
                <w:lang w:eastAsia="ru-RU"/>
              </w:rPr>
            </w:pPr>
            <w:r>
              <w:rPr>
                <w:sz w:val="24"/>
                <w:lang w:eastAsia="ru-RU"/>
              </w:rPr>
              <mc:AlternateContent>
                <mc:Choice Requires="wpg">
                  <w:drawing>
                    <wp:inline xmlns:wp="http://schemas.openxmlformats.org/drawingml/2006/wordprocessingDrawing" distT="0" distB="0" distL="0" distR="0">
                      <wp:extent cx="2562860" cy="2173605"/>
                      <wp:effectExtent l="0" t="0" r="8890" b="0"/>
                      <wp:docPr id="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Чкалова_Хасана.png"/>
                              <pic:cNvPicPr>
                                <a:picLocks noChangeAspect="1"/>
                              </pic:cNvPicPr>
                              <pic:nvPr/>
                            </pic:nvPicPr>
                            <pic:blipFill>
                              <a:blip r:embed="rId62"/>
                              <a:stretch/>
                            </pic:blipFill>
                            <pic:spPr bwMode="auto">
                              <a:xfrm>
                                <a:off x="0" y="0"/>
                                <a:ext cx="2562860" cy="2173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201.80pt;height:171.15pt;mso-wrap-distance-left:0.00pt;mso-wrap-distance-top:0.00pt;mso-wrap-distance-right:0.00pt;mso-wrap-distance-bottom:0.00pt;" stroked="false">
                      <v:path textboxrect="0,0,0,0"/>
                      <v:imagedata r:id="rId62" o:title=""/>
                    </v:shape>
                  </w:pict>
                </mc:Fallback>
              </mc:AlternateContent>
            </w:r>
            <w:r>
              <w:rPr>
                <w:sz w:val="24"/>
                <w:lang w:eastAsia="ru-RU"/>
              </w:rPr>
            </w:r>
          </w:p>
        </w:tc>
        <w:tc>
          <w:tcPr>
            <w:tcW w:w="1843" w:type="dxa"/>
            <w:textDirection w:val="lrTb"/>
            <w:noWrap w:val="false"/>
          </w:tcPr>
          <w:p>
            <w:pPr>
              <w:ind w:firstLine="0"/>
              <w:jc w:val="center"/>
              <w:shd w:val="clear" w:color="auto" w:fill="ffffff" w:themeFill="background1"/>
              <w:rPr>
                <w:sz w:val="24"/>
                <w:shd w:val="clear" w:color="auto" w:fill="ffffff"/>
                <w:lang w:val="en-US"/>
              </w:rPr>
            </w:pPr>
            <w:r>
              <w:rPr>
                <w:sz w:val="24"/>
                <w:shd w:val="clear" w:color="auto" w:fill="ffffff"/>
                <w:lang w:val="en-US"/>
              </w:rPr>
              <w:t xml:space="preserve">3180</w:t>
            </w:r>
            <w:r>
              <w:rPr>
                <w:sz w:val="24"/>
                <w:shd w:val="clear" w:color="auto" w:fill="ffffff"/>
                <w:lang w:val="en-US"/>
              </w:rPr>
            </w:r>
          </w:p>
        </w:tc>
        <w:tc>
          <w:tcPr>
            <w:tcW w:w="2552" w:type="dxa"/>
            <w:textDirection w:val="lrTb"/>
            <w:noWrap w:val="false"/>
          </w:tcPr>
          <w:p>
            <w:pPr>
              <w:ind w:firstLine="0"/>
              <w:jc w:val="center"/>
              <w:shd w:val="clear" w:color="auto" w:fill="ffffff" w:themeFill="background1"/>
              <w:rPr>
                <w:sz w:val="24"/>
                <w:lang w:val="en-US"/>
              </w:rPr>
            </w:pPr>
            <w:r>
              <w:rPr>
                <w:sz w:val="24"/>
                <w:lang w:val="en-US"/>
              </w:rPr>
              <w:t xml:space="preserve">140</w:t>
            </w:r>
            <w:r>
              <w:rPr>
                <w:sz w:val="24"/>
                <w:lang w:val="en-US"/>
              </w:rPr>
            </w:r>
          </w:p>
        </w:tc>
      </w:tr>
      <w:tr>
        <w:tblPrEx/>
        <w:trPr/>
        <w:tc>
          <w:tcPr>
            <w:tcW w:w="567" w:type="dxa"/>
            <w:textDirection w:val="lrTb"/>
            <w:noWrap w:val="false"/>
          </w:tcPr>
          <w:p>
            <w:pPr>
              <w:ind w:firstLine="0"/>
              <w:jc w:val="center"/>
              <w:shd w:val="clear" w:color="auto" w:fill="ffffff" w:themeFill="background1"/>
              <w:rPr>
                <w:sz w:val="24"/>
              </w:rPr>
            </w:pPr>
            <w:r>
              <w:rPr>
                <w:sz w:val="24"/>
              </w:rPr>
              <w:t xml:space="preserve">15</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край Пермский, г. Пермь, р-н Ленинский, с северной стороны здания</w:t>
            </w:r>
            <w:r>
              <w:rPr>
                <w:sz w:val="24"/>
              </w:rPr>
            </w:r>
          </w:p>
          <w:p>
            <w:pPr>
              <w:ind w:firstLine="0"/>
              <w:jc w:val="left"/>
              <w:shd w:val="clear" w:color="auto" w:fill="ffffff" w:themeFill="background1"/>
              <w:rPr>
                <w:sz w:val="24"/>
              </w:rPr>
            </w:pPr>
            <w:r>
              <w:rPr>
                <w:sz w:val="24"/>
              </w:rPr>
              <w:t xml:space="preserve">по ул. Спешилова, 109</w:t>
            </w:r>
            <w:r>
              <w:rPr>
                <w:sz w:val="24"/>
              </w:rPr>
            </w:r>
          </w:p>
        </w:tc>
        <w:tc>
          <w:tcPr>
            <w:tcW w:w="2268" w:type="dxa"/>
            <w:textDirection w:val="lrTb"/>
            <w:noWrap w:val="false"/>
          </w:tcPr>
          <w:p>
            <w:pPr>
              <w:ind w:firstLine="0"/>
              <w:shd w:val="clear" w:color="auto" w:fill="ffffff" w:themeFill="background1"/>
              <w:rPr>
                <w:sz w:val="24"/>
              </w:rPr>
            </w:pPr>
            <w:r>
              <w:rPr>
                <w:sz w:val="24"/>
              </w:rPr>
              <w:t xml:space="preserve">59:01:2018032:39</w:t>
            </w:r>
            <w:r>
              <w:rPr>
                <w:sz w:val="24"/>
              </w:rPr>
            </w:r>
          </w:p>
        </w:tc>
        <w:tc>
          <w:tcPr>
            <w:tcW w:w="4252" w:type="dxa"/>
            <w:vAlign w:val="center"/>
            <w:textDirection w:val="lrTb"/>
            <w:noWrap w:val="false"/>
          </w:tcPr>
          <w:p>
            <w:pPr>
              <w:ind w:firstLine="0"/>
              <w:jc w:val="center"/>
              <w:shd w:val="clear" w:color="auto" w:fill="ffffff" w:themeFill="background1"/>
              <w:rPr>
                <w:sz w:val="24"/>
                <w:lang w:eastAsia="ru-RU"/>
              </w:rPr>
            </w:pPr>
            <w:r>
              <w:rPr>
                <w:lang w:eastAsia="ru-RU"/>
              </w:rPr>
              <mc:AlternateContent>
                <mc:Choice Requires="wpg">
                  <w:drawing>
                    <wp:inline xmlns:wp="http://schemas.openxmlformats.org/drawingml/2006/wordprocessingDrawing" distT="0" distB="0" distL="0" distR="0">
                      <wp:extent cx="2506980" cy="1978344"/>
                      <wp:effectExtent l="0" t="0" r="7620" b="3175"/>
                      <wp:docPr id="5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3"/>
                              <a:stretch/>
                            </pic:blipFill>
                            <pic:spPr bwMode="auto">
                              <a:xfrm>
                                <a:off x="0" y="0"/>
                                <a:ext cx="2528602" cy="19954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197.40pt;height:155.78pt;mso-wrap-distance-left:0.00pt;mso-wrap-distance-top:0.00pt;mso-wrap-distance-right:0.00pt;mso-wrap-distance-bottom:0.00pt;" stroked="false">
                      <v:path textboxrect="0,0,0,0"/>
                      <v:imagedata r:id="rId63" o:title=""/>
                    </v:shape>
                  </w:pict>
                </mc:Fallback>
              </mc:AlternateContent>
            </w:r>
            <w:r>
              <w:rPr>
                <w:sz w:val="24"/>
                <w:lang w:eastAsia="ru-RU"/>
              </w:rPr>
            </w:r>
          </w:p>
        </w:tc>
        <w:tc>
          <w:tcPr>
            <w:tcW w:w="1843" w:type="dxa"/>
            <w:textDirection w:val="lrTb"/>
            <w:noWrap w:val="false"/>
          </w:tcPr>
          <w:p>
            <w:pPr>
              <w:ind w:firstLine="0"/>
              <w:jc w:val="center"/>
              <w:shd w:val="clear" w:color="auto" w:fill="ffffff" w:themeFill="background1"/>
              <w:rPr>
                <w:sz w:val="24"/>
                <w:shd w:val="clear" w:color="auto" w:fill="ffffff"/>
              </w:rPr>
            </w:pPr>
            <w:r>
              <w:rPr>
                <w:sz w:val="24"/>
                <w:shd w:val="clear" w:color="auto" w:fill="ffffff"/>
              </w:rPr>
              <w:t xml:space="preserve">1357</w:t>
            </w:r>
            <w:r>
              <w:rPr>
                <w:sz w:val="24"/>
                <w:shd w:val="clear" w:color="auto" w:fill="ffffff"/>
              </w:rPr>
            </w:r>
          </w:p>
        </w:tc>
        <w:tc>
          <w:tcPr>
            <w:tcW w:w="2552" w:type="dxa"/>
            <w:textDirection w:val="lrTb"/>
            <w:noWrap w:val="false"/>
          </w:tcPr>
          <w:p>
            <w:pPr>
              <w:ind w:firstLine="0"/>
              <w:jc w:val="center"/>
              <w:shd w:val="clear" w:color="auto" w:fill="ffffff" w:themeFill="background1"/>
              <w:rPr>
                <w:sz w:val="24"/>
              </w:rPr>
            </w:pPr>
            <w:r>
              <w:rPr>
                <w:sz w:val="24"/>
              </w:rPr>
              <w:t xml:space="preserve">60</w:t>
            </w:r>
            <w:r>
              <w:rPr>
                <w:sz w:val="24"/>
              </w:rPr>
            </w:r>
          </w:p>
        </w:tc>
      </w:tr>
      <w:tr>
        <w:tblPrEx/>
        <w:trPr/>
        <w:tc>
          <w:tcPr>
            <w:tcW w:w="567" w:type="dxa"/>
            <w:textDirection w:val="lrTb"/>
            <w:noWrap w:val="false"/>
          </w:tcPr>
          <w:p>
            <w:pPr>
              <w:ind w:firstLine="0"/>
              <w:shd w:val="clear" w:color="auto" w:fill="ffffff" w:themeFill="background1"/>
              <w:rPr>
                <w:sz w:val="24"/>
              </w:rPr>
            </w:pPr>
            <w:r>
              <w:rPr>
                <w:sz w:val="24"/>
              </w:rPr>
              <w:t xml:space="preserve">16</w:t>
            </w:r>
            <w:r>
              <w:rPr>
                <w:sz w:val="24"/>
              </w:rPr>
            </w:r>
          </w:p>
        </w:tc>
        <w:tc>
          <w:tcPr>
            <w:tcW w:w="3006" w:type="dxa"/>
            <w:textDirection w:val="lrTb"/>
            <w:noWrap w:val="false"/>
          </w:tcPr>
          <w:p>
            <w:pPr>
              <w:ind w:firstLine="0"/>
              <w:jc w:val="left"/>
              <w:shd w:val="clear" w:color="auto" w:fill="ffffff" w:themeFill="background1"/>
              <w:rPr>
                <w:sz w:val="24"/>
              </w:rPr>
            </w:pPr>
            <w:r>
              <w:rPr>
                <w:sz w:val="24"/>
              </w:rPr>
              <w:t xml:space="preserve">ул.</w:t>
            </w:r>
            <w:r>
              <w:rPr>
                <w:sz w:val="24"/>
              </w:rPr>
              <w:t xml:space="preserve"> </w:t>
            </w:r>
            <w:r>
              <w:rPr>
                <w:sz w:val="24"/>
              </w:rPr>
              <w:t xml:space="preserve">Энгельса (у ДКЖ)</w:t>
            </w:r>
            <w:r>
              <w:rPr>
                <w:sz w:val="24"/>
              </w:rPr>
            </w:r>
          </w:p>
        </w:tc>
        <w:tc>
          <w:tcPr>
            <w:tcW w:w="2268" w:type="dxa"/>
            <w:textDirection w:val="lrTb"/>
            <w:noWrap w:val="false"/>
          </w:tcPr>
          <w:p>
            <w:pPr>
              <w:ind w:firstLine="0"/>
              <w:shd w:val="clear" w:color="auto" w:fill="ffffff" w:themeFill="background1"/>
              <w:rPr>
                <w:sz w:val="24"/>
              </w:rPr>
            </w:pPr>
            <w:r>
              <w:rPr>
                <w:sz w:val="24"/>
              </w:rPr>
              <w:t xml:space="preserve">59:01:4410998:17</w:t>
            </w:r>
            <w:r>
              <w:rPr>
                <w:sz w:val="24"/>
              </w:rPr>
            </w:r>
          </w:p>
        </w:tc>
        <w:tc>
          <w:tcPr>
            <w:tcW w:w="4252" w:type="dxa"/>
            <w:vAlign w:val="center"/>
            <w:textDirection w:val="lrTb"/>
            <w:noWrap w:val="false"/>
          </w:tcPr>
          <w:p>
            <w:pPr>
              <w:ind w:firstLine="0"/>
              <w:jc w:val="center"/>
              <w:shd w:val="clear" w:color="auto" w:fill="ffffff" w:themeFill="background1"/>
              <w:rPr>
                <w:sz w:val="24"/>
                <w:lang w:eastAsia="ru-RU"/>
              </w:rPr>
            </w:pPr>
            <w:r>
              <w:rPr>
                <w:lang w:eastAsia="ru-RU"/>
              </w:rPr>
              <mc:AlternateContent>
                <mc:Choice Requires="wpg">
                  <w:drawing>
                    <wp:inline xmlns:wp="http://schemas.openxmlformats.org/drawingml/2006/wordprocessingDrawing" distT="0" distB="0" distL="0" distR="0">
                      <wp:extent cx="2506980" cy="1855933"/>
                      <wp:effectExtent l="0" t="0" r="7620" b="0"/>
                      <wp:docPr id="5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4"/>
                              <a:stretch/>
                            </pic:blipFill>
                            <pic:spPr bwMode="auto">
                              <a:xfrm>
                                <a:off x="0" y="0"/>
                                <a:ext cx="2511052" cy="18589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197.40pt;height:146.14pt;mso-wrap-distance-left:0.00pt;mso-wrap-distance-top:0.00pt;mso-wrap-distance-right:0.00pt;mso-wrap-distance-bottom:0.00pt;" stroked="false">
                      <v:path textboxrect="0,0,0,0"/>
                      <v:imagedata r:id="rId64" o:title=""/>
                    </v:shape>
                  </w:pict>
                </mc:Fallback>
              </mc:AlternateContent>
            </w:r>
            <w:r>
              <w:rPr>
                <w:sz w:val="24"/>
                <w:lang w:eastAsia="ru-RU"/>
              </w:rPr>
            </w:r>
          </w:p>
        </w:tc>
        <w:tc>
          <w:tcPr>
            <w:tcW w:w="1843" w:type="dxa"/>
            <w:textDirection w:val="lrTb"/>
            <w:noWrap w:val="false"/>
          </w:tcPr>
          <w:p>
            <w:pPr>
              <w:ind w:firstLine="0"/>
              <w:jc w:val="center"/>
              <w:shd w:val="clear" w:color="auto" w:fill="ffffff" w:themeFill="background1"/>
              <w:rPr>
                <w:sz w:val="24"/>
                <w:shd w:val="clear" w:color="auto" w:fill="ffffff"/>
              </w:rPr>
            </w:pPr>
            <w:r>
              <w:rPr>
                <w:sz w:val="24"/>
                <w:shd w:val="clear" w:color="auto" w:fill="ffffff"/>
              </w:rPr>
              <w:t xml:space="preserve">2780</w:t>
            </w:r>
            <w:r>
              <w:rPr>
                <w:sz w:val="24"/>
                <w:shd w:val="clear" w:color="auto" w:fill="ffffff"/>
              </w:rPr>
            </w:r>
          </w:p>
        </w:tc>
        <w:tc>
          <w:tcPr>
            <w:tcW w:w="2552" w:type="dxa"/>
            <w:textDirection w:val="lrTb"/>
            <w:noWrap w:val="false"/>
          </w:tcPr>
          <w:p>
            <w:pPr>
              <w:ind w:firstLine="0"/>
              <w:jc w:val="center"/>
              <w:shd w:val="clear" w:color="auto" w:fill="ffffff" w:themeFill="background1"/>
              <w:rPr>
                <w:sz w:val="24"/>
              </w:rPr>
            </w:pPr>
            <w:r>
              <w:rPr>
                <w:sz w:val="24"/>
              </w:rPr>
              <w:t xml:space="preserve">120</w:t>
            </w:r>
            <w:r>
              <w:rPr>
                <w:sz w:val="24"/>
              </w:rPr>
            </w:r>
          </w:p>
        </w:tc>
      </w:tr>
    </w:tbl>
    <w:p>
      <w:pPr>
        <w:ind w:firstLine="0"/>
        <w:jc w:val="right"/>
        <w:spacing w:line="240" w:lineRule="auto"/>
        <w:widowControl w:val="off"/>
        <w:rPr>
          <w:rFonts w:eastAsia="Times New Roman"/>
          <w:sz w:val="24"/>
          <w:lang w:eastAsia="ru-RU"/>
          <w14:ligatures w14:val="standardContextual"/>
        </w:rPr>
        <w:outlineLvl w:val="1"/>
      </w:pPr>
      <w:r>
        <w:rPr>
          <w:lang w:eastAsia="ru-RU"/>
        </w:rPr>
        <w:br w:type="page" w:clear="all"/>
      </w: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20</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Схема существующих и перспективных трамвайных линий </w:t>
      </w:r>
      <w:r>
        <w:rPr>
          <w:rFonts w:ascii="Arial" w:hAnsi="Arial" w:eastAsia="Times New Roman" w:cs="Arial"/>
          <w:b/>
          <w:bCs/>
          <w:sz w:val="24"/>
          <w:lang w:eastAsia="ru-RU"/>
          <w14:ligatures w14:val="standardContextual"/>
        </w:rPr>
        <w:t xml:space="preserve">(</w:t>
      </w:r>
      <w:r>
        <w:rPr>
          <w:rFonts w:ascii="Arial" w:hAnsi="Arial" w:eastAsia="Times New Roman" w:cs="Arial"/>
          <w:b/>
          <w:bCs/>
          <w:sz w:val="24"/>
          <w:lang w:eastAsia="ru-RU"/>
          <w14:ligatures w14:val="standardContextual"/>
        </w:rPr>
        <w:t xml:space="preserve">масштаб 1:</w:t>
      </w:r>
      <w:r>
        <w:rPr>
          <w:rFonts w:ascii="Arial" w:hAnsi="Arial" w:eastAsia="Times New Roman" w:cs="Arial"/>
          <w:b/>
          <w:bCs/>
          <w:sz w:val="24"/>
          <w:lang w:eastAsia="ru-RU"/>
          <w14:ligatures w14:val="standardContextual"/>
        </w:rPr>
        <w:t xml:space="preserve">10</w:t>
      </w:r>
      <w:r>
        <w:rPr>
          <w:rFonts w:ascii="Arial" w:hAnsi="Arial" w:eastAsia="Times New Roman" w:cs="Arial"/>
          <w:b/>
          <w:bCs/>
          <w:sz w:val="24"/>
          <w:lang w:eastAsia="ru-RU"/>
          <w14:ligatures w14:val="standardContextual"/>
        </w:rPr>
        <w:t xml:space="preserve">0000</w:t>
      </w:r>
      <w:r>
        <w:rPr>
          <w:rFonts w:ascii="Arial" w:hAnsi="Arial" w:eastAsia="Times New Roman" w:cs="Arial"/>
          <w:b/>
          <w:bCs/>
          <w:sz w:val="24"/>
          <w:lang w:eastAsia="ru-RU"/>
          <w14:ligatures w14:val="standardContextual"/>
        </w:rPr>
        <w:t xml:space="preserve">)</w:t>
      </w:r>
      <w:r>
        <w:rPr>
          <w:rFonts w:ascii="Arial" w:hAnsi="Arial" w:eastAsia="Times New Roman" w:cs="Arial"/>
          <w:b/>
          <w:bCs/>
          <w:sz w:val="24"/>
          <w:lang w:eastAsia="ru-RU"/>
          <w14:ligatures w14:val="standardContextual"/>
        </w:rPr>
      </w:r>
    </w:p>
    <w:p>
      <w:pPr>
        <w:rPr>
          <w:lang w:eastAsia="ru-RU"/>
        </w:rPr>
      </w:pPr>
      <w:r>
        <w:rPr>
          <w:lang w:eastAsia="ru-RU"/>
        </w:rPr>
      </w:r>
      <w:r>
        <w:rPr>
          <w:lang w:eastAsia="ru-RU"/>
        </w:rPr>
      </w:r>
    </w:p>
    <w:p>
      <w:pPr>
        <w:ind w:firstLine="0"/>
        <w:rPr>
          <w:lang w:eastAsia="ru-RU"/>
        </w:rPr>
      </w:pPr>
      <w:r>
        <w:rPr>
          <w:lang w:eastAsia="ru-RU"/>
        </w:rPr>
        <mc:AlternateContent>
          <mc:Choice Requires="wpg">
            <w:drawing>
              <wp:inline xmlns:wp="http://schemas.openxmlformats.org/drawingml/2006/wordprocessingDrawing" distT="0" distB="0" distL="0" distR="0">
                <wp:extent cx="9251950" cy="4771390"/>
                <wp:effectExtent l="0" t="0" r="635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трамваи.png"/>
                        <pic:cNvPicPr>
                          <a:picLocks noChangeAspect="1"/>
                        </pic:cNvPicPr>
                        <pic:nvPr/>
                      </pic:nvPicPr>
                      <pic:blipFill>
                        <a:blip r:embed="rId65"/>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728.50pt;height:375.70pt;mso-wrap-distance-left:0.00pt;mso-wrap-distance-top:0.00pt;mso-wrap-distance-right:0.00pt;mso-wrap-distance-bottom:0.00pt;" stroked="false">
                <v:path textboxrect="0,0,0,0"/>
                <v:imagedata r:id="rId65" o:title=""/>
              </v:shape>
            </w:pict>
          </mc:Fallback>
        </mc:AlternateContent>
      </w:r>
      <w:r>
        <w:rPr>
          <w:lang w:eastAsia="ru-RU"/>
        </w:rPr>
      </w:r>
    </w:p>
    <w:p>
      <w:pPr>
        <w:rPr>
          <w:lang w:eastAsia="ru-RU"/>
        </w:r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rPr>
          <w:lang w:eastAsia="ru-RU"/>
        </w:rPr>
        <w:br w:type="page" w:clear="all"/>
      </w: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21</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Схема существующих и перспективных велосипедных дорожек, </w:t>
      </w:r>
      <w:r>
        <w:rPr>
          <w:rFonts w:ascii="Arial" w:hAnsi="Arial" w:eastAsia="Times New Roman" w:cs="Arial"/>
          <w:b/>
          <w:bCs/>
          <w:sz w:val="24"/>
          <w:lang w:eastAsia="ru-RU"/>
          <w14:ligatures w14:val="standardContextual"/>
        </w:rPr>
        <w:br/>
        <w:t xml:space="preserve">велопешеходных дорожек, велосипедных полос </w:t>
      </w:r>
      <w:r>
        <w:rPr>
          <w:rFonts w:ascii="Arial" w:hAnsi="Arial" w:eastAsia="Times New Roman" w:cs="Arial"/>
          <w:b/>
          <w:bCs/>
          <w:sz w:val="24"/>
          <w:lang w:eastAsia="ru-RU"/>
          <w14:ligatures w14:val="standardContextual"/>
        </w:rPr>
        <w:t xml:space="preserve">(</w:t>
      </w:r>
      <w:r>
        <w:rPr>
          <w:rFonts w:ascii="Arial" w:hAnsi="Arial" w:eastAsia="Times New Roman" w:cs="Arial"/>
          <w:b/>
          <w:bCs/>
          <w:sz w:val="24"/>
          <w:lang w:eastAsia="ru-RU"/>
          <w14:ligatures w14:val="standardContextual"/>
        </w:rPr>
        <w:t xml:space="preserve">масштаб 1:</w:t>
      </w:r>
      <w:r>
        <w:rPr>
          <w:rFonts w:ascii="Arial" w:hAnsi="Arial" w:eastAsia="Times New Roman" w:cs="Arial"/>
          <w:b/>
          <w:bCs/>
          <w:sz w:val="24"/>
          <w:lang w:eastAsia="ru-RU"/>
          <w14:ligatures w14:val="standardContextual"/>
        </w:rPr>
        <w:t xml:space="preserve">1</w:t>
      </w:r>
      <w:r>
        <w:rPr>
          <w:rFonts w:ascii="Arial" w:hAnsi="Arial" w:eastAsia="Times New Roman" w:cs="Arial"/>
          <w:b/>
          <w:bCs/>
          <w:sz w:val="24"/>
          <w:lang w:eastAsia="ru-RU"/>
          <w14:ligatures w14:val="standardContextual"/>
        </w:rPr>
        <w:t xml:space="preserve">50000</w:t>
      </w:r>
      <w:r>
        <w:rPr>
          <w:rFonts w:ascii="Arial" w:hAnsi="Arial" w:eastAsia="Times New Roman" w:cs="Arial"/>
          <w:b/>
          <w:bCs/>
          <w:sz w:val="24"/>
          <w:lang w:eastAsia="ru-RU"/>
          <w14:ligatures w14:val="standardContextual"/>
        </w:rPr>
        <w:t xml:space="preserve">)</w:t>
      </w:r>
      <w:r>
        <w:rPr>
          <w:rFonts w:ascii="Arial" w:hAnsi="Arial" w:eastAsia="Times New Roman" w:cs="Arial"/>
          <w:b/>
          <w:bCs/>
          <w:sz w:val="24"/>
          <w:lang w:eastAsia="ru-RU"/>
          <w14:ligatures w14:val="standardContextual"/>
        </w:rPr>
      </w:r>
    </w:p>
    <w:p>
      <w:pPr>
        <w:ind w:firstLine="0"/>
        <w:rPr>
          <w:lang w:eastAsia="ru-RU"/>
        </w:rPr>
      </w:pPr>
      <w:r>
        <w:rPr>
          <w:lang w:eastAsia="ru-RU"/>
        </w:rPr>
      </w:r>
      <w:r>
        <w:rPr>
          <w:lang w:eastAsia="ru-RU"/>
        </w:rPr>
      </w:r>
    </w:p>
    <w:p>
      <w:pPr>
        <w:ind w:firstLine="0"/>
        <w:rPr>
          <w:lang w:eastAsia="ru-RU"/>
        </w:rPr>
      </w:pPr>
      <w:r>
        <w:rPr>
          <w:lang w:eastAsia="ru-RU"/>
        </w:rPr>
        <mc:AlternateContent>
          <mc:Choice Requires="wpg">
            <w:drawing>
              <wp:inline xmlns:wp="http://schemas.openxmlformats.org/drawingml/2006/wordprocessingDrawing" distT="0" distB="0" distL="0" distR="0">
                <wp:extent cx="9251950" cy="4771390"/>
                <wp:effectExtent l="0" t="0" r="6350" b="0"/>
                <wp:docPr id="5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ланируемые велодорожки.png"/>
                        <pic:cNvPicPr>
                          <a:picLocks noChangeAspect="1"/>
                        </pic:cNvPicPr>
                        <pic:nvPr/>
                      </pic:nvPicPr>
                      <pic:blipFill>
                        <a:blip r:embed="rId66"/>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728.50pt;height:375.70pt;mso-wrap-distance-left:0.00pt;mso-wrap-distance-top:0.00pt;mso-wrap-distance-right:0.00pt;mso-wrap-distance-bottom:0.00pt;" stroked="false">
                <v:path textboxrect="0,0,0,0"/>
                <v:imagedata r:id="rId66" o:title=""/>
              </v:shape>
            </w:pict>
          </mc:Fallback>
        </mc:AlternateContent>
      </w:r>
      <w:r>
        <w:rPr>
          <w:lang w:eastAsia="ru-RU"/>
        </w:rPr>
      </w:r>
    </w:p>
    <w:p>
      <w:pPr>
        <w:ind w:firstLine="0"/>
        <w:jc w:val="right"/>
        <w:spacing w:line="240" w:lineRule="auto"/>
        <w:widowControl w:val="off"/>
        <w:rPr>
          <w:rFonts w:eastAsia="Times New Roman"/>
          <w:sz w:val="24"/>
          <w:lang w:eastAsia="ru-RU"/>
          <w14:ligatures w14:val="standardContextual"/>
        </w:rPr>
        <w:outlineLvl w:val="1"/>
      </w:pPr>
      <w:r>
        <w:rPr>
          <w:lang w:eastAsia="ru-RU"/>
        </w:rPr>
        <w:br w:type="page" w:clear="all"/>
      </w: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22</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Схема м</w:t>
      </w:r>
      <w:r>
        <w:rPr>
          <w:rFonts w:ascii="Arial" w:hAnsi="Arial" w:eastAsia="Times New Roman" w:cs="Arial"/>
          <w:b/>
          <w:bCs/>
          <w:sz w:val="24"/>
          <w:lang w:eastAsia="ru-RU"/>
          <w14:ligatures w14:val="standardContextual"/>
        </w:rPr>
        <w:t xml:space="preserve">ероприяти</w:t>
      </w:r>
      <w:r>
        <w:rPr>
          <w:rFonts w:ascii="Arial" w:hAnsi="Arial" w:eastAsia="Times New Roman" w:cs="Arial"/>
          <w:b/>
          <w:bCs/>
          <w:sz w:val="24"/>
          <w:lang w:eastAsia="ru-RU"/>
          <w14:ligatures w14:val="standardContextual"/>
        </w:rPr>
        <w:t xml:space="preserve">й</w:t>
      </w:r>
      <w:r>
        <w:rPr>
          <w:rFonts w:ascii="Arial" w:hAnsi="Arial" w:eastAsia="Times New Roman" w:cs="Arial"/>
          <w:b/>
          <w:bCs/>
          <w:sz w:val="24"/>
          <w:lang w:eastAsia="ru-RU"/>
          <w14:ligatures w14:val="standardContextual"/>
        </w:rPr>
        <w:t xml:space="preserve"> по развитию улично-дорожной сети города Перми</w:t>
      </w:r>
      <w:r>
        <w:rPr>
          <w:rFonts w:ascii="Arial" w:hAnsi="Arial" w:eastAsia="Times New Roman" w:cs="Arial"/>
          <w:b/>
          <w:bCs/>
          <w:sz w:val="24"/>
          <w:lang w:eastAsia="ru-RU"/>
          <w14:ligatures w14:val="standardContextual"/>
        </w:rPr>
        <w:t xml:space="preserve"> (</w:t>
      </w:r>
      <w:r>
        <w:rPr>
          <w:rFonts w:ascii="Arial" w:hAnsi="Arial" w:eastAsia="Times New Roman" w:cs="Arial"/>
          <w:b/>
          <w:bCs/>
          <w:sz w:val="24"/>
          <w:lang w:eastAsia="ru-RU"/>
          <w14:ligatures w14:val="standardContextual"/>
        </w:rPr>
        <w:t xml:space="preserve">масштаб 1:</w:t>
      </w:r>
      <w:r>
        <w:rPr>
          <w:rFonts w:ascii="Arial" w:hAnsi="Arial" w:eastAsia="Times New Roman" w:cs="Arial"/>
          <w:b/>
          <w:bCs/>
          <w:sz w:val="24"/>
          <w:lang w:eastAsia="ru-RU"/>
          <w14:ligatures w14:val="standardContextual"/>
        </w:rPr>
        <w:t xml:space="preserve">20</w:t>
      </w:r>
      <w:r>
        <w:rPr>
          <w:rFonts w:ascii="Arial" w:hAnsi="Arial" w:eastAsia="Times New Roman" w:cs="Arial"/>
          <w:b/>
          <w:bCs/>
          <w:sz w:val="24"/>
          <w:lang w:eastAsia="ru-RU"/>
          <w14:ligatures w14:val="standardContextual"/>
        </w:rPr>
        <w:t xml:space="preserve">0000</w:t>
      </w:r>
      <w:r>
        <w:rPr>
          <w:rFonts w:ascii="Arial" w:hAnsi="Arial" w:eastAsia="Times New Roman" w:cs="Arial"/>
          <w:b/>
          <w:bCs/>
          <w:sz w:val="24"/>
          <w:lang w:eastAsia="ru-RU"/>
          <w14:ligatures w14:val="standardContextual"/>
        </w:rPr>
        <w:t xml:space="preserve">)</w:t>
      </w:r>
      <w:r>
        <w:rPr>
          <w:rFonts w:ascii="Arial" w:hAnsi="Arial" w:eastAsia="Times New Roman" w:cs="Arial"/>
          <w:b/>
          <w:bCs/>
          <w:sz w:val="24"/>
          <w:lang w:eastAsia="ru-RU"/>
          <w14:ligatures w14:val="standardContextual"/>
        </w:rPr>
      </w:r>
    </w:p>
    <w:p>
      <w:pPr>
        <w:ind w:firstLine="0"/>
        <w:jc w:val="left"/>
        <w:spacing w:after="160"/>
        <w:rPr>
          <w:lang w:eastAsia="ru-RU"/>
        </w:rPr>
      </w:pPr>
      <w:r>
        <w:rPr>
          <w:lang w:eastAsia="ru-RU"/>
        </w:rPr>
      </w:r>
      <w:r>
        <w:rPr>
          <w:lang w:eastAsia="ru-RU"/>
        </w:rPr>
      </w:r>
    </w:p>
    <w:p>
      <w:pPr>
        <w:ind w:firstLine="0"/>
        <w:jc w:val="left"/>
        <w:spacing w:after="160"/>
        <w:rPr>
          <w:lang w:eastAsia="ru-RU"/>
        </w:rPr>
      </w:pPr>
      <w:r>
        <w:rPr>
          <w:lang w:eastAsia="ru-RU"/>
        </w:rPr>
        <mc:AlternateContent>
          <mc:Choice Requires="wpg">
            <w:drawing>
              <wp:inline xmlns:wp="http://schemas.openxmlformats.org/drawingml/2006/wordprocessingDrawing" distT="0" distB="0" distL="0" distR="0">
                <wp:extent cx="9251950" cy="4771390"/>
                <wp:effectExtent l="0" t="0" r="6350" b="0"/>
                <wp:docPr id="5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УДС с АИП.png"/>
                        <pic:cNvPicPr>
                          <a:picLocks noChangeAspect="1"/>
                        </pic:cNvPicPr>
                        <pic:nvPr/>
                      </pic:nvPicPr>
                      <pic:blipFill>
                        <a:blip r:embed="rId67"/>
                        <a:stretch/>
                      </pic:blipFill>
                      <pic:spPr bwMode="auto">
                        <a:xfrm>
                          <a:off x="0" y="0"/>
                          <a:ext cx="9251950" cy="4771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728.50pt;height:375.70pt;mso-wrap-distance-left:0.00pt;mso-wrap-distance-top:0.00pt;mso-wrap-distance-right:0.00pt;mso-wrap-distance-bottom:0.00pt;" stroked="false">
                <v:path textboxrect="0,0,0,0"/>
                <v:imagedata r:id="rId67" o:title=""/>
              </v:shape>
            </w:pict>
          </mc:Fallback>
        </mc:AlternateContent>
      </w:r>
      <w:r>
        <w:rPr>
          <w:lang w:eastAsia="ru-RU"/>
        </w:rPr>
      </w:r>
    </w:p>
    <w:p>
      <w:pPr>
        <w:ind w:firstLine="0"/>
        <w:jc w:val="right"/>
        <w:spacing w:line="240" w:lineRule="auto"/>
        <w:widowControl w:val="off"/>
        <w:rPr>
          <w:rFonts w:eastAsia="Times New Roman"/>
          <w:sz w:val="24"/>
          <w:lang w:eastAsia="ru-RU"/>
          <w14:ligatures w14:val="standardContextual"/>
        </w:rPr>
        <w:sectPr>
          <w:footnotePr/>
          <w:endnotePr/>
          <w:type w:val="nextPage"/>
          <w:pgSz w:w="16838" w:h="11906" w:orient="landscape"/>
          <w:pgMar w:top="567" w:right="1134" w:bottom="567" w:left="1134" w:header="709" w:footer="709" w:gutter="0"/>
          <w:cols w:num="1" w:sep="0" w:space="708" w:equalWidth="1"/>
          <w:docGrid w:linePitch="360"/>
        </w:sectPr>
        <w:outlineLvl w:val="1"/>
      </w:pPr>
      <w:r>
        <w:rPr>
          <w:rFonts w:eastAsia="Times New Roman"/>
          <w:sz w:val="24"/>
          <w:lang w:eastAsia="ru-RU"/>
          <w14:ligatures w14:val="standardContextual"/>
        </w:rPr>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outlineLvl w:val="1"/>
      </w:pPr>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3</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Территории,</w:t>
      </w:r>
      <w:r>
        <w:rPr>
          <w:rFonts w:ascii="Arial" w:hAnsi="Arial" w:eastAsia="Times New Roman" w:cs="Arial"/>
          <w:b/>
          <w:bCs/>
          <w:sz w:val="24"/>
          <w:lang w:eastAsia="ru-RU"/>
          <w14:ligatures w14:val="standardContextual"/>
        </w:rPr>
        <w:t xml:space="preserve"> на которых предусматривается осуществление деятельности </w:t>
      </w:r>
      <w:r>
        <w:rPr>
          <w:rFonts w:ascii="Arial" w:hAnsi="Arial" w:eastAsia="Times New Roman" w:cs="Arial"/>
          <w:b/>
          <w:bCs/>
          <w:sz w:val="24"/>
          <w:lang w:eastAsia="ru-RU"/>
          <w14:ligatures w14:val="standardContextual"/>
        </w:rPr>
        <w:t xml:space="preserve">по</w:t>
      </w:r>
      <w:r>
        <w:rPr>
          <w:rFonts w:ascii="Arial" w:hAnsi="Arial" w:eastAsia="Times New Roman" w:cs="Arial"/>
          <w:b/>
          <w:bCs/>
          <w:sz w:val="24"/>
          <w:lang w:eastAsia="ru-RU"/>
          <w14:ligatures w14:val="standardContextual"/>
        </w:rPr>
        <w:t xml:space="preserve"> КРТ</w:t>
      </w:r>
      <w:r>
        <w:rPr>
          <w:rFonts w:ascii="Arial" w:hAnsi="Arial" w:eastAsia="Times New Roman" w:cs="Arial"/>
          <w:b/>
          <w:bCs/>
          <w:sz w:val="24"/>
          <w:lang w:eastAsia="ru-RU"/>
          <w14:ligatures w14:val="standardContextual"/>
        </w:rPr>
      </w:r>
    </w:p>
    <w:p>
      <w:pPr>
        <w:ind w:firstLine="0"/>
        <w:jc w:val="left"/>
        <w:spacing w:after="160"/>
        <w:rPr>
          <w:lang w:eastAsia="ru-RU"/>
        </w:rPr>
      </w:pPr>
      <w:r>
        <w:rPr>
          <w:lang w:eastAsia="ru-RU"/>
        </w:rPr>
      </w:r>
      <w:r>
        <w:rPr>
          <w:lang w:eastAsia="ru-RU"/>
        </w:rPr>
      </w:r>
    </w:p>
    <w:tbl>
      <w:tblPr>
        <w:tblW w:w="0" w:type="auto"/>
        <w:tblInd w:w="-318" w:type="dxa"/>
        <w:tblLayout w:type="fixed"/>
        <w:tblLook w:val="04A0" w:firstRow="1" w:lastRow="0" w:firstColumn="1" w:lastColumn="0" w:noHBand="0" w:noVBand="1"/>
      </w:tblPr>
      <w:tblGrid>
        <w:gridCol w:w="568"/>
        <w:gridCol w:w="1276"/>
        <w:gridCol w:w="4734"/>
        <w:gridCol w:w="1466"/>
        <w:gridCol w:w="766"/>
        <w:gridCol w:w="897"/>
        <w:gridCol w:w="1486"/>
      </w:tblGrid>
      <w:tr>
        <w:tblPrEx/>
        <w:trPr>
          <w:trHeight w:val="1275"/>
        </w:trPr>
        <w:tc>
          <w:tcPr>
            <w:shd w:val="clear" w:color="auto" w:fill="auto"/>
            <w:tcBorders>
              <w:top w:val="single" w:color="auto" w:sz="4" w:space="0"/>
              <w:left w:val="single" w:color="auto" w:sz="4" w:space="0"/>
              <w:bottom w:val="single" w:color="auto" w:sz="4" w:space="0"/>
              <w:right w:val="single" w:color="auto" w:sz="4" w:space="0"/>
            </w:tcBorders>
            <w:tcW w:w="568"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 п/п</w:t>
            </w:r>
            <w:r>
              <w:rPr>
                <w:rFonts w:eastAsia="Times New Roman"/>
                <w:b/>
                <w:bCs/>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Название КРТ</w:t>
            </w:r>
            <w:r>
              <w:rPr>
                <w:rFonts w:eastAsia="Times New Roman"/>
                <w:b/>
                <w:bCs/>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Границы территории КРТ</w:t>
            </w:r>
            <w:r>
              <w:rPr>
                <w:rFonts w:eastAsia="Times New Roman"/>
                <w:b/>
                <w:bCs/>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b/>
                <w:bCs/>
                <w:sz w:val="18"/>
                <w:szCs w:val="18"/>
                <w:lang w:eastAsia="ru-RU"/>
              </w:rPr>
            </w:pPr>
            <w:r>
              <w:rPr>
                <w:rFonts w:eastAsia="Times New Roman"/>
                <w:b/>
                <w:bCs/>
                <w:sz w:val="18"/>
                <w:szCs w:val="18"/>
                <w:lang w:eastAsia="ru-RU"/>
              </w:rPr>
              <w:t xml:space="preserve">Кадастровые номера земельных участков в границах КРТ (перспективные границы)</w:t>
            </w:r>
            <w:r>
              <w:rPr>
                <w:rFonts w:eastAsia="Times New Roman"/>
                <w:b/>
                <w:bCs/>
                <w:sz w:val="18"/>
                <w:szCs w:val="18"/>
                <w:lang w:eastAsia="ru-RU"/>
              </w:rPr>
            </w:r>
          </w:p>
        </w:tc>
        <w:tc>
          <w:tcPr>
            <w:shd w:val="clear" w:color="auto" w:fill="auto"/>
            <w:tcBorders>
              <w:top w:val="single" w:color="auto"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Площадь под КРТ (Га)</w:t>
            </w:r>
            <w:r>
              <w:rPr>
                <w:rFonts w:eastAsia="Times New Roman"/>
                <w:b/>
                <w:bCs/>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Общая площадь жилых помещений (м2)</w:t>
            </w:r>
            <w:r>
              <w:rPr>
                <w:rFonts w:eastAsia="Times New Roman"/>
                <w:b/>
                <w:bCs/>
                <w:sz w:val="20"/>
                <w:szCs w:val="20"/>
                <w:lang w:eastAsia="ru-RU"/>
              </w:rPr>
            </w:r>
          </w:p>
        </w:tc>
        <w:tc>
          <w:tcPr>
            <w:shd w:val="clear" w:color="auto" w:fill="auto"/>
            <w:tcBorders>
              <w:top w:val="single" w:color="auto"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b/>
                <w:bCs/>
                <w:sz w:val="20"/>
                <w:szCs w:val="20"/>
                <w:lang w:eastAsia="ru-RU"/>
              </w:rPr>
            </w:pPr>
            <w:r>
              <w:rPr>
                <w:rFonts w:eastAsia="Times New Roman"/>
                <w:b/>
                <w:bCs/>
                <w:sz w:val="20"/>
                <w:szCs w:val="20"/>
                <w:lang w:eastAsia="ru-RU"/>
              </w:rPr>
              <w:t xml:space="preserve">Общая площадь нежилых помещений (м2)</w:t>
            </w:r>
            <w:r>
              <w:rPr>
                <w:rFonts w:eastAsia="Times New Roman"/>
                <w:b/>
                <w:bCs/>
                <w:sz w:val="20"/>
                <w:szCs w:val="20"/>
                <w:lang w:eastAsia="ru-RU"/>
              </w:rPr>
            </w:r>
          </w:p>
        </w:tc>
      </w:tr>
      <w:tr>
        <w:tblPrEx/>
        <w:trPr>
          <w:trHeight w:val="459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инициативе правообладателей Дзержинского промышленного узла в Дзержинском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867025" cy="1809750"/>
                      <wp:effectExtent l="0" t="0" r="9525" b="0"/>
                      <wp:docPr id="5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r/>
                            </pic:nvPicPr>
                            <pic:blipFill>
                              <a:blip r:embed="rId68"/>
                              <a:srcRect l="32281" t="19900" r="7870" b="19900"/>
                              <a:stretch/>
                            </pic:blipFill>
                            <pic:spPr bwMode="auto">
                              <a:xfrm>
                                <a:off x="0" y="0"/>
                                <a:ext cx="2867025" cy="1809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225.75pt;height:142.50pt;mso-wrap-distance-left:0.00pt;mso-wrap-distance-top:0.00pt;mso-wrap-distance-right:0.00pt;mso-wrap-distance-bottom:0.00pt;" stroked="false">
                      <v:path textboxrect="0,0,0,0"/>
                      <v:imagedata r:id="rId68"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59:01:4410204:243,  59:01:4410204:234,  59:01:4410204:242,  59:01:4410204:238, 59:01:4410204:239,</w:t>
            </w:r>
            <w:r>
              <w:rPr>
                <w:rFonts w:eastAsia="Times New Roman"/>
                <w:color w:val="000000"/>
                <w:sz w:val="18"/>
                <w:szCs w:val="18"/>
                <w:lang w:eastAsia="ru-RU"/>
              </w:rPr>
              <w:t xml:space="preserve">  59:01:4410204:231,  59:01:4410204:237,  59:01:4410204:244,  59:01:4410204:233,  59:01:4410204:240,  59:01:4410204:230,  59:01:4410204:248,  59:01:4410204:229,  59:01:4410204:247,  59:01:4410204:236, 59:01:4410204:245, 59:01:4410204:246, 59:01:4410204:232</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135000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320 мест, площадь коммерческих помещений - 21963 кв.м.</w:t>
            </w:r>
            <w:r>
              <w:rPr>
                <w:rFonts w:eastAsia="Times New Roman"/>
                <w:color w:val="000000"/>
                <w:sz w:val="20"/>
                <w:szCs w:val="20"/>
                <w:lang w:eastAsia="ru-RU"/>
              </w:rPr>
            </w:r>
          </w:p>
        </w:tc>
      </w:tr>
      <w:tr>
        <w:tblPrEx/>
        <w:trPr>
          <w:trHeight w:val="288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инициативе правообладателей по ул. Спешилова, 108 и ул. Спешилова, 108 а в Ленинском </w:t>
            </w:r>
            <w:r>
              <w:rPr>
                <w:rFonts w:eastAsia="Times New Roman"/>
                <w:color w:val="000000"/>
                <w:sz w:val="20"/>
                <w:szCs w:val="20"/>
                <w:lang w:eastAsia="ru-RU"/>
              </w:rPr>
              <w:t xml:space="preserve">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638425" cy="1657350"/>
                      <wp:effectExtent l="0" t="0" r="0" b="0"/>
                      <wp:docPr id="60" name="Рисунок 29"/>
                      <wp:cNvGraphicFramePr/>
                      <a:graphic xmlns:a="http://schemas.openxmlformats.org/drawingml/2006/main">
                        <a:graphicData uri="http://schemas.openxmlformats.org/drawingml/2006/picture">
                          <pic:pic xmlns:pic="http://schemas.openxmlformats.org/drawingml/2006/picture">
                            <pic:nvPicPr>
                              <pic:cNvPr id="3" name="Рисунок 2"/>
                              <pic:cNvPicPr/>
                              <pic:nvPr/>
                            </pic:nvPicPr>
                            <pic:blipFill>
                              <a:blip r:embed="rId69"/>
                              <a:stretch/>
                            </pic:blipFill>
                            <pic:spPr bwMode="auto">
                              <a:xfrm>
                                <a:off x="0" y="0"/>
                                <a:ext cx="2638424" cy="1657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207.75pt;height:130.50pt;mso-wrap-distance-left:0.00pt;mso-wrap-distance-top:0.00pt;mso-wrap-distance-right:0.00pt;mso-wrap-distance-bottom:0.00pt;" stroked="false">
                      <v:path textboxrect="0,0,0,0"/>
                      <v:imagedata r:id="rId69"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59:01:0718033:177,  59:01:0000000:92747,  59:01:0000000:159</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140000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312 мест,</w:t>
            </w:r>
            <w:r>
              <w:rPr>
                <w:rFonts w:eastAsia="Times New Roman"/>
                <w:color w:val="000000"/>
                <w:sz w:val="20"/>
                <w:szCs w:val="20"/>
                <w:lang w:eastAsia="ru-RU"/>
              </w:rPr>
              <w:br/>
              <w:t xml:space="preserve">встроенные помещения досугового центра площадью 250 м.,</w:t>
            </w:r>
            <w:r>
              <w:rPr>
                <w:rFonts w:eastAsia="Times New Roman"/>
                <w:color w:val="000000"/>
                <w:sz w:val="20"/>
                <w:szCs w:val="20"/>
                <w:lang w:eastAsia="ru-RU"/>
              </w:rPr>
              <w:br/>
              <w:t xml:space="preserve">встроенные помещения для размещения поликлиники</w:t>
            </w:r>
            <w:r>
              <w:rPr>
                <w:rFonts w:eastAsia="Times New Roman"/>
                <w:color w:val="000000"/>
                <w:sz w:val="20"/>
                <w:szCs w:val="20"/>
                <w:lang w:eastAsia="ru-RU"/>
              </w:rPr>
            </w:r>
          </w:p>
        </w:tc>
      </w:tr>
      <w:tr>
        <w:tblPrEx/>
        <w:trPr>
          <w:trHeight w:val="295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инициативе правообладателей по ул. Карпинского, 115 в Индустриальном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324100" cy="1790700"/>
                      <wp:effectExtent l="0" t="0" r="0" b="0"/>
                      <wp:docPr id="6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r/>
                            </pic:nvPicPr>
                            <pic:blipFill>
                              <a:blip r:embed="rId70"/>
                              <a:stretch/>
                            </pic:blipFill>
                            <pic:spPr bwMode="auto">
                              <a:xfrm>
                                <a:off x="0" y="0"/>
                                <a:ext cx="2324067" cy="1781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183.00pt;height:141.00pt;mso-wrap-distance-left:0.00pt;mso-wrap-distance-top:0.00pt;mso-wrap-distance-right:0.00pt;mso-wrap-distance-bottom:0.00pt;" stroked="false">
                      <v:path textboxrect="0,0,0,0"/>
                      <v:imagedata r:id="rId70"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59:01:4416064:404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4,33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75000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189 мест,</w:t>
            </w:r>
            <w:r>
              <w:rPr>
                <w:rFonts w:eastAsia="Times New Roman"/>
                <w:color w:val="000000"/>
                <w:sz w:val="20"/>
                <w:szCs w:val="20"/>
                <w:lang w:eastAsia="ru-RU"/>
              </w:rPr>
              <w:br/>
              <w:t xml:space="preserve">здание магазина</w:t>
            </w:r>
            <w:r>
              <w:rPr>
                <w:rFonts w:eastAsia="Times New Roman"/>
                <w:color w:val="000000"/>
                <w:sz w:val="20"/>
                <w:szCs w:val="20"/>
                <w:lang w:eastAsia="ru-RU"/>
              </w:rPr>
            </w:r>
          </w:p>
        </w:tc>
      </w:tr>
      <w:tr>
        <w:tblPrEx/>
        <w:trPr>
          <w:trHeight w:val="321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инициативе правообладателя по ул.Старцева,1б в Мотовилихинском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790825" cy="1847850"/>
                      <wp:effectExtent l="0" t="0" r="0" b="0"/>
                      <wp:docPr id="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r/>
                            </pic:nvPicPr>
                            <pic:blipFill>
                              <a:blip r:embed="rId71"/>
                              <a:stretch/>
                            </pic:blipFill>
                            <pic:spPr bwMode="auto">
                              <a:xfrm>
                                <a:off x="0" y="0"/>
                                <a:ext cx="2784520" cy="18489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219.75pt;height:145.50pt;mso-wrap-distance-left:0.00pt;mso-wrap-distance-top:0.00pt;mso-wrap-distance-right:0.00pt;mso-wrap-distance-bottom:0.00pt;" stroked="false">
                      <v:path textboxrect="0,0,0,0"/>
                      <v:imagedata r:id="rId71"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59:01:4311770:5, 59:01:4311770:9667,  59:01:4311770:9666,  59:01:4311770:9665</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30000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Встроенный детский сад - 100 мест, </w:t>
            </w:r>
            <w:r>
              <w:rPr>
                <w:rFonts w:eastAsia="Times New Roman"/>
                <w:color w:val="000000"/>
                <w:sz w:val="20"/>
                <w:szCs w:val="20"/>
                <w:lang w:eastAsia="ru-RU"/>
              </w:rPr>
              <w:br/>
              <w:t xml:space="preserve">коммерция - 500 кв.м.</w:t>
            </w:r>
            <w:r>
              <w:rPr>
                <w:rFonts w:eastAsia="Times New Roman"/>
                <w:color w:val="000000"/>
                <w:sz w:val="20"/>
                <w:szCs w:val="20"/>
                <w:lang w:eastAsia="ru-RU"/>
              </w:rPr>
            </w:r>
          </w:p>
        </w:tc>
      </w:tr>
      <w:tr>
        <w:tblPrEx/>
        <w:trPr>
          <w:trHeight w:val="340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инициативе правообладателя по                  ул. Чердынская в Индустриальном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724150" cy="1971675"/>
                      <wp:effectExtent l="0" t="0" r="0" b="9525"/>
                      <wp:docPr id="6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r/>
                            </pic:nvPicPr>
                            <pic:blipFill>
                              <a:blip r:embed="rId72"/>
                              <a:srcRect l="17959" t="9781" r="19878" b="35991"/>
                              <a:stretch/>
                            </pic:blipFill>
                            <pic:spPr bwMode="auto">
                              <a:xfrm>
                                <a:off x="0" y="0"/>
                                <a:ext cx="2724595" cy="19722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214.50pt;height:155.25pt;mso-wrap-distance-left:0.00pt;mso-wrap-distance-top:0.00pt;mso-wrap-distance-right:0.00pt;mso-wrap-distance-bottom:0.00pt;" stroked="false">
                      <v:path textboxrect="0,0,0,0"/>
                      <v:imagedata r:id="rId72"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59:01:4416016:3966, 59:01:4416016:3965, 59:01:4416016:3905</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8,28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123000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220 мест</w:t>
            </w:r>
            <w:r>
              <w:rPr>
                <w:rFonts w:eastAsia="Times New Roman"/>
                <w:color w:val="000000"/>
                <w:sz w:val="20"/>
                <w:szCs w:val="20"/>
                <w:lang w:eastAsia="ru-RU"/>
              </w:rPr>
            </w:r>
          </w:p>
        </w:tc>
      </w:tr>
      <w:tr>
        <w:tblPrEx/>
        <w:trPr>
          <w:trHeight w:val="331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Развитие территории "Маргариновый завод"  (соглашение)</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695575" cy="1952625"/>
                      <wp:effectExtent l="0" t="0" r="0" b="9525"/>
                      <wp:docPr id="6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r/>
                            </pic:nvPicPr>
                            <pic:blipFill>
                              <a:blip r:embed="rId73"/>
                              <a:stretch/>
                            </pic:blipFill>
                            <pic:spPr bwMode="auto">
                              <a:xfrm>
                                <a:off x="0" y="0"/>
                                <a:ext cx="2689412" cy="19529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212.25pt;height:153.75pt;mso-wrap-distance-left:0.00pt;mso-wrap-distance-top:0.00pt;mso-wrap-distance-right:0.00pt;mso-wrap-distance-bottom:0.00pt;" stroked="false">
                      <v:path textboxrect="0,0,0,0"/>
                      <v:imagedata r:id="rId73"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59:01:4410256:255</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35500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Информация отсутствует</w:t>
            </w:r>
            <w:r>
              <w:rPr>
                <w:rFonts w:eastAsia="Times New Roman"/>
                <w:color w:val="000000"/>
                <w:sz w:val="20"/>
                <w:szCs w:val="20"/>
                <w:lang w:eastAsia="ru-RU"/>
              </w:rPr>
            </w:r>
          </w:p>
        </w:tc>
      </w:tr>
      <w:tr>
        <w:tblPrEx/>
        <w:trPr>
          <w:trHeight w:val="271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нежилой застройки  "Маргариновый завод"</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771775" cy="1504950"/>
                      <wp:effectExtent l="0" t="0" r="9525" b="0"/>
                      <wp:docPr id="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r/>
                            </pic:nvPicPr>
                            <pic:blipFill>
                              <a:blip r:embed="rId74"/>
                              <a:stretch/>
                            </pic:blipFill>
                            <pic:spPr bwMode="auto">
                              <a:xfrm>
                                <a:off x="0" y="0"/>
                                <a:ext cx="2768551" cy="15015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218.25pt;height:118.50pt;mso-wrap-distance-left:0.00pt;mso-wrap-distance-top:0.00pt;mso-wrap-distance-right:0.00pt;mso-wrap-distance-bottom:0.00pt;" stroked="false">
                      <v:path textboxrect="0,0,0,0"/>
                      <v:imagedata r:id="rId74"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59:01:0000000:93712, 59:01:4410256:249, 59:01:4410256:31, 59:01:4410256:272</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7,76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155500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3378</w:t>
            </w:r>
            <w:r>
              <w:rPr>
                <w:rFonts w:eastAsia="Times New Roman"/>
                <w:color w:val="000000"/>
                <w:sz w:val="20"/>
                <w:szCs w:val="20"/>
                <w:lang w:eastAsia="ru-RU"/>
              </w:rPr>
            </w:r>
          </w:p>
        </w:tc>
      </w:tr>
      <w:tr>
        <w:tblPrEx/>
        <w:trPr>
          <w:trHeight w:val="433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в микрорайоне Парковый Дзержинского района города Перми (Красный Октябрь)</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524125" cy="1857375"/>
                      <wp:effectExtent l="0" t="0" r="9525" b="0"/>
                      <wp:docPr id="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r/>
                            </pic:nvPicPr>
                            <pic:blipFill>
                              <a:blip r:embed="rId75"/>
                              <a:stretch/>
                            </pic:blipFill>
                            <pic:spPr bwMode="auto">
                              <a:xfrm>
                                <a:off x="0" y="0"/>
                                <a:ext cx="2530302" cy="18601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198.75pt;height:146.25pt;mso-wrap-distance-left:0.00pt;mso-wrap-distance-top:0.00pt;mso-wrap-distance-right:0.00pt;mso-wrap-distance-bottom:0.00pt;" stroked="false">
                      <v:path textboxrect="0,0,0,0"/>
                      <v:imagedata r:id="rId75"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59:01:4410626:13, </w:t>
            </w:r>
            <w:r>
              <w:rPr>
                <w:rFonts w:eastAsia="Times New Roman"/>
                <w:color w:val="000000"/>
                <w:sz w:val="18"/>
                <w:szCs w:val="18"/>
                <w:lang w:eastAsia="ru-RU"/>
              </w:rPr>
              <w:br/>
              <w:t xml:space="preserve">59:01:4410626:1, </w:t>
            </w:r>
            <w:r>
              <w:rPr>
                <w:rFonts w:eastAsia="Times New Roman"/>
                <w:color w:val="000000"/>
                <w:sz w:val="18"/>
                <w:szCs w:val="18"/>
                <w:lang w:eastAsia="ru-RU"/>
              </w:rPr>
              <w:br/>
              <w:t xml:space="preserve">59:01:4410463:2, 59:01:4410463:16, 59:01:4410463:91, 59:01:4410463:315, 59:01:4410463:338, 59:01:4410463:43, </w:t>
            </w:r>
            <w:r>
              <w:rPr>
                <w:rFonts w:eastAsia="Times New Roman"/>
                <w:color w:val="000000"/>
                <w:sz w:val="18"/>
                <w:szCs w:val="18"/>
                <w:lang w:eastAsia="ru-RU"/>
              </w:rPr>
              <w:br/>
              <w:t xml:space="preserve">59:01:4410463:317, 59:01:4410463:50,  59:01:4410463:48,  59:01:4410463:183,  59:01:4410463:182,  59:01:4410463:337, 59:01:4410463:181,  59:01:4410463:13, 59:01:4410463:89</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8,09</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208000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11250</w:t>
            </w:r>
            <w:r>
              <w:rPr>
                <w:rFonts w:eastAsia="Times New Roman"/>
                <w:color w:val="000000"/>
                <w:sz w:val="20"/>
                <w:szCs w:val="20"/>
                <w:lang w:eastAsia="ru-RU"/>
              </w:rPr>
            </w:r>
          </w:p>
        </w:tc>
      </w:tr>
      <w:tr>
        <w:tblPrEx/>
        <w:trPr>
          <w:trHeight w:val="258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ул. Подлесная 43а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1752600" cy="1524000"/>
                      <wp:effectExtent l="0" t="0" r="0" b="0"/>
                      <wp:docPr id="6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r/>
                            </pic:nvPicPr>
                            <pic:blipFill>
                              <a:blip r:embed="rId76"/>
                              <a:stretch/>
                            </pic:blipFill>
                            <pic:spPr bwMode="auto">
                              <a:xfrm>
                                <a:off x="0" y="0"/>
                                <a:ext cx="1748117" cy="1518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138.00pt;height:120.00pt;mso-wrap-distance-left:0.00pt;mso-wrap-distance-top:0.00pt;mso-wrap-distance-right:0.00pt;mso-wrap-distance-bottom:0.00pt;" stroked="false">
                      <v:path textboxrect="0,0,0,0"/>
                      <v:imagedata r:id="rId76"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59:01:4410984:4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Информация отсутствует</w:t>
            </w:r>
            <w:r>
              <w:rPr>
                <w:rFonts w:eastAsia="Times New Roman"/>
                <w:color w:val="000000"/>
                <w:sz w:val="20"/>
                <w:szCs w:val="20"/>
                <w:lang w:eastAsia="ru-RU"/>
              </w:rPr>
            </w:r>
          </w:p>
        </w:tc>
      </w:tr>
      <w:tr>
        <w:tblPrEx/>
        <w:trPr>
          <w:trHeight w:val="325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по ул. Углеуральская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390775" cy="1981200"/>
                      <wp:effectExtent l="0" t="0" r="9525" b="0"/>
                      <wp:docPr id="6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r/>
                            </pic:nvPicPr>
                            <pic:blipFill>
                              <a:blip r:embed="rId77"/>
                              <a:stretch/>
                            </pic:blipFill>
                            <pic:spPr bwMode="auto">
                              <a:xfrm>
                                <a:off x="0" y="0"/>
                                <a:ext cx="2400300" cy="1981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188.25pt;height:156.00pt;mso-wrap-distance-left:0.00pt;mso-wrap-distance-top:0.00pt;mso-wrap-distance-right:0.00pt;mso-wrap-distance-bottom:0.00pt;" stroked="false">
                      <v:path textboxrect="0,0,0,0"/>
                      <v:imagedata r:id="rId77"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59:01:4415032:1384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70000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Информация отсутствует</w:t>
            </w:r>
            <w:r>
              <w:rPr>
                <w:rFonts w:eastAsia="Times New Roman"/>
                <w:color w:val="000000"/>
                <w:sz w:val="20"/>
                <w:szCs w:val="20"/>
                <w:lang w:eastAsia="ru-RU"/>
              </w:rPr>
            </w:r>
          </w:p>
        </w:tc>
      </w:tr>
      <w:tr>
        <w:tblPrEx/>
        <w:trPr>
          <w:trHeight w:val="226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нежилой застройки в микрорайоне "Заостровка" Дзержинского района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695575" cy="1285875"/>
                      <wp:effectExtent l="0" t="0" r="0" b="9525"/>
                      <wp:docPr id="6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r/>
                            </pic:nvPicPr>
                            <pic:blipFill>
                              <a:blip r:embed="rId78"/>
                              <a:srcRect l="7164" t="1849" r="1558" b="33450"/>
                              <a:stretch/>
                            </pic:blipFill>
                            <pic:spPr bwMode="auto">
                              <a:xfrm>
                                <a:off x="0" y="0"/>
                                <a:ext cx="2697014" cy="12886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212.25pt;height:101.25pt;mso-wrap-distance-left:0.00pt;mso-wrap-distance-top:0.00pt;mso-wrap-distance-right:0.00pt;mso-wrap-distance-bottom:0.00pt;" stroked="false">
                      <v:path textboxrect="0,0,0,0"/>
                      <v:imagedata r:id="rId78"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59:01:4515065:118</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97870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1600</w:t>
            </w:r>
            <w:r>
              <w:rPr>
                <w:rFonts w:eastAsia="Times New Roman"/>
                <w:color w:val="000000"/>
                <w:sz w:val="20"/>
                <w:szCs w:val="20"/>
                <w:lang w:eastAsia="ru-RU"/>
              </w:rPr>
            </w:r>
          </w:p>
        </w:tc>
      </w:tr>
      <w:tr>
        <w:tblPrEx/>
        <w:trPr>
          <w:trHeight w:val="370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развитиии территории "Трудовые резервы" в Мотовилихинском районе г.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124075" cy="2200275"/>
                      <wp:effectExtent l="0" t="0" r="9525" b="0"/>
                      <wp:docPr id="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r/>
                            </pic:nvPicPr>
                            <pic:blipFill>
                              <a:blip r:embed="rId79"/>
                              <a:srcRect l="15366" t="16899" r="45436" b="11101"/>
                              <a:stretch/>
                            </pic:blipFill>
                            <pic:spPr bwMode="auto">
                              <a:xfrm>
                                <a:off x="0" y="0"/>
                                <a:ext cx="2129116" cy="22012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167.25pt;height:173.25pt;mso-wrap-distance-left:0.00pt;mso-wrap-distance-top:0.00pt;mso-wrap-distance-right:0.00pt;mso-wrap-distance-bottom:0.00pt;" stroked="false">
                      <v:path textboxrect="0,0,0,0"/>
                      <v:imagedata r:id="rId79"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59:01:4311005:30, 59:01:4311005:14,  59:01:4311005:2,  59:01:4311005:12,  59:01:4311005:26,  59:01:4311005:1,  59:01:4311005:32,  59:01:4311005:473</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134000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200 мест, многофункциональное здание для стадиона</w:t>
            </w:r>
            <w:r>
              <w:rPr>
                <w:rFonts w:eastAsia="Times New Roman"/>
                <w:color w:val="000000"/>
                <w:sz w:val="20"/>
                <w:szCs w:val="20"/>
                <w:lang w:eastAsia="ru-RU"/>
              </w:rPr>
              <w:br/>
              <w:t xml:space="preserve">площадью</w:t>
            </w:r>
            <w:r>
              <w:rPr>
                <w:rFonts w:eastAsia="Times New Roman"/>
                <w:color w:val="000000"/>
                <w:sz w:val="20"/>
                <w:szCs w:val="20"/>
                <w:lang w:eastAsia="ru-RU"/>
              </w:rPr>
              <w:br/>
              <w:t xml:space="preserve"> не менее 1500 кв.м.</w:t>
            </w:r>
            <w:r>
              <w:rPr>
                <w:rFonts w:eastAsia="Times New Roman"/>
                <w:color w:val="000000"/>
                <w:sz w:val="20"/>
                <w:szCs w:val="20"/>
                <w:lang w:eastAsia="ru-RU"/>
              </w:rPr>
            </w:r>
          </w:p>
        </w:tc>
      </w:tr>
      <w:tr>
        <w:tblPrEx/>
        <w:trPr>
          <w:trHeight w:val="408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в микрорайоне «Владимирский» Свердловского района г.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409825" cy="2057400"/>
                      <wp:effectExtent l="0" t="0" r="0" b="0"/>
                      <wp:docPr id="7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r/>
                            </pic:nvPicPr>
                            <pic:blipFill>
                              <a:blip r:embed="rId80"/>
                              <a:srcRect l="10702" t="18353" r="42607" b="10594"/>
                              <a:stretch/>
                            </pic:blipFill>
                            <pic:spPr bwMode="auto">
                              <a:xfrm>
                                <a:off x="0" y="0"/>
                                <a:ext cx="2409265" cy="20622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189.75pt;height:162.00pt;mso-wrap-distance-left:0.00pt;mso-wrap-distance-top:0.00pt;mso-wrap-distance-right:0.00pt;mso-wrap-distance-bottom:0.00pt;" stroked="false">
                      <v:path textboxrect="0,0,0,0"/>
                      <v:imagedata r:id="rId80"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59:01:4411056:262,  59:01:4411056:374,  </w:t>
            </w:r>
            <w:r>
              <w:rPr>
                <w:rFonts w:eastAsia="Times New Roman"/>
                <w:color w:val="000000"/>
                <w:sz w:val="18"/>
                <w:szCs w:val="18"/>
                <w:lang w:eastAsia="ru-RU"/>
              </w:rPr>
              <w:t xml:space="preserve">59:01:4411056:5,  59:01:4410909:6, 59:01:4410909:344,  59:01:4410909:8,  59:01:4410909:5,  59:01:4410909:7,  59:01:4410909:4,  59:01:4410911:12,  59:01:4410911:10,  59:01:4410911:11,  59:01:4410911:15,  59:01:4410911:13,  59:01:4410911:14,  59:01:4410911:4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7,8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136000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Детский сад на 150 мест; здание стадиона - 600 кв.м.</w:t>
            </w:r>
            <w:r>
              <w:rPr>
                <w:rFonts w:eastAsia="Times New Roman"/>
                <w:color w:val="000000"/>
                <w:sz w:val="20"/>
                <w:szCs w:val="20"/>
                <w:lang w:eastAsia="ru-RU"/>
              </w:rPr>
            </w:r>
          </w:p>
        </w:tc>
      </w:tr>
      <w:tr>
        <w:tblPrEx/>
        <w:trPr>
          <w:trHeight w:val="322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ограниченной улицами Пушкина, Куйбышева, Екатерининской  (Дом Есенина)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vMerge w:val="restart"/>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400300" cy="1857375"/>
                      <wp:effectExtent l="0" t="0" r="0" b="9525"/>
                      <wp:docPr id="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r/>
                            </pic:nvPicPr>
                            <pic:blipFill>
                              <a:blip r:embed="rId81"/>
                              <a:srcRect l="15633" t="15054" r="36814" b="19147"/>
                              <a:stretch/>
                            </pic:blipFill>
                            <pic:spPr bwMode="auto">
                              <a:xfrm>
                                <a:off x="0" y="0"/>
                                <a:ext cx="2398057" cy="18665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189.00pt;height:146.25pt;mso-wrap-distance-left:0.00pt;mso-wrap-distance-top:0.00pt;mso-wrap-distance-right:0.00pt;mso-wrap-distance-bottom:0.00pt;" stroked="false">
                      <v:path textboxrect="0,0,0,0"/>
                      <v:imagedata r:id="rId81" o:title=""/>
                    </v:shape>
                  </w:pict>
                </mc:Fallback>
              </mc:AlternateContent>
            </w: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495550" cy="1905000"/>
                      <wp:effectExtent l="0" t="0" r="0" b="0"/>
                      <wp:docPr id="73" name="Рисунок 16"/>
                      <wp:cNvGraphicFramePr/>
                      <a:graphic xmlns:a="http://schemas.openxmlformats.org/drawingml/2006/main">
                        <a:graphicData uri="http://schemas.openxmlformats.org/drawingml/2006/picture">
                          <pic:pic xmlns:pic="http://schemas.openxmlformats.org/drawingml/2006/picture">
                            <pic:nvPicPr>
                              <pic:cNvPr id="22" name="Рисунок 21"/>
                              <pic:cNvPicPr/>
                              <pic:nvPr/>
                            </pic:nvPicPr>
                            <pic:blipFill>
                              <a:blip r:embed="rId82"/>
                              <a:srcRect l="51269" t="28734" r="17433" b="27525"/>
                              <a:stretch/>
                            </pic:blipFill>
                            <pic:spPr bwMode="auto">
                              <a:xfrm>
                                <a:off x="0" y="0"/>
                                <a:ext cx="2498912" cy="1904998"/>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196.50pt;height:150.00pt;mso-wrap-distance-left:0.00pt;mso-wrap-distance-top:0.00pt;mso-wrap-distance-right:0.00pt;mso-wrap-distance-bottom:0.00pt;" stroked="f">
                      <v:path textboxrect="0,0,0,0"/>
                      <v:imagedata r:id="rId82"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59:01:4410137:1496,  59:01:4410137:1490.</w:t>
            </w:r>
            <w:r>
              <w:rPr>
                <w:rFonts w:eastAsia="Times New Roman"/>
                <w:color w:val="000000"/>
                <w:sz w:val="18"/>
                <w:szCs w:val="18"/>
                <w:lang w:eastAsia="ru-RU"/>
              </w:rPr>
              <w:br/>
              <w:t xml:space="preserve">59:01:4410137:62, 59:01:4410137:1498.  59:01:4410137:1499, 59:01:4410137:1500,</w:t>
            </w:r>
            <w:r>
              <w:rPr>
                <w:rFonts w:eastAsia="Times New Roman"/>
                <w:color w:val="000000"/>
                <w:sz w:val="18"/>
                <w:szCs w:val="18"/>
                <w:lang w:eastAsia="ru-RU"/>
              </w:rPr>
              <w:br/>
              <w:t xml:space="preserve">59:01:4410137:1484,</w:t>
            </w:r>
            <w:r>
              <w:rPr>
                <w:rFonts w:eastAsia="Times New Roman"/>
                <w:color w:val="000000"/>
                <w:sz w:val="18"/>
                <w:szCs w:val="18"/>
                <w:lang w:eastAsia="ru-RU"/>
              </w:rPr>
              <w:br/>
              <w:t xml:space="preserve">59:01:4410137:1261,</w:t>
            </w:r>
            <w:r>
              <w:rPr>
                <w:rFonts w:eastAsia="Times New Roman"/>
                <w:color w:val="000000"/>
                <w:sz w:val="18"/>
                <w:szCs w:val="18"/>
                <w:lang w:eastAsia="ru-RU"/>
              </w:rPr>
              <w:br/>
              <w:t xml:space="preserve">59:01:4410137:1495</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124755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Площадь под офисы, коммерцию - 17 735 кв.м.</w:t>
            </w:r>
            <w:r>
              <w:rPr>
                <w:rFonts w:eastAsia="Times New Roman"/>
                <w:color w:val="000000"/>
                <w:sz w:val="20"/>
                <w:szCs w:val="20"/>
                <w:lang w:eastAsia="ru-RU"/>
              </w:rPr>
            </w:r>
          </w:p>
        </w:tc>
      </w:tr>
      <w:tr>
        <w:tblPrEx/>
        <w:trPr>
          <w:trHeight w:val="310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незастроенной территории Камская долина+ аквапарк</w:t>
            </w:r>
            <w:r>
              <w:rPr>
                <w:rFonts w:eastAsia="Times New Roman"/>
                <w:color w:val="000000"/>
                <w:sz w:val="20"/>
                <w:szCs w:val="20"/>
                <w:lang w:eastAsia="ru-RU"/>
              </w:rPr>
            </w:r>
          </w:p>
        </w:tc>
        <w:tc>
          <w:tcPr>
            <w:tcBorders>
              <w:top w:val="none" w:color="000000" w:sz="4" w:space="0"/>
              <w:left w:val="none" w:color="000000" w:sz="4" w:space="0"/>
              <w:bottom w:val="single" w:color="auto" w:sz="4" w:space="0"/>
              <w:right w:val="single" w:color="auto" w:sz="4" w:space="0"/>
            </w:tcBorders>
            <w:tcW w:w="4734" w:type="dxa"/>
            <w:vAlign w:val="center"/>
            <w:vMerge w:val="continue"/>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59:01:0718041:7, 59:01:0718041:9,  59:01:0718041:8</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270272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Информация отсутствует</w:t>
            </w:r>
            <w:r>
              <w:rPr>
                <w:rFonts w:eastAsia="Times New Roman"/>
                <w:color w:val="000000"/>
                <w:sz w:val="20"/>
                <w:szCs w:val="20"/>
                <w:lang w:eastAsia="ru-RU"/>
              </w:rPr>
            </w:r>
          </w:p>
        </w:tc>
      </w:tr>
      <w:tr>
        <w:tblPrEx/>
        <w:trPr>
          <w:trHeight w:val="765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нежилой застройки, ограниченной ул. Екатерининской,           ул. Плеханова, шоссе Космонавтов, железной дорогой и Экстрим-парком г.Перми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209800" cy="2200275"/>
                      <wp:effectExtent l="0" t="0" r="0" b="0"/>
                      <wp:docPr id="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pic:cNvPicPr>
                                <a:picLocks noChangeAspect="1"/>
                              </pic:cNvPicPr>
                              <pic:nvPr/>
                            </pic:nvPicPr>
                            <pic:blipFill>
                              <a:blip r:embed="rId83"/>
                              <a:srcRect l="14411" t="10959" r="43308" b="14650"/>
                              <a:stretch/>
                            </pic:blipFill>
                            <pic:spPr bwMode="auto">
                              <a:xfrm>
                                <a:off x="0" y="0"/>
                                <a:ext cx="2218764" cy="21992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174.00pt;height:173.25pt;mso-wrap-distance-left:0.00pt;mso-wrap-distance-top:0.00pt;mso-wrap-distance-right:0.00pt;mso-wrap-distance-bottom:0.00pt;" stroked="false">
                      <v:path textboxrect="0,0,0,0"/>
                      <v:imagedata r:id="rId83"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59:01:4410224:7,  59:01:4410224:16, 59:01:4410223:28, 59:01:4410223</w:t>
            </w:r>
            <w:r>
              <w:rPr>
                <w:rFonts w:eastAsia="Times New Roman"/>
                <w:color w:val="000000"/>
                <w:sz w:val="18"/>
                <w:szCs w:val="18"/>
                <w:lang w:eastAsia="ru-RU"/>
              </w:rPr>
              <w:t xml:space="preserve">:34, 59:01:4410223:24,  59:01:4410223:35,  59:01:4410223:29, 59:01:4410223:655,  59:01:4410223:2762,  59:01:4410223:2804,  59:01:4410223:2761,  59:01:4410223:2764,  59:01:4410223:2785,  59:01:4410223:2766,  59:01:4410223:2775,  59:01:4410223:2772,  59:01:4</w:t>
            </w:r>
            <w:r>
              <w:rPr>
                <w:rFonts w:eastAsia="Times New Roman"/>
                <w:color w:val="000000"/>
                <w:sz w:val="18"/>
                <w:szCs w:val="18"/>
                <w:lang w:eastAsia="ru-RU"/>
              </w:rPr>
              <w:t xml:space="preserve">410223:2774,  59:01:4410223:2789,  59:01:4410223:2760,  59:01:4410223:2768,  59:01:4410223:2794, 59:01:4410223:2757, 59:01:4410223:2763, 59:01:4410223:2781, 59:01:4410223:2776, 59:01:4410223:2788, 59:01:4410223:2796, 59:01:4410223:2816,  59:01:4410223:2821</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2,32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39590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Информация отсутствует</w:t>
            </w:r>
            <w:r>
              <w:rPr>
                <w:rFonts w:eastAsia="Times New Roman"/>
                <w:color w:val="000000"/>
                <w:sz w:val="20"/>
                <w:szCs w:val="20"/>
                <w:lang w:eastAsia="ru-RU"/>
              </w:rPr>
            </w:r>
          </w:p>
        </w:tc>
      </w:tr>
      <w:tr>
        <w:tblPrEx/>
        <w:trPr>
          <w:trHeight w:val="369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нежилой застройки  в микрорайоне "Разгуляй" Ленинского района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552700" cy="2238375"/>
                      <wp:effectExtent l="0" t="0" r="0" b="9525"/>
                      <wp:docPr id="75" name="Рисунок 14" descr="КРТ Разгуляй 2 терр - координ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descr="КРТ Разгуляй 2 терр - координаты"/>
                              <pic:cNvPicPr>
                                <a:picLocks noChangeAspect="1" noChangeArrowheads="1"/>
                              </pic:cNvPicPr>
                              <pic:nvPr/>
                            </pic:nvPicPr>
                            <pic:blipFill>
                              <a:blip r:embed="rId84"/>
                              <a:srcRect l="18639" t="9171" r="14417" b="7233"/>
                              <a:stretch/>
                            </pic:blipFill>
                            <pic:spPr bwMode="auto">
                              <a:xfrm>
                                <a:off x="0" y="0"/>
                                <a:ext cx="2543736" cy="224117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201.00pt;height:176.25pt;mso-wrap-distance-left:0.00pt;mso-wrap-distance-top:0.00pt;mso-wrap-distance-right:0.00pt;mso-wrap-distance-bottom:0.00pt;" stroked="f">
                      <v:path textboxrect="0,0,0,0"/>
                      <v:imagedata r:id="rId84"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59:01:0000000:91147, 59:01:4410076:191, 59:01:4410041:399,  59:01:4418026:21,  59:01:4418026:16,  59:01:4418026:35, 59:01:4418026:17,  59:01:4418026:4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Новая сцена ГКБУК "Пермский академический театр оперы и балета им. П.И.Чайковского" на 40000 кв.м</w:t>
            </w:r>
            <w:r>
              <w:rPr>
                <w:rFonts w:eastAsia="Times New Roman"/>
                <w:color w:val="000000"/>
                <w:sz w:val="20"/>
                <w:szCs w:val="20"/>
                <w:lang w:eastAsia="ru-RU"/>
              </w:rPr>
            </w:r>
          </w:p>
        </w:tc>
      </w:tr>
      <w:tr>
        <w:tblPrEx/>
        <w:trPr>
          <w:trHeight w:val="255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Комплексное развитие территории нежилой застройки в микрорайоне "Разгуляй" (Благоустройство) Ленинского района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438400" cy="1152525"/>
                      <wp:effectExtent l="0" t="0" r="0" b="0"/>
                      <wp:docPr id="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4"/>
                              <pic:cNvPicPr>
                                <a:picLocks noChangeAspect="1"/>
                              </pic:cNvPicPr>
                              <pic:nvPr/>
                            </pic:nvPicPr>
                            <pic:blipFill>
                              <a:blip r:embed="rId85"/>
                              <a:srcRect l="29947" t="20632" r="22345" b="39496"/>
                              <a:stretch/>
                            </pic:blipFill>
                            <pic:spPr bwMode="auto">
                              <a:xfrm>
                                <a:off x="0" y="0"/>
                                <a:ext cx="2442883" cy="11484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192.00pt;height:90.75pt;mso-wrap-distance-left:0.00pt;mso-wrap-distance-top:0.00pt;mso-wrap-distance-right:0.00pt;mso-wrap-distance-bottom:0.00pt;" stroked="false">
                      <v:path textboxrect="0,0,0,0"/>
                      <v:imagedata r:id="rId85"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59:01:0000000:88023, 59:01:4410041:10,  59:01:4410041:398,  59:01:4410041:397,  59:01:4410041:124,  59:01:4410041:9,  59:01:4418026:28,  59:01:4418026:24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2,95</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2"/>
                <w:szCs w:val="22"/>
                <w:lang w:eastAsia="ru-RU"/>
              </w:rPr>
            </w:pPr>
            <w:r>
              <w:rPr>
                <w:rFonts w:eastAsia="Times New Roman"/>
                <w:color w:val="000000"/>
                <w:sz w:val="22"/>
                <w:szCs w:val="22"/>
                <w:lang w:eastAsia="ru-RU"/>
              </w:rPr>
              <w:t xml:space="preserve">0</w:t>
            </w:r>
            <w:r>
              <w:rPr>
                <w:rFonts w:eastAsia="Times New Roman"/>
                <w:color w:val="000000"/>
                <w:sz w:val="22"/>
                <w:szCs w:val="22"/>
                <w:lang w:eastAsia="ru-RU"/>
              </w:rPr>
            </w:r>
          </w:p>
        </w:tc>
      </w:tr>
      <w:tr>
        <w:tblPrEx/>
        <w:trPr>
          <w:trHeight w:val="282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объектов капитального строительства жилого и коммерческого назначения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714625" cy="1695450"/>
                      <wp:effectExtent l="0" t="0" r="9525" b="0"/>
                      <wp:docPr id="77" name="Рисунок 12"/>
                      <wp:cNvGraphicFramePr/>
                      <a:graphic xmlns:a="http://schemas.openxmlformats.org/drawingml/2006/main">
                        <a:graphicData uri="http://schemas.openxmlformats.org/drawingml/2006/picture">
                          <pic:pic xmlns:pic="http://schemas.openxmlformats.org/drawingml/2006/picture">
                            <pic:nvPicPr>
                              <pic:cNvPr id="28" name="Рисунок 27"/>
                              <pic:cNvPicPr/>
                              <pic:nvPr/>
                            </pic:nvPicPr>
                            <pic:blipFill>
                              <a:blip r:embed="rId86"/>
                              <a:srcRect l="1278" t="12468" r="3170" b="2055"/>
                              <a:stretch/>
                            </pic:blipFill>
                            <pic:spPr bwMode="auto">
                              <a:xfrm>
                                <a:off x="0" y="0"/>
                                <a:ext cx="2724150" cy="1685926"/>
                              </a:xfrm>
                              <a:prstGeom prst="rect">
                                <a:avLst/>
                              </a:prstGeom>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213.75pt;height:133.50pt;mso-wrap-distance-left:0.00pt;mso-wrap-distance-top:0.00pt;mso-wrap-distance-right:0.00pt;mso-wrap-distance-bottom:0.00pt;" stroked="f">
                      <v:path textboxrect="0,0,0,0"/>
                      <v:imagedata r:id="rId86"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ограниченной ул. Парижской Коммуны, ул. Нечаевской, ул. Механошина, шоссе Космонавтов в Свердловском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2,73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87867,3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14611,79</w:t>
            </w:r>
            <w:r>
              <w:rPr>
                <w:rFonts w:ascii="Calibri" w:hAnsi="Calibri" w:eastAsia="Times New Roman" w:cs="Calibri"/>
                <w:color w:val="000000"/>
                <w:sz w:val="22"/>
                <w:szCs w:val="22"/>
                <w:lang w:eastAsia="ru-RU"/>
              </w:rPr>
            </w:r>
          </w:p>
        </w:tc>
      </w:tr>
      <w:tr>
        <w:tblPrEx/>
        <w:trPr>
          <w:trHeight w:val="466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многоквартирного жилого комплекса (Постановление правительства Пермского края  № 603-п от 09.08.23)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305050" cy="1133475"/>
                      <wp:effectExtent l="0" t="0" r="0" b="0"/>
                      <wp:docPr id="78" name="Рисунок 11"/>
                      <wp:cNvGraphicFramePr/>
                      <a:graphic xmlns:a="http://schemas.openxmlformats.org/drawingml/2006/main">
                        <a:graphicData uri="http://schemas.openxmlformats.org/drawingml/2006/picture">
                          <pic:pic xmlns:pic="http://schemas.openxmlformats.org/drawingml/2006/picture">
                            <pic:nvPicPr>
                              <pic:cNvPr id="30" name="Рисунок 29"/>
                              <pic:cNvPicPr/>
                              <pic:nvPr/>
                            </pic:nvPicPr>
                            <pic:blipFill>
                              <a:blip r:embed="rId87"/>
                              <a:stretch/>
                            </pic:blipFill>
                            <pic:spPr bwMode="auto">
                              <a:xfrm>
                                <a:off x="0" y="0"/>
                                <a:ext cx="2314575" cy="1133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181.50pt;height:89.25pt;mso-wrap-distance-left:0.00pt;mso-wrap-distance-top:0.00pt;mso-wrap-distance-right:0.00pt;mso-wrap-distance-bottom:0.00pt;" stroked="false">
                      <v:path textboxrect="0,0,0,0"/>
                      <v:imagedata r:id="rId87" o:title=""/>
                    </v:shape>
                  </w:pict>
                </mc:Fallback>
              </mc:AlternateContent>
            </w:r>
            <w:r>
              <w:rPr>
                <w:rFonts w:eastAsia="Times New Roman"/>
                <w:color w:val="000000"/>
                <w:sz w:val="20"/>
                <w:szCs w:val="20"/>
                <w:lang w:eastAsia="ru-RU"/>
              </w:rPr>
              <mc:AlternateContent>
                <mc:Choice Requires="wpg">
                  <w:drawing>
                    <wp:inline xmlns:wp="http://schemas.openxmlformats.org/drawingml/2006/wordprocessingDrawing" distT="0" distB="0" distL="0" distR="0">
                      <wp:extent cx="1981200" cy="1781175"/>
                      <wp:effectExtent l="0" t="0" r="0" b="9525"/>
                      <wp:docPr id="79" name="Рисунок 10"/>
                      <wp:cNvGraphicFramePr/>
                      <a:graphic xmlns:a="http://schemas.openxmlformats.org/drawingml/2006/main">
                        <a:graphicData uri="http://schemas.openxmlformats.org/drawingml/2006/picture">
                          <pic:pic xmlns:pic="http://schemas.openxmlformats.org/drawingml/2006/picture">
                            <pic:nvPicPr>
                              <pic:cNvPr id="31" name="Рисунок 30"/>
                              <pic:cNvPicPr/>
                              <pic:nvPr/>
                            </pic:nvPicPr>
                            <pic:blipFill>
                              <a:blip r:embed="rId88"/>
                              <a:stretch/>
                            </pic:blipFill>
                            <pic:spPr bwMode="auto">
                              <a:xfrm>
                                <a:off x="0" y="0"/>
                                <a:ext cx="1981200" cy="1781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156.00pt;height:140.25pt;mso-wrap-distance-left:0.00pt;mso-wrap-distance-top:0.00pt;mso-wrap-distance-right:0.00pt;mso-wrap-distance-bottom:0.00pt;" stroked="false">
                      <v:path textboxrect="0,0,0,0"/>
                      <v:imagedata r:id="rId88"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ограниченная улицами Чернышевского, Вильгельма де Геннина, Карла Модераха, Василия Татищева, Героев Хасана в Свердловском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6,7</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149092,98</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10160</w:t>
            </w:r>
            <w:r>
              <w:rPr>
                <w:rFonts w:eastAsia="Times New Roman"/>
                <w:color w:val="000000"/>
                <w:sz w:val="20"/>
                <w:szCs w:val="20"/>
                <w:lang w:eastAsia="ru-RU"/>
              </w:rPr>
            </w:r>
          </w:p>
        </w:tc>
      </w:tr>
      <w:tr>
        <w:tblPrEx/>
        <w:trPr>
          <w:trHeight w:val="469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территория, ограниченная улицами Торговой, Автозаводской в Кировском районе города Перми (постановление правительства Пермского края № 492-п от 29.06.23)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400300" cy="2714625"/>
                      <wp:effectExtent l="0" t="0" r="0" b="9525"/>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r/>
                            </pic:nvPicPr>
                            <pic:blipFill>
                              <a:blip r:embed="rId89"/>
                              <a:stretch/>
                            </pic:blipFill>
                            <pic:spPr bwMode="auto">
                              <a:xfrm>
                                <a:off x="0" y="0"/>
                                <a:ext cx="2396593" cy="2714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189.00pt;height:213.75pt;mso-wrap-distance-left:0.00pt;mso-wrap-distance-top:0.00pt;mso-wrap-distance-right:0.00pt;mso-wrap-distance-bottom:0.00pt;" stroked="false">
                      <v:path textboxrect="0,0,0,0"/>
                      <v:imagedata r:id="rId89"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59:01:1717044:16</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354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мр Новые Ляды (постановление Правительства Пермского края № 307-п от 26.04.23)</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219325" cy="217170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r/>
                            </pic:nvPicPr>
                            <pic:blipFill>
                              <a:blip r:embed="rId90"/>
                              <a:stretch/>
                            </pic:blipFill>
                            <pic:spPr bwMode="auto">
                              <a:xfrm>
                                <a:off x="0" y="0"/>
                                <a:ext cx="2219325" cy="21796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174.75pt;height:171.00pt;mso-wrap-distance-left:0.00pt;mso-wrap-distance-top:0.00pt;mso-wrap-distance-right:0.00pt;mso-wrap-distance-bottom:0.00pt;" stroked="false">
                      <v:path textboxrect="0,0,0,0"/>
                      <v:imagedata r:id="rId90"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59:01:0000000:91272, 59:01:5110126:2057, 59:01:5110126:2059, 59:01:5110126:2060, 59:01:5110126:2056, 59:01:5110126:2053, 59:01:5110126:2054</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r>
            <w:r>
              <w:rPr>
                <w:rFonts w:eastAsia="Times New Roman"/>
                <w:color w:val="000000"/>
                <w:sz w:val="20"/>
                <w:szCs w:val="20"/>
                <w:lang w:eastAsia="ru-RU"/>
              </w:rPr>
            </w:r>
          </w:p>
        </w:tc>
      </w:tr>
      <w:tr>
        <w:tblPrEx/>
        <w:trPr>
          <w:trHeight w:val="463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Проект: ул. Танцорова в Кировском районе города Перми (строительство многоквартирного жилого комплекса)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381250" cy="2590800"/>
                      <wp:effectExtent l="0" t="0" r="0" b="0"/>
                      <wp:docPr id="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r/>
                            </pic:nvPicPr>
                            <pic:blipFill>
                              <a:blip r:embed="rId91"/>
                              <a:srcRect l="53320" t="3828" r="2572" b="1525"/>
                              <a:stretch/>
                            </pic:blipFill>
                            <pic:spPr bwMode="auto">
                              <a:xfrm>
                                <a:off x="0" y="0"/>
                                <a:ext cx="2371725"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187.50pt;height:204.00pt;mso-wrap-distance-left:0.00pt;mso-wrap-distance-top:0.00pt;mso-wrap-distance-right:0.00pt;mso-wrap-distance-bottom:0.00pt;" stroked="false">
                      <v:path textboxrect="0,0,0,0"/>
                      <v:imagedata r:id="rId91"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включающая земельный участок с кадастровым номером 59:01:1717065:496</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28129,22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28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блокированная жилая застройка этажностью 4 этажа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705100" cy="1933575"/>
                      <wp:effectExtent l="0" t="0" r="0" b="0"/>
                      <wp:docPr id="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pic:cNvPicPr>
                                <a:picLocks noChangeAspect="1"/>
                              </pic:cNvPicPr>
                              <pic:nvPr/>
                            </pic:nvPicPr>
                            <pic:blipFill>
                              <a:blip r:embed="rId92"/>
                              <a:stretch/>
                            </pic:blipFill>
                            <pic:spPr bwMode="auto">
                              <a:xfrm>
                                <a:off x="0" y="0"/>
                                <a:ext cx="2706859" cy="1926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213.00pt;height:152.25pt;mso-wrap-distance-left:0.00pt;mso-wrap-distance-top:0.00pt;mso-wrap-distance-right:0.00pt;mso-wrap-distance-bottom:0.00pt;" stroked="false">
                      <v:path textboxrect="0,0,0,0"/>
                      <v:imagedata r:id="rId92"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включающая земельные участки с кадастровыми номерами 59:01:4413941:162, 59:01:4413941:163, 59:01:4413941:164, 59:01:4413941:165, 59:01:0000000:91054, расположенная по ул. Гиринская, 1-я в Индустриальном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0,632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6320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многоквартирный жилой комплекс с объектами коммунально-бытового назначения</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mc:AlternateContent>
                <mc:Choice Requires="wpg">
                  <w:drawing>
                    <wp:inline xmlns:wp="http://schemas.openxmlformats.org/drawingml/2006/wordprocessingDrawing" distT="0" distB="0" distL="0" distR="0">
                      <wp:extent cx="2038350" cy="1885950"/>
                      <wp:effectExtent l="0" t="0" r="0" b="0"/>
                      <wp:docPr id="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r/>
                            </pic:nvPicPr>
                            <pic:blipFill>
                              <a:blip r:embed="rId93"/>
                              <a:stretch/>
                            </pic:blipFill>
                            <pic:spPr bwMode="auto">
                              <a:xfrm>
                                <a:off x="0" y="0"/>
                                <a:ext cx="2036240" cy="18838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160.50pt;height:148.50pt;mso-wrap-distance-left:0.00pt;mso-wrap-distance-top:0.00pt;mso-wrap-distance-right:0.00pt;mso-wrap-distance-bottom:0.00pt;" stroked="false">
                      <v:path textboxrect="0,0,0,0"/>
                      <v:imagedata r:id="rId93" o:title=""/>
                    </v:shape>
                  </w:pict>
                </mc:Fallback>
              </mc:AlternateConten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земельные участки в кад.квартале 59:01:4219248</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14,2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250000</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комплекс жилых зданий со встроенно-пристроенными подземными автостоянками</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vMerge w:val="restart"/>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743200" cy="1609725"/>
                      <wp:effectExtent l="0" t="0" r="0" b="0"/>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8"/>
                              <pic:cNvPicPr>
                                <a:picLocks noChangeAspect="1"/>
                              </pic:cNvPicPr>
                              <pic:nvPr/>
                            </pic:nvPicPr>
                            <pic:blipFill>
                              <a:blip r:embed="rId94"/>
                              <a:stretch/>
                            </pic:blipFill>
                            <pic:spPr bwMode="auto">
                              <a:xfrm>
                                <a:off x="0" y="0"/>
                                <a:ext cx="2742351" cy="1600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216.00pt;height:126.75pt;mso-wrap-distance-left:0.00pt;mso-wrap-distance-top:0.00pt;mso-wrap-distance-right:0.00pt;mso-wrap-distance-bottom:0.00pt;" stroked="false">
                      <v:path textboxrect="0,0,0,0"/>
                      <v:imagedata r:id="rId94" o:title=""/>
                    </v:shape>
                  </w:pict>
                </mc:Fallback>
              </mc:AlternateContent>
            </w:r>
            <w:r>
              <w:rPr>
                <w:rFonts w:ascii="Calibri" w:hAnsi="Calibri" w:eastAsia="Times New Roman" w:cs="Calibri"/>
                <w:color w:val="000000"/>
                <w:sz w:val="22"/>
                <w:szCs w:val="22"/>
                <w:lang w:eastAsia="ru-RU"/>
              </w:rPr>
              <w:t xml:space="preserve"> </w:t>
            </w: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600325" cy="1762125"/>
                      <wp:effectExtent l="0" t="0" r="9525" b="9525"/>
                      <wp:docPr id="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39"/>
                              <pic:cNvPicPr>
                                <a:picLocks noChangeAspect="1"/>
                              </pic:cNvPicPr>
                              <pic:nvPr/>
                            </pic:nvPicPr>
                            <pic:blipFill>
                              <a:blip r:embed="rId95"/>
                              <a:stretch/>
                            </pic:blipFill>
                            <pic:spPr bwMode="auto">
                              <a:xfrm>
                                <a:off x="0" y="0"/>
                                <a:ext cx="2600325" cy="1762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204.75pt;height:138.75pt;mso-wrap-distance-left:0.00pt;mso-wrap-distance-top:0.00pt;mso-wrap-distance-right:0.00pt;mso-wrap-distance-bottom:0.00pt;" stroked="false">
                      <v:path textboxrect="0,0,0,0"/>
                      <v:imagedata r:id="rId95"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часть земельного участка с кадастровым номером 59:01:0000000:93513, расположенного в Дзержинском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50066</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4480</w:t>
            </w:r>
            <w:r>
              <w:rPr>
                <w:rFonts w:eastAsia="Times New Roman"/>
                <w:color w:val="000000"/>
                <w:sz w:val="20"/>
                <w:szCs w:val="20"/>
                <w:lang w:eastAsia="ru-RU"/>
              </w:rPr>
            </w:r>
          </w:p>
        </w:tc>
      </w:tr>
      <w:tr>
        <w:tblPrEx/>
        <w:trPr>
          <w:trHeight w:val="294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индивидуальная жилая застройка</w:t>
            </w:r>
            <w:r>
              <w:rPr>
                <w:rFonts w:eastAsia="Times New Roman"/>
                <w:color w:val="000000"/>
                <w:sz w:val="20"/>
                <w:szCs w:val="20"/>
                <w:lang w:eastAsia="ru-RU"/>
              </w:rPr>
            </w:r>
          </w:p>
        </w:tc>
        <w:tc>
          <w:tcPr>
            <w:tcBorders>
              <w:top w:val="none" w:color="000000" w:sz="4" w:space="0"/>
              <w:left w:val="none" w:color="000000" w:sz="4" w:space="0"/>
              <w:bottom w:val="single" w:color="auto" w:sz="4" w:space="0"/>
              <w:right w:val="single" w:color="auto" w:sz="4" w:space="0"/>
            </w:tcBorders>
            <w:tcW w:w="4734" w:type="dxa"/>
            <w:vAlign w:val="center"/>
            <w:vMerge w:val="continue"/>
            <w:textDirection w:val="lrTb"/>
            <w:noWrap w:val="false"/>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59:01:0000000:48116/4 (контур 4), расположенный в Свердловском районе</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19,2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2895"/>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оздоровительного комплекса</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200275" cy="1647825"/>
                      <wp:effectExtent l="0" t="0" r="9525" b="0"/>
                      <wp:docPr id="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0"/>
                              <pic:cNvPicPr>
                                <a:picLocks noChangeAspect="1"/>
                              </pic:cNvPicPr>
                              <pic:nvPr/>
                            </pic:nvPicPr>
                            <pic:blipFill>
                              <a:blip r:embed="rId96"/>
                              <a:stretch/>
                            </pic:blipFill>
                            <pic:spPr bwMode="auto">
                              <a:xfrm>
                                <a:off x="0" y="0"/>
                                <a:ext cx="2209800" cy="16502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173.25pt;height:129.75pt;mso-wrap-distance-left:0.00pt;mso-wrap-distance-top:0.00pt;mso-wrap-distance-right:0.00pt;mso-wrap-distance-bottom:0.00pt;" stroked="false">
                      <v:path textboxrect="0,0,0,0"/>
                      <v:imagedata r:id="rId96"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расположенная по ул. Борцов Революции в Ленинском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6,2</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жилого комплекса</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2581275" cy="1590675"/>
                      <wp:effectExtent l="0" t="0" r="0" b="9525"/>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2"/>
                              <pic:cNvPicPr>
                                <a:picLocks noChangeAspect="1"/>
                              </pic:cNvPicPr>
                              <pic:nvPr/>
                            </pic:nvPicPr>
                            <pic:blipFill>
                              <a:blip r:embed="rId97"/>
                              <a:stretch/>
                            </pic:blipFill>
                            <pic:spPr bwMode="auto">
                              <a:xfrm>
                                <a:off x="0" y="0"/>
                                <a:ext cx="2578832" cy="15972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203.25pt;height:125.25pt;mso-wrap-distance-left:0.00pt;mso-wrap-distance-top:0.00pt;mso-wrap-distance-right:0.00pt;mso-wrap-distance-bottom:0.00pt;" stroked="false">
                      <v:path textboxrect="0,0,0,0"/>
                      <v:imagedata r:id="rId97"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t xml:space="preserve">территория, включающая земельный участок с кадастровым номером 59:01:4410866:2, расположенный по ул. Космонавта Беляева, 13 </w:t>
            </w:r>
            <w:r>
              <w:rPr>
                <w:rFonts w:eastAsia="Times New Roman"/>
                <w:color w:val="000000"/>
                <w:sz w:val="18"/>
                <w:szCs w:val="18"/>
                <w:lang w:eastAsia="ru-RU"/>
              </w:rPr>
              <w:br/>
              <w:t xml:space="preserve">в Индустриальном районе города Перми</w:t>
            </w:r>
            <w:r>
              <w:rPr>
                <w:rFonts w:eastAsia="Times New Roman"/>
                <w:color w:val="000000"/>
                <w:sz w:val="18"/>
                <w:szCs w:val="18"/>
                <w:lang w:eastAsia="ru-RU"/>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0,9</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24000</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КРТ жилой застройки по ул. Плеханова Дзержинского района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mc:AlternateContent>
                <mc:Choice Requires="wpg">
                  <w:drawing>
                    <wp:inline xmlns:wp="http://schemas.openxmlformats.org/drawingml/2006/wordprocessingDrawing" distT="0" distB="0" distL="0" distR="0">
                      <wp:extent cx="3667125" cy="2168342"/>
                      <wp:effectExtent l="0" t="0" r="0" b="381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98"/>
                              <a:stretch/>
                            </pic:blipFill>
                            <pic:spPr bwMode="auto">
                              <a:xfrm>
                                <a:off x="0" y="0"/>
                                <a:ext cx="3679181" cy="217547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288.75pt;height:170.74pt;mso-wrap-distance-left:0.00pt;mso-wrap-distance-top:0.00pt;mso-wrap-distance-right:0.00pt;mso-wrap-distance-bottom:0.00pt;" stroked="false">
                      <v:path textboxrect="0,0,0,0"/>
                      <v:imagedata r:id="rId98"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ascii="Arial" w:hAnsi="Arial" w:cs="Arial"/>
                <w:sz w:val="18"/>
                <w:szCs w:val="18"/>
              </w:rPr>
            </w:pPr>
            <w:r>
              <w:rPr>
                <w:rFonts w:ascii="Arial" w:hAnsi="Arial" w:cs="Arial"/>
                <w:sz w:val="18"/>
                <w:szCs w:val="18"/>
              </w:rPr>
              <w:br/>
            </w:r>
            <w:r>
              <w:rPr>
                <w:rFonts w:eastAsia="Calibri"/>
                <w:sz w:val="18"/>
                <w:szCs w:val="18"/>
              </w:rPr>
              <w:t xml:space="preserve">Территории жилой застройки по ул. Плеханова в Дзержинском районе города Перми</w:t>
            </w:r>
            <w:r>
              <w:rPr>
                <w:rFonts w:ascii="Arial" w:hAnsi="Arial" w:cs="Arial"/>
                <w:sz w:val="18"/>
                <w:szCs w:val="18"/>
              </w:rPr>
            </w:r>
          </w:p>
          <w:p>
            <w:pPr>
              <w:ind w:firstLine="0"/>
              <w:jc w:val="center"/>
              <w:rPr>
                <w:rFonts w:ascii="Arial" w:hAnsi="Arial" w:cs="Arial"/>
                <w:sz w:val="18"/>
                <w:szCs w:val="18"/>
              </w:rPr>
            </w:pPr>
            <w:r>
              <w:rPr>
                <w:rFonts w:ascii="Arial" w:hAnsi="Arial" w:cs="Arial"/>
                <w:sz w:val="18"/>
                <w:szCs w:val="18"/>
              </w:rPr>
            </w:r>
            <w:r>
              <w:rPr>
                <w:rFonts w:ascii="Arial" w:hAnsi="Arial" w:cs="Arial"/>
                <w:sz w:val="18"/>
                <w:szCs w:val="18"/>
              </w:rPr>
            </w:r>
          </w:p>
          <w:p>
            <w:pPr>
              <w:ind w:firstLine="0"/>
              <w:jc w:val="center"/>
              <w:rPr>
                <w:rFonts w:ascii="Arial" w:hAnsi="Arial" w:cs="Arial"/>
                <w:sz w:val="18"/>
                <w:szCs w:val="18"/>
              </w:rPr>
            </w:pPr>
            <w:r>
              <w:rPr>
                <w:rFonts w:ascii="Arial" w:hAnsi="Arial" w:cs="Arial"/>
                <w:sz w:val="18"/>
                <w:szCs w:val="18"/>
              </w:rPr>
            </w:r>
            <w:r>
              <w:rPr>
                <w:rFonts w:ascii="Arial" w:hAnsi="Arial" w:cs="Arial"/>
                <w:sz w:val="18"/>
                <w:szCs w:val="18"/>
              </w:rPr>
            </w:r>
          </w:p>
          <w:p>
            <w:pPr>
              <w:ind w:firstLine="0"/>
              <w:jc w:val="center"/>
              <w:rPr>
                <w:rFonts w:ascii="Arial" w:hAnsi="Arial" w:cs="Arial"/>
                <w:sz w:val="18"/>
                <w:szCs w:val="18"/>
              </w:rPr>
            </w:pPr>
            <w:r>
              <w:rPr>
                <w:rFonts w:ascii="Arial" w:hAnsi="Arial" w:cs="Arial"/>
                <w:sz w:val="18"/>
                <w:szCs w:val="18"/>
              </w:rPr>
            </w:r>
            <w:r>
              <w:rPr>
                <w:rFonts w:ascii="Arial" w:hAnsi="Arial" w:cs="Arial"/>
                <w:sz w:val="18"/>
                <w:szCs w:val="18"/>
              </w:rPr>
            </w:r>
          </w:p>
          <w:p>
            <w:pPr>
              <w:ind w:firstLine="0"/>
              <w:jc w:val="center"/>
              <w:rPr>
                <w:rFonts w:ascii="Arial" w:hAnsi="Arial" w:cs="Arial"/>
                <w:sz w:val="18"/>
                <w:szCs w:val="18"/>
              </w:rPr>
            </w:pPr>
            <w:r>
              <w:rPr>
                <w:rFonts w:ascii="Arial" w:hAnsi="Arial" w:cs="Arial"/>
                <w:sz w:val="18"/>
                <w:szCs w:val="18"/>
              </w:rPr>
            </w:r>
            <w:r>
              <w:rPr>
                <w:rFonts w:ascii="Arial" w:hAnsi="Arial" w:cs="Arial"/>
                <w:sz w:val="18"/>
                <w:szCs w:val="18"/>
              </w:rPr>
            </w:r>
          </w:p>
          <w:p>
            <w:pPr>
              <w:ind w:firstLine="0"/>
              <w:jc w:val="center"/>
              <w:spacing w:line="240" w:lineRule="auto"/>
              <w:rPr>
                <w:rFonts w:eastAsia="Times New Roman"/>
                <w:color w:val="000000"/>
                <w:sz w:val="18"/>
                <w:szCs w:val="18"/>
                <w:lang w:eastAsia="ru-RU"/>
              </w:rPr>
            </w:pPr>
            <w:r>
              <w:rPr>
                <w:rFonts w:eastAsia="Times New Roman"/>
                <w:color w:val="000000"/>
                <w:sz w:val="18"/>
                <w:szCs w:val="18"/>
                <w:lang w:eastAsia="ru-RU"/>
              </w:rPr>
            </w:r>
            <w:r>
              <w:rPr>
                <w:rFonts w:eastAsia="Times New Roman"/>
                <w:color w:val="000000"/>
                <w:sz w:val="18"/>
                <w:szCs w:val="18"/>
                <w:lang w:eastAsia="ru-RU"/>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1,3</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40000</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Планируемое комплексное развитие территории жилой застройки в микрорайоне «Комсомольский» в Дзержинском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164546" cy="1704340"/>
                      <wp:effectExtent l="0" t="0" r="0" b="0"/>
                      <wp:docPr id="90" name="Рисунок 1841963793" descr="W:\ДГА\УТП\ООГД\Соколова Е.Н\КРТ\Информация о КРТ\Для ДДиБ\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ДГА\УТП\ООГД\Соколова Е.Н\КРТ\Информация о КРТ\Для ДДиБ\Снимок1.JPG"/>
                              <pic:cNvPicPr>
                                <a:picLocks noChangeAspect="1"/>
                              </pic:cNvPicPr>
                              <pic:nvPr/>
                            </pic:nvPicPr>
                            <pic:blipFill>
                              <a:blip r:embed="rId99"/>
                              <a:stretch/>
                            </pic:blipFill>
                            <pic:spPr bwMode="auto">
                              <a:xfrm>
                                <a:off x="0" y="0"/>
                                <a:ext cx="3188210" cy="1717085"/>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249.18pt;height:134.20pt;mso-wrap-distance-left:0.00pt;mso-wrap-distance-top:0.00pt;mso-wrap-distance-right:0.00pt;mso-wrap-distance-bottom:0.00pt;" stroked="f" strokeweight="0.75pt">
                      <v:path textboxrect="0,0,0,0"/>
                      <v:imagedata r:id="rId99" o:title=""/>
                    </v:shape>
                  </w:pict>
                </mc:Fallback>
              </mc:AlternateConten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18"/>
                <w:szCs w:val="18"/>
              </w:rPr>
            </w:pPr>
            <w:r>
              <w:rPr>
                <w:rFonts w:eastAsia="Calibri"/>
                <w:sz w:val="18"/>
                <w:szCs w:val="18"/>
              </w:rPr>
              <w:t xml:space="preserve">Территории жилой застройки</w:t>
            </w:r>
            <w:r>
              <w:rPr>
                <w:rFonts w:eastAsia="Calibri"/>
                <w:sz w:val="18"/>
                <w:szCs w:val="18"/>
              </w:rPr>
            </w:r>
          </w:p>
          <w:p>
            <w:pPr>
              <w:ind w:firstLine="0"/>
              <w:jc w:val="center"/>
              <w:rPr>
                <w:rFonts w:ascii="Arial" w:hAnsi="Arial" w:cs="Arial"/>
                <w:sz w:val="18"/>
                <w:szCs w:val="18"/>
              </w:rPr>
            </w:pPr>
            <w:r>
              <w:rPr>
                <w:rFonts w:eastAsia="Calibri"/>
                <w:sz w:val="18"/>
                <w:szCs w:val="18"/>
              </w:rPr>
              <w:t xml:space="preserve">в Микрорайоне «Комсомольский» в Дзержинском районе города Перми</w:t>
            </w:r>
            <w:r>
              <w:rPr>
                <w:rFonts w:ascii="Arial" w:hAnsi="Arial" w:cs="Arial"/>
                <w:sz w:val="18"/>
                <w:szCs w:val="18"/>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21,65</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Calibri"/>
                <w:sz w:val="20"/>
                <w:szCs w:val="20"/>
              </w:rPr>
              <w:t xml:space="preserve">193296,2</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Планируемое комплексное развитие территории  жилой застройки в микрорайоне «Дом культуры железнодорожников» в Дзержинском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2973146" cy="1790700"/>
                      <wp:effectExtent l="0" t="0" r="0" b="0"/>
                      <wp:docPr id="91" name="Рисунок 2061191215" descr="W:\ДГА\УТП\ООГД\Соколова Е.Н\КРТ\Информация о КРТ\Для ДДиБ\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ДГА\УТП\ООГД\Соколова Е.Н\КРТ\Информация о КРТ\Для ДДиБ\Снимок.JPG"/>
                              <pic:cNvPicPr>
                                <a:picLocks noChangeAspect="1"/>
                              </pic:cNvPicPr>
                              <pic:nvPr/>
                            </pic:nvPicPr>
                            <pic:blipFill>
                              <a:blip r:embed="rId100"/>
                              <a:stretch/>
                            </pic:blipFill>
                            <pic:spPr bwMode="auto">
                              <a:xfrm>
                                <a:off x="0" y="0"/>
                                <a:ext cx="2988935" cy="1800210"/>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234.11pt;height:141.00pt;mso-wrap-distance-left:0.00pt;mso-wrap-distance-top:0.00pt;mso-wrap-distance-right:0.00pt;mso-wrap-distance-bottom:0.00pt;" stroked="f" strokeweight="0.75pt">
                      <v:path textboxrect="0,0,0,0"/>
                      <v:imagedata r:id="rId100"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18"/>
                <w:szCs w:val="18"/>
              </w:rPr>
            </w:pPr>
            <w:r>
              <w:rPr>
                <w:rFonts w:eastAsia="Calibri"/>
                <w:sz w:val="18"/>
                <w:szCs w:val="18"/>
              </w:rPr>
              <w:t xml:space="preserve">Микрорайон «Дом культуры железнодорожников» в Дзержинском районе города Перми</w:t>
            </w:r>
            <w:r>
              <w:rPr>
                <w:rFonts w:eastAsia="Calibri"/>
                <w:sz w:val="18"/>
                <w:szCs w:val="18"/>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29,05</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107040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11870</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Calibri"/>
                <w:sz w:val="20"/>
                <w:szCs w:val="20"/>
              </w:rPr>
              <w:t xml:space="preserve">Территория по ул. Чердынской в Индустриальном районе города Перми</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73977" cy="1666875"/>
                      <wp:effectExtent l="0" t="0" r="0" b="0"/>
                      <wp:docPr id="92" name="Рисунок 224015410" descr="W:\ДГА\УТП\ООГД\Соколова Е.Н\КРТ\Информация о КРТ\Для ДДиБ\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ДГА\УТП\ООГД\Соколова Е.Н\КРТ\Информация о КРТ\Для ДДиБ\Снимок2.JPG"/>
                              <pic:cNvPicPr>
                                <a:picLocks noChangeAspect="1"/>
                              </pic:cNvPicPr>
                              <pic:nvPr/>
                            </pic:nvPicPr>
                            <pic:blipFill>
                              <a:blip r:embed="rId101"/>
                              <a:stretch/>
                            </pic:blipFill>
                            <pic:spPr bwMode="auto">
                              <a:xfrm>
                                <a:off x="0" y="0"/>
                                <a:ext cx="3108927" cy="1685827"/>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242.05pt;height:131.25pt;mso-wrap-distance-left:0.00pt;mso-wrap-distance-top:0.00pt;mso-wrap-distance-right:0.00pt;mso-wrap-distance-bottom:0.00pt;" stroked="f" strokeweight="0.75pt">
                      <v:path textboxrect="0,0,0,0"/>
                      <v:imagedata r:id="rId101"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18"/>
                <w:szCs w:val="18"/>
              </w:rPr>
            </w:pPr>
            <w:r>
              <w:rPr>
                <w:rFonts w:eastAsia="Calibri"/>
                <w:sz w:val="20"/>
                <w:szCs w:val="20"/>
              </w:rPr>
              <w:t xml:space="preserve">Территория по ул. Чердынской в Индустриальном районе города Перми</w:t>
            </w:r>
            <w:r>
              <w:rPr>
                <w:rFonts w:eastAsia="Calibri"/>
                <w:sz w:val="18"/>
                <w:szCs w:val="18"/>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5,2</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110000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Территория в микрорайоне Заостровка в Дзержинском районе г.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09900" cy="1363787"/>
                      <wp:effectExtent l="0" t="0" r="0" b="8255"/>
                      <wp:docPr id="93" name="Рисунок 676457892" descr="W:\ДГА\УТП\ООГД\Соколова Е.Н\КРТ\Информация о КРТ\Для ДДиБ\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ДГА\УТП\ООГД\Соколова Е.Н\КРТ\Информация о КРТ\Для ДДиБ\Снимок.JPG"/>
                              <pic:cNvPicPr>
                                <a:picLocks noChangeAspect="1"/>
                              </pic:cNvPicPr>
                              <pic:nvPr/>
                            </pic:nvPicPr>
                            <pic:blipFill>
                              <a:blip r:embed="rId102"/>
                              <a:stretch/>
                            </pic:blipFill>
                            <pic:spPr bwMode="auto">
                              <a:xfrm>
                                <a:off x="0" y="0"/>
                                <a:ext cx="3026862" cy="1371472"/>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237.00pt;height:107.38pt;mso-wrap-distance-left:0.00pt;mso-wrap-distance-top:0.00pt;mso-wrap-distance-right:0.00pt;mso-wrap-distance-bottom:0.00pt;" stroked="f" strokeweight="0.75pt">
                      <v:path textboxrect="0,0,0,0"/>
                      <v:imagedata r:id="rId102"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в микрорайоне Заостровка в Дзержинском районе г.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9,6</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97864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Территория, ограниченная улицами Рязанской, Геологов, в Индустриальном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57525" cy="1795555"/>
                      <wp:effectExtent l="0" t="0" r="0" b="0"/>
                      <wp:docPr id="94" name="Рисунок 2046059782" descr="W:\ДГА\УТП\ООГД\Соколова Е.Н\КРТ\Информация о КРТ\Для ДДиБ\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ДГА\УТП\ООГД\Соколова Е.Н\КРТ\Информация о КРТ\Для ДДиБ\Снимок1.JPG"/>
                              <pic:cNvPicPr>
                                <a:picLocks noChangeAspect="1"/>
                              </pic:cNvPicPr>
                              <pic:nvPr/>
                            </pic:nvPicPr>
                            <pic:blipFill>
                              <a:blip r:embed="rId103"/>
                              <a:stretch/>
                            </pic:blipFill>
                            <pic:spPr bwMode="auto">
                              <a:xfrm>
                                <a:off x="0" y="0"/>
                                <a:ext cx="3108404" cy="1825434"/>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240.75pt;height:141.38pt;mso-wrap-distance-left:0.00pt;mso-wrap-distance-top:0.00pt;mso-wrap-distance-right:0.00pt;mso-wrap-distance-bottom:0.00pt;" stroked="f" strokeweight="0.75pt">
                      <v:path textboxrect="0,0,0,0"/>
                      <v:imagedata r:id="rId103"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ограниченная улицами Рязанской, Геологов, в Индустриальном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39,1</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ascii="Calibri" w:hAnsi="Calibri" w:eastAsia="Calibri"/>
                <w:color w:val="000000"/>
                <w:sz w:val="22"/>
                <w:szCs w:val="22"/>
              </w:rPr>
              <w:t xml:space="preserve">400000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Территория, ограниченная улицами Строителей, Деревообделочной, (м-н Парковый)</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95625" cy="1746250"/>
                      <wp:effectExtent l="0" t="0" r="9525" b="6350"/>
                      <wp:docPr id="95" name="Рисунок 1500852258" descr="W:\ДГА\УТП\ООГД\Соколова Е.Н\КРТ\Информация о КРТ\Для ДДиБ\Сним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ДГА\УТП\ООГД\Соколова Е.Н\КРТ\Информация о КРТ\Для ДДиБ\Снимок4.JPG"/>
                              <pic:cNvPicPr>
                                <a:picLocks noChangeAspect="1"/>
                              </pic:cNvPicPr>
                              <pic:nvPr/>
                            </pic:nvPicPr>
                            <pic:blipFill>
                              <a:blip r:embed="rId104"/>
                              <a:stretch/>
                            </pic:blipFill>
                            <pic:spPr bwMode="auto">
                              <a:xfrm>
                                <a:off x="0" y="0"/>
                                <a:ext cx="3141300" cy="1772015"/>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243.75pt;height:137.50pt;mso-wrap-distance-left:0.00pt;mso-wrap-distance-top:0.00pt;mso-wrap-distance-right:0.00pt;mso-wrap-distance-bottom:0.00pt;" stroked="f" strokeweight="0.75pt">
                      <v:path textboxrect="0,0,0,0"/>
                      <v:imagedata r:id="rId104"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ограниченная улицами Строителей, Деревообделочной, (м-н Парковый)</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43,79</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ascii="Calibri" w:hAnsi="Calibri" w:eastAsia="Calibri"/>
                <w:color w:val="000000"/>
                <w:sz w:val="22"/>
                <w:szCs w:val="22"/>
              </w:rPr>
            </w:pPr>
            <w:r>
              <w:rPr>
                <w:rFonts w:ascii="Calibri" w:hAnsi="Calibri" w:eastAsia="Calibri"/>
                <w:color w:val="000000"/>
                <w:sz w:val="22"/>
                <w:szCs w:val="22"/>
              </w:rPr>
              <w:t xml:space="preserve">294213</w:t>
            </w:r>
            <w:r>
              <w:rPr>
                <w:rFonts w:ascii="Calibri" w:hAnsi="Calibri" w:eastAsia="Calibri"/>
                <w:color w:val="000000"/>
                <w:sz w:val="22"/>
                <w:szCs w:val="22"/>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19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Территория жилой застройки в микрорайоне Разгуляй в Ленинском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106156" cy="1733550"/>
                      <wp:effectExtent l="0" t="0" r="0" b="0"/>
                      <wp:docPr id="96" name="Рисунок 1279162948" descr="W:\ДГА\УТП\ООГД\Соколова Е.Н\КРТ\Информация о КРТ\Для ДДиБ\Снимо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ДГА\УТП\ООГД\Соколова Е.Н\КРТ\Информация о КРТ\Для ДДиБ\Снимок11.JPG"/>
                              <pic:cNvPicPr>
                                <a:picLocks noChangeAspect="1"/>
                              </pic:cNvPicPr>
                              <pic:nvPr/>
                            </pic:nvPicPr>
                            <pic:blipFill>
                              <a:blip r:embed="rId105"/>
                              <a:stretch/>
                            </pic:blipFill>
                            <pic:spPr bwMode="auto">
                              <a:xfrm>
                                <a:off x="0" y="0"/>
                                <a:ext cx="3149804" cy="1757910"/>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244.58pt;height:136.50pt;mso-wrap-distance-left:0.00pt;mso-wrap-distance-top:0.00pt;mso-wrap-distance-right:0.00pt;mso-wrap-distance-bottom:0.00pt;" stroked="f" strokeweight="0.75pt">
                      <v:path textboxrect="0,0,0,0"/>
                      <v:imagedata r:id="rId105"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жилой застройки в микрорайоне Разгуляй в Ленинском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6,25</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ascii="Calibri" w:hAnsi="Calibri" w:eastAsia="Calibri"/>
                <w:color w:val="000000"/>
                <w:sz w:val="22"/>
                <w:szCs w:val="22"/>
              </w:rPr>
            </w:pPr>
            <w:r>
              <w:rPr>
                <w:rFonts w:eastAsia="Calibri"/>
                <w:sz w:val="20"/>
                <w:szCs w:val="20"/>
              </w:rPr>
              <w:t xml:space="preserve">42323,3</w:t>
            </w:r>
            <w:r>
              <w:rPr>
                <w:rFonts w:ascii="Calibri" w:hAnsi="Calibri" w:eastAsia="Calibri"/>
                <w:color w:val="000000"/>
                <w:sz w:val="22"/>
                <w:szCs w:val="22"/>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Концепции развития территорий «Премьер»</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58107" cy="1657350"/>
                      <wp:effectExtent l="0" t="0" r="9525" b="0"/>
                      <wp:docPr id="97" name="Рисунок 10" descr="W:\ДГА\УТП\ООГД\Соколова Е.Н\КРТ\Информация о КРТ\Для ДДиБ\Сним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ДГА\УТП\ООГД\Соколова Е.Н\КРТ\Информация о КРТ\Для ДДиБ\Снимок3.JPG"/>
                              <pic:cNvPicPr>
                                <a:picLocks noChangeAspect="1"/>
                              </pic:cNvPicPr>
                              <pic:nvPr/>
                            </pic:nvPicPr>
                            <pic:blipFill>
                              <a:blip r:embed="rId106"/>
                              <a:stretch/>
                            </pic:blipFill>
                            <pic:spPr bwMode="auto">
                              <a:xfrm>
                                <a:off x="0" y="0"/>
                                <a:ext cx="3078382" cy="1668338"/>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240.80pt;height:130.50pt;mso-wrap-distance-left:0.00pt;mso-wrap-distance-top:0.00pt;mso-wrap-distance-right:0.00pt;mso-wrap-distance-bottom:0.00pt;" stroked="f" strokeweight="0.75pt">
                      <v:path textboxrect="0,0,0,0"/>
                      <v:imagedata r:id="rId106"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Концепции развития территорий «Премьер»</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9,6</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256997</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Концепции развития территорий микрорайона «Владимирский»</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65724" cy="2124075"/>
                      <wp:effectExtent l="0" t="0" r="1905" b="0"/>
                      <wp:docPr id="98" name="Рисунок 686953932" descr="W:\ДГА\УТП\ООГД\Соколова Е.Н\КРТ\Информация о КРТ\Для ДДиБ\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ДГА\УТП\ООГД\Соколова Е.Н\КРТ\Информация о КРТ\Для ДДиБ\Снимок2.JPG"/>
                              <pic:cNvPicPr>
                                <a:picLocks noChangeAspect="1"/>
                              </pic:cNvPicPr>
                              <pic:nvPr/>
                            </pic:nvPicPr>
                            <pic:blipFill>
                              <a:blip r:embed="rId107"/>
                              <a:stretch/>
                            </pic:blipFill>
                            <pic:spPr bwMode="auto">
                              <a:xfrm>
                                <a:off x="0" y="0"/>
                                <a:ext cx="3079114" cy="2133352"/>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241.40pt;height:167.25pt;mso-wrap-distance-left:0.00pt;mso-wrap-distance-top:0.00pt;mso-wrap-distance-right:0.00pt;mso-wrap-distance-bottom:0.00pt;" stroked="f" strokeweight="0.75pt">
                      <v:path textboxrect="0,0,0,0"/>
                      <v:imagedata r:id="rId107"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Концепции развития территорий микрорайона «Владимирский»</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Calibri"/>
                <w:sz w:val="20"/>
                <w:szCs w:val="20"/>
              </w:rPr>
              <w:t xml:space="preserve">6,4</w:t>
            </w:r>
            <w:r>
              <w:rPr>
                <w:rFonts w:eastAsia="Times New Roman"/>
                <w:color w:val="000000"/>
                <w:sz w:val="20"/>
                <w:szCs w:val="20"/>
                <w:lang w:eastAsia="ru-RU"/>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198809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Планируемое комплексное развитие территории жилой застройки по ул. Фрезеровщиков в микрорайоне Городские горки Мотовилихинского района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102115" cy="2114550"/>
                      <wp:effectExtent l="0" t="0" r="3175" b="0"/>
                      <wp:docPr id="99" name="Рисунок 1919412254" descr="W:\ДГА\УТП\ООГД\Соколова Е.Н\КРТ\Информация о КРТ\Для ДДиБ\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ДГА\УТП\ООГД\Соколова Е.Н\КРТ\Информация о КРТ\Для ДДиБ\Снимок.JPG"/>
                              <pic:cNvPicPr>
                                <a:picLocks noChangeAspect="1"/>
                              </pic:cNvPicPr>
                              <pic:nvPr/>
                            </pic:nvPicPr>
                            <pic:blipFill>
                              <a:blip r:embed="rId108"/>
                              <a:stretch/>
                            </pic:blipFill>
                            <pic:spPr bwMode="auto">
                              <a:xfrm>
                                <a:off x="0" y="0"/>
                                <a:ext cx="3138038" cy="2139037"/>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244.26pt;height:166.50pt;mso-wrap-distance-left:0.00pt;mso-wrap-distance-top:0.00pt;mso-wrap-distance-right:0.00pt;mso-wrap-distance-bottom:0.00pt;" stroked="f" strokeweight="0.75pt">
                      <v:path textboxrect="0,0,0,0"/>
                      <v:imagedata r:id="rId108"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по ул. Фрезеровщиков в микрорайоне Городские горки Мотовилихинского района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1,8</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Планируемое комплексное развитие территории жилой застройки по ул. Репина в Орджоникидзевском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43392" cy="1666875"/>
                      <wp:effectExtent l="0" t="0" r="5080" b="0"/>
                      <wp:docPr id="100" name="Рисунок 1746018266" descr="W:\ДГА\УТП\ООГД\Соколова Е.Н\КРТ\Информация о КРТ\Для ДДиБ\Снимо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ДГА\УТП\ООГД\Соколова Е.Н\КРТ\Информация о КРТ\Для ДДиБ\Снимок5.jpg"/>
                              <pic:cNvPicPr>
                                <a:picLocks noChangeAspect="1"/>
                              </pic:cNvPicPr>
                              <pic:nvPr/>
                            </pic:nvPicPr>
                            <pic:blipFill>
                              <a:blip r:embed="rId109"/>
                              <a:stretch/>
                            </pic:blipFill>
                            <pic:spPr bwMode="auto">
                              <a:xfrm>
                                <a:off x="0" y="0"/>
                                <a:ext cx="3055600" cy="1673561"/>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239.64pt;height:131.25pt;mso-wrap-distance-left:0.00pt;mso-wrap-distance-top:0.00pt;mso-wrap-distance-right:0.00pt;mso-wrap-distance-bottom:0.00pt;" stroked="f" strokeweight="0.75pt">
                      <v:path textboxrect="0,0,0,0"/>
                      <v:imagedata r:id="rId109"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ограниченная ул. Репина и ул. Карбышева</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0,7</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15498</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Планируемое комплексное развитие территории жилой застройки в квартале Есенина в Свердловском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091037" cy="1847850"/>
                      <wp:effectExtent l="0" t="0" r="0" b="0"/>
                      <wp:docPr id="101" name="Рисунок 1103811096" descr="W:\ДГА\УТП\ООГД\Соколова Е.Н\КРТ\Информация о КРТ\Для ДДиБ\Снимок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ДГА\УТП\ООГД\Соколова Е.Н\КРТ\Информация о КРТ\Для ДДиБ\Снимок35.jpg"/>
                              <pic:cNvPicPr>
                                <a:picLocks noChangeAspect="1"/>
                              </pic:cNvPicPr>
                              <pic:nvPr/>
                            </pic:nvPicPr>
                            <pic:blipFill>
                              <a:blip r:embed="rId110"/>
                              <a:stretch/>
                            </pic:blipFill>
                            <pic:spPr bwMode="auto">
                              <a:xfrm>
                                <a:off x="0" y="0"/>
                                <a:ext cx="3107287" cy="1857563"/>
                              </a:xfrm>
                              <a:prstGeom prst="rect">
                                <a:avLst/>
                              </a:prstGeom>
                              <a:noFill/>
                              <a:ln w="9525">
                                <a:noFill/>
                                <a:miter lim="800000"/>
                                <a:headEnd/>
                                <a:tailE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243.39pt;height:145.50pt;mso-wrap-distance-left:0.00pt;mso-wrap-distance-top:0.00pt;mso-wrap-distance-right:0.00pt;mso-wrap-distance-bottom:0.00pt;" stroked="f" strokeweight="0.75pt">
                      <v:path textboxrect="0,0,0,0"/>
                      <v:imagedata r:id="rId110"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квартала 137</w:t>
            </w:r>
            <w:r>
              <w:rPr>
                <w:rFonts w:eastAsia="Calibri"/>
                <w:sz w:val="20"/>
                <w:szCs w:val="20"/>
              </w:rPr>
              <w:t xml:space="preserve">, </w:t>
            </w:r>
            <w:r>
              <w:rPr>
                <w:rFonts w:eastAsia="Calibri"/>
                <w:sz w:val="20"/>
                <w:szCs w:val="20"/>
              </w:rPr>
              <w:t xml:space="preserve">Территория квартала 181</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3,33</w:t>
            </w:r>
            <w:r>
              <w:rPr>
                <w:rFonts w:eastAsia="Calibri"/>
                <w:sz w:val="20"/>
                <w:szCs w:val="20"/>
              </w:rPr>
            </w:r>
          </w:p>
          <w:p>
            <w:pPr>
              <w:ind w:firstLine="0"/>
              <w:jc w:val="center"/>
              <w:spacing w:line="240" w:lineRule="auto"/>
              <w:rPr>
                <w:rFonts w:eastAsia="Calibri"/>
                <w:sz w:val="20"/>
                <w:szCs w:val="20"/>
              </w:rPr>
            </w:pPr>
            <w:r>
              <w:rPr>
                <w:rFonts w:eastAsia="Calibri"/>
                <w:sz w:val="20"/>
                <w:szCs w:val="20"/>
              </w:rPr>
              <w:t xml:space="preserve">2,84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124755,4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Планируемое комплексное развитие территории жилой застройки Камская долина в Ленинском районе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3154236" cy="1828800"/>
                      <wp:effectExtent l="0" t="0" r="8255" b="0"/>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11"/>
                              <a:stretch/>
                            </pic:blipFill>
                            <pic:spPr bwMode="auto">
                              <a:xfrm>
                                <a:off x="0" y="0"/>
                                <a:ext cx="3164509" cy="1834756"/>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248.37pt;height:144.00pt;mso-wrap-distance-left:0.00pt;mso-wrap-distance-top:0.00pt;mso-wrap-distance-right:0.00pt;mso-wrap-distance-bottom:0.00pt;" stroked="false">
                      <v:path textboxrect="0,0,0,0"/>
                      <v:imagedata r:id="rId111"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rFonts w:eastAsia="Calibri"/>
                <w:sz w:val="20"/>
                <w:szCs w:val="20"/>
              </w:rPr>
              <w:t xml:space="preserve">Территория по ул. Спешилова</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64,4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531000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rFonts w:eastAsia="Calibri"/>
                <w:sz w:val="20"/>
                <w:szCs w:val="20"/>
              </w:rPr>
            </w:pPr>
            <w:r>
              <w:rPr>
                <w:sz w:val="20"/>
                <w:szCs w:val="20"/>
              </w:rPr>
              <w:t xml:space="preserve">КРТ жилой застройки по ул. Плеханова Дзержинского района города Перми</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rFonts w:ascii="Calibri" w:hAnsi="Calibri" w:eastAsia="Times New Roman"/>
                <w:sz w:val="22"/>
                <w:szCs w:val="22"/>
                <w:lang w:eastAsia="ru-RU"/>
              </w:rPr>
              <mc:AlternateContent>
                <mc:Choice Requires="wpg">
                  <w:drawing>
                    <wp:inline xmlns:wp="http://schemas.openxmlformats.org/drawingml/2006/wordprocessingDrawing" distT="0" distB="0" distL="0" distR="0">
                      <wp:extent cx="2981960" cy="2704452"/>
                      <wp:effectExtent l="0" t="0" r="0" b="1270"/>
                      <wp:docPr id="1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12"/>
                              <a:stretch/>
                            </pic:blipFill>
                            <pic:spPr bwMode="auto">
                              <a:xfrm>
                                <a:off x="0" y="0"/>
                                <a:ext cx="2999037" cy="2719940"/>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234.80pt;height:212.95pt;mso-wrap-distance-left:0.00pt;mso-wrap-distance-top:0.00pt;mso-wrap-distance-right:0.00pt;mso-wrap-distance-bottom:0.00pt;" stroked="false">
                      <v:path textboxrect="0,0,0,0"/>
                      <v:imagedata r:id="rId112"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jc w:val="center"/>
              <w:rPr>
                <w:rFonts w:eastAsia="Calibri"/>
                <w:sz w:val="20"/>
                <w:szCs w:val="20"/>
              </w:rPr>
            </w:pPr>
            <w:r>
              <w:rPr>
                <w:sz w:val="20"/>
                <w:szCs w:val="20"/>
              </w:rPr>
              <w:t xml:space="preserve">59:01:4410225:33, 59:01:4410225:4, 59:01:4410225:31, 59:01:4410225:5, 59:01:4410225:10, 59:01:4410225:26, 59:01:4410225:32, 59:01:00000000:89024, 59:01:4410477:8, 59:01:4410477:18, 59:01:4410477:1235</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rFonts w:eastAsia="Calibri"/>
                <w:sz w:val="20"/>
                <w:szCs w:val="20"/>
              </w:rPr>
            </w:pPr>
            <w:r>
              <w:rPr>
                <w:sz w:val="24"/>
              </w:rPr>
              <w:t xml:space="preserve">30000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Территории</w:t>
            </w:r>
            <w:r>
              <w:rPr>
                <w:sz w:val="20"/>
                <w:szCs w:val="20"/>
              </w:rPr>
              <w:t xml:space="preserve">,</w:t>
            </w:r>
            <w:r>
              <w:rPr>
                <w:sz w:val="20"/>
                <w:szCs w:val="20"/>
              </w:rPr>
              <w:t xml:space="preserve"> ограниченной ул. Куйбышева, ул. Чкалова, Ул. Коминтерна и земельными участками с кадастровыми номерами</w:t>
            </w:r>
            <w:r>
              <w:rPr>
                <w:sz w:val="20"/>
                <w:szCs w:val="20"/>
              </w:rPr>
            </w:r>
          </w:p>
          <w:p>
            <w:pPr>
              <w:ind w:firstLine="0"/>
              <w:jc w:val="center"/>
              <w:spacing w:line="240" w:lineRule="auto"/>
              <w:rPr>
                <w:sz w:val="20"/>
                <w:szCs w:val="20"/>
              </w:rPr>
            </w:pPr>
            <w:r>
              <w:rPr>
                <w:sz w:val="20"/>
                <w:szCs w:val="20"/>
              </w:rPr>
              <w:t xml:space="preserve">59:01:4410744:1589,</w:t>
            </w:r>
            <w:r>
              <w:rPr>
                <w:sz w:val="20"/>
                <w:szCs w:val="20"/>
              </w:rPr>
            </w:r>
          </w:p>
          <w:p>
            <w:pPr>
              <w:ind w:firstLine="0"/>
              <w:jc w:val="center"/>
              <w:spacing w:line="240" w:lineRule="auto"/>
              <w:rPr>
                <w:sz w:val="20"/>
                <w:szCs w:val="20"/>
              </w:rPr>
            </w:pPr>
            <w:r>
              <w:rPr>
                <w:sz w:val="20"/>
                <w:szCs w:val="20"/>
              </w:rPr>
              <w:t xml:space="preserve">5 4410744:35, 59:01:4410744:34,</w:t>
            </w:r>
            <w:r>
              <w:rPr>
                <w:sz w:val="20"/>
                <w:szCs w:val="20"/>
              </w:rPr>
            </w:r>
          </w:p>
          <w:p>
            <w:pPr>
              <w:ind w:firstLine="0"/>
              <w:jc w:val="center"/>
              <w:spacing w:line="240" w:lineRule="auto"/>
              <w:rPr>
                <w:sz w:val="24"/>
              </w:rPr>
            </w:pPr>
            <w:r>
              <w:rPr>
                <w:sz w:val="20"/>
                <w:szCs w:val="20"/>
              </w:rPr>
              <w:t xml:space="preserve">59:01:4410744:23, в Свердловском районе города Перми</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rFonts w:ascii="Calibri" w:hAnsi="Calibri" w:eastAsia="Times New Roman"/>
                <w:sz w:val="22"/>
                <w:szCs w:val="22"/>
                <w:lang w:eastAsia="ru-RU"/>
              </w:rPr>
            </w:pPr>
            <w:r>
              <w:rPr>
                <w:lang w:eastAsia="ru-RU"/>
                <w14:ligatures w14:val="standardContextual"/>
              </w:rPr>
              <mc:AlternateContent>
                <mc:Choice Requires="wpg">
                  <w:drawing>
                    <wp:inline xmlns:wp="http://schemas.openxmlformats.org/drawingml/2006/wordprocessingDrawing" distT="0" distB="0" distL="0" distR="0">
                      <wp:extent cx="2966878" cy="2066925"/>
                      <wp:effectExtent l="0" t="0" r="508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08477" name=""/>
                              <pic:cNvPicPr>
                                <a:picLocks noChangeAspect="1"/>
                              </pic:cNvPicPr>
                              <pic:nvPr/>
                            </pic:nvPicPr>
                            <pic:blipFill>
                              <a:blip r:embed="rId113"/>
                              <a:stretch/>
                            </pic:blipFill>
                            <pic:spPr bwMode="auto">
                              <a:xfrm>
                                <a:off x="0" y="0"/>
                                <a:ext cx="2977902" cy="20746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233.61pt;height:162.75pt;mso-wrap-distance-left:0.00pt;mso-wrap-distance-top:0.00pt;mso-wrap-distance-right:0.00pt;mso-wrap-distance-bottom:0.00pt;" stroked="false">
                      <v:path textboxrect="0,0,0,0"/>
                      <v:imagedata r:id="rId113" o:title=""/>
                    </v:shape>
                  </w:pict>
                </mc:Fallback>
              </mc:AlternateContent>
            </w:r>
            <w:r>
              <w:rPr>
                <w:rFonts w:ascii="Calibri" w:hAnsi="Calibri" w:eastAsia="Times New Roman"/>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59:01:4410744:1589,</w:t>
            </w:r>
            <w:r>
              <w:rPr>
                <w:sz w:val="20"/>
                <w:szCs w:val="20"/>
              </w:rPr>
            </w:r>
          </w:p>
          <w:p>
            <w:pPr>
              <w:rPr>
                <w:sz w:val="20"/>
                <w:szCs w:val="20"/>
              </w:rPr>
            </w:pPr>
            <w:r>
              <w:rPr>
                <w:sz w:val="20"/>
                <w:szCs w:val="20"/>
              </w:rPr>
              <w:t xml:space="preserve">5 4410744:35, 59:01:4410744:34,</w:t>
            </w:r>
            <w:r>
              <w:rPr>
                <w:sz w:val="20"/>
                <w:szCs w:val="20"/>
              </w:rPr>
            </w:r>
          </w:p>
          <w:p>
            <w:pPr>
              <w:ind w:firstLine="0"/>
              <w:jc w:val="center"/>
              <w:rPr>
                <w:sz w:val="20"/>
                <w:szCs w:val="20"/>
              </w:rPr>
            </w:pPr>
            <w:r>
              <w:rPr>
                <w:sz w:val="20"/>
                <w:szCs w:val="20"/>
              </w:rPr>
              <w:t xml:space="preserve">59:01:4410744:23,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30000</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Микрорайон «Висим» в Мотовилихинском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868797" cy="2105025"/>
                      <wp:effectExtent l="0" t="0" r="8255" b="0"/>
                      <wp:docPr id="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77738" name=""/>
                              <pic:cNvPicPr>
                                <a:picLocks noChangeAspect="1"/>
                              </pic:cNvPicPr>
                              <pic:nvPr/>
                            </pic:nvPicPr>
                            <pic:blipFill>
                              <a:blip r:embed="rId114"/>
                              <a:stretch/>
                            </pic:blipFill>
                            <pic:spPr bwMode="auto">
                              <a:xfrm>
                                <a:off x="0" y="0"/>
                                <a:ext cx="2880763" cy="21138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225.89pt;height:165.75pt;mso-wrap-distance-left:0.00pt;mso-wrap-distance-top:0.00pt;mso-wrap-distance-right:0.00pt;mso-wrap-distance-bottom:0.00pt;" stroked="false">
                      <v:path textboxrect="0,0,0,0"/>
                      <v:imagedata r:id="rId114"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Микрорайон «Висим» в Мотовилихинском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96691,52</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29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Микрорайон «Октябрьский» в Кировском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 w:val="24"/>
                <w:szCs w:val="22"/>
                <w14:ligatures w14:val="standardContextual"/>
              </w:rPr>
            </w:pPr>
            <w:r>
              <w:rPr>
                <w:sz w:val="24"/>
                <w:szCs w:val="22"/>
                <w:lang w:eastAsia="ru-RU"/>
                <w14:ligatures w14:val="standardContextual"/>
              </w:rPr>
              <mc:AlternateContent>
                <mc:Choice Requires="wpg">
                  <w:drawing>
                    <wp:inline xmlns:wp="http://schemas.openxmlformats.org/drawingml/2006/wordprocessingDrawing" distT="0" distB="0" distL="0" distR="0">
                      <wp:extent cx="2215702" cy="230505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115"/>
                              <a:stretch/>
                            </pic:blipFill>
                            <pic:spPr bwMode="auto">
                              <a:xfrm>
                                <a:off x="0" y="0"/>
                                <a:ext cx="2257389" cy="2348418"/>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174.46pt;height:181.50pt;mso-wrap-distance-left:0.00pt;mso-wrap-distance-top:0.00pt;mso-wrap-distance-right:0.00pt;mso-wrap-distance-bottom:0.00pt;" stroked="false">
                      <v:path textboxrect="0,0,0,0"/>
                      <v:imagedata r:id="rId115" o:title=""/>
                    </v:shape>
                  </w:pict>
                </mc:Fallback>
              </mc:AlternateContent>
            </w:r>
            <w:r>
              <w:rPr>
                <w:sz w:val="24"/>
                <w:szCs w:val="22"/>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Микрорайон «Октябрьский» в Кировском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7,64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Вдоль ул. Адмирала Ушакова от ул. Калинина в Киовском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 w:val="24"/>
                <w:szCs w:val="22"/>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96505" cy="3000375"/>
                      <wp:effectExtent l="0" t="0" r="4445"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72700" name=""/>
                              <pic:cNvPicPr>
                                <a:picLocks noChangeAspect="1"/>
                              </pic:cNvPicPr>
                              <pic:nvPr/>
                            </pic:nvPicPr>
                            <pic:blipFill>
                              <a:blip r:embed="rId116"/>
                              <a:stretch/>
                            </pic:blipFill>
                            <pic:spPr bwMode="auto">
                              <a:xfrm>
                                <a:off x="0" y="0"/>
                                <a:ext cx="2817512" cy="30229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220.20pt;height:236.25pt;mso-wrap-distance-left:0.00pt;mso-wrap-distance-top:0.00pt;mso-wrap-distance-right:0.00pt;mso-wrap-distance-bottom:0.00pt;" stroked="false">
                      <v:path textboxrect="0,0,0,0"/>
                      <v:imagedata r:id="rId116" o:title=""/>
                    </v:shape>
                  </w:pict>
                </mc:Fallback>
              </mc:AlternateContent>
            </w:r>
            <w:r>
              <w:rPr>
                <w:sz w:val="24"/>
                <w:szCs w:val="22"/>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Вдоль ул. Адмирала Ушакова от ул. Калинина в Киовском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Микрорайон «Крохалева» в Свердловского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3001026" cy="2981325"/>
                      <wp:effectExtent l="0" t="0" r="889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59169" name=""/>
                              <pic:cNvPicPr>
                                <a:picLocks noChangeAspect="1"/>
                              </pic:cNvPicPr>
                              <pic:nvPr/>
                            </pic:nvPicPr>
                            <pic:blipFill>
                              <a:blip r:embed="rId117"/>
                              <a:stretch/>
                            </pic:blipFill>
                            <pic:spPr bwMode="auto">
                              <a:xfrm>
                                <a:off x="0" y="0"/>
                                <a:ext cx="3018911" cy="29990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236.30pt;height:234.75pt;mso-wrap-distance-left:0.00pt;mso-wrap-distance-top:0.00pt;mso-wrap-distance-right:0.00pt;mso-wrap-distance-bottom:0.00pt;" stroked="false">
                      <v:path textboxrect="0,0,0,0"/>
                      <v:imagedata r:id="rId117"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Микрорайон «Крохалева» в Свердловского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Территория Центрального рынка города Перми в Ленинском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970538" cy="1476375"/>
                      <wp:effectExtent l="0" t="0" r="127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38754" name=""/>
                              <pic:cNvPicPr>
                                <a:picLocks noChangeAspect="1"/>
                              </pic:cNvPicPr>
                              <pic:nvPr/>
                            </pic:nvPicPr>
                            <pic:blipFill>
                              <a:blip r:embed="rId118"/>
                              <a:stretch/>
                            </pic:blipFill>
                            <pic:spPr bwMode="auto">
                              <a:xfrm>
                                <a:off x="0" y="0"/>
                                <a:ext cx="2983617" cy="1482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233.90pt;height:116.25pt;mso-wrap-distance-left:0.00pt;mso-wrap-distance-top:0.00pt;mso-wrap-distance-right:0.00pt;mso-wrap-distance-bottom:0.00pt;" stroked="false">
                      <v:path textboxrect="0,0,0,0"/>
                      <v:imagedata r:id="rId118"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Территория Центрального рынка города Перми в Ленинском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169973</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Территория, ограниченная улицами Левченко, Карпинского, Бабушкина, Танкистов в Индустриальном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803032" cy="3028950"/>
                      <wp:effectExtent l="0" t="0" r="0"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942928" name=""/>
                              <pic:cNvPicPr>
                                <a:picLocks noChangeAspect="1"/>
                              </pic:cNvPicPr>
                              <pic:nvPr/>
                            </pic:nvPicPr>
                            <pic:blipFill>
                              <a:blip r:embed="rId119"/>
                              <a:stretch/>
                            </pic:blipFill>
                            <pic:spPr bwMode="auto">
                              <a:xfrm>
                                <a:off x="0" y="0"/>
                                <a:ext cx="2806807" cy="30330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220.71pt;height:238.50pt;mso-wrap-distance-left:0.00pt;mso-wrap-distance-top:0.00pt;mso-wrap-distance-right:0.00pt;mso-wrap-distance-bottom:0.00pt;" stroked="false">
                      <v:path textboxrect="0,0,0,0"/>
                      <v:imagedata r:id="rId119"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Территория, ограниченная улицами Левченко, Карпинского, Бабушкина, Танкистов в Индустриальном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несмежных территорий жилой застройки по ул. Куйбышева, ул. Коминтерна, Комсомольскому проспекту, ул. Емельяна Ярославского, ул. Лодыгина, ул. Солдатова в Свердловском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974316" cy="1894630"/>
                      <wp:effectExtent l="0" t="0" r="0" b="0"/>
                      <wp:docPr id="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20"/>
                              <a:stretch/>
                            </pic:blipFill>
                            <pic:spPr bwMode="auto">
                              <a:xfrm>
                                <a:off x="0" y="0"/>
                                <a:ext cx="3021848" cy="1924908"/>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234.20pt;height:149.18pt;mso-wrap-distance-left:0.00pt;mso-wrap-distance-top:0.00pt;mso-wrap-distance-right:0.00pt;mso-wrap-distance-bottom:0.00pt;" stroked="false">
                      <v:path textboxrect="0,0,0,0"/>
                      <v:imagedata r:id="rId120"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Куйбышева, ул. Коминтерна, Комсомольскому проспекту, ул. Емельяна Ярославского, ул. Лодыгина, ул. Солдатова в Свердловском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6,54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ограниченной ул. Льва Толстого, ул. Нытвенская, ул. Танкистов, ул. Стахановская в Индустриальном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rPr>
              <mc:AlternateContent>
                <mc:Choice Requires="wpg">
                  <w:drawing>
                    <wp:anchor xmlns:wp="http://schemas.openxmlformats.org/drawingml/2006/wordprocessingDrawing" xmlns:wp14="http://schemas.microsoft.com/office/word/2010/wordprocessingDrawing" distT="0" distB="0" distL="114300" distR="114300" simplePos="0" relativeHeight="251692032" behindDoc="0" locked="0" layoutInCell="1" allowOverlap="1">
                      <wp:simplePos x="0" y="0"/>
                      <wp:positionH relativeFrom="column">
                        <wp:posOffset>-64135</wp:posOffset>
                      </wp:positionH>
                      <wp:positionV relativeFrom="paragraph">
                        <wp:posOffset>718820</wp:posOffset>
                      </wp:positionV>
                      <wp:extent cx="2985135" cy="2209800"/>
                      <wp:effectExtent l="0" t="0" r="5715" b="0"/>
                      <wp:wrapSquare wrapText="bothSides"/>
                      <wp:docPr id="1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pic:cNvPicPr>
                              <pic:nvPr/>
                            </pic:nvPicPr>
                            <pic:blipFill>
                              <a:blip r:embed="rId121"/>
                              <a:stretch/>
                            </pic:blipFill>
                            <pic:spPr bwMode="auto">
                              <a:xfrm>
                                <a:off x="0" y="0"/>
                                <a:ext cx="2985135" cy="220980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position:absolute;z-index:251692032;o:allowoverlap:true;o:allowincell:true;mso-position-horizontal-relative:text;margin-left:-5.05pt;mso-position-horizontal:absolute;mso-position-vertical-relative:text;margin-top:56.60pt;mso-position-vertical:absolute;width:235.05pt;height:174.00pt;mso-wrap-distance-left:9.00pt;mso-wrap-distance-top:0.00pt;mso-wrap-distance-right:9.00pt;mso-wrap-distance-bottom:0.00pt;" stroked="f">
                      <v:path textboxrect="0,0,0,0"/>
                      <w10:wrap type="square"/>
                      <v:imagedata r:id="rId121"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Территория,</w:t>
            </w:r>
            <w:r>
              <w:rPr>
                <w:sz w:val="20"/>
                <w:szCs w:val="20"/>
              </w:rPr>
              <w:t xml:space="preserve"> ограниченной ул. Льва Толстого, ул. Нытвенская, ул. Танкистов, ул. Стахановская в Индустриальном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1,56</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4"/>
              </w:rPr>
              <w:t xml:space="preserve">-</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улице 1905 года в Мотовилихинском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195515" cy="3121974"/>
                      <wp:effectExtent l="0" t="0" r="0" b="2540"/>
                      <wp:docPr id="1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22"/>
                              <a:stretch/>
                            </pic:blipFill>
                            <pic:spPr bwMode="auto">
                              <a:xfrm>
                                <a:off x="0" y="0"/>
                                <a:ext cx="2205857" cy="313667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172.88pt;height:245.82pt;mso-wrap-distance-left:0.00pt;mso-wrap-distance-top:0.00pt;mso-wrap-distance-right:0.00pt;mso-wrap-distance-bottom:0.00pt;" stroked="false">
                      <v:path textboxrect="0,0,0,0"/>
                      <v:imagedata r:id="rId122"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59:01:4211219, 59:01:4211218, 59:01:4211217, 59:01:4211175, 59:01:4211216, 59:01:4211176, 59:01:4211174</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10</w:t>
            </w:r>
            <w:r>
              <w:rPr>
                <w:rFonts w:eastAsia="Calibri"/>
                <w:sz w:val="20"/>
                <w:szCs w:val="20"/>
              </w:rPr>
              <w:t xml:space="preserve">,</w:t>
            </w:r>
            <w:r>
              <w:rPr>
                <w:rFonts w:eastAsia="Calibri"/>
                <w:sz w:val="20"/>
                <w:szCs w:val="20"/>
              </w:rPr>
              <w:t xml:space="preserve">71</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4"/>
              </w:rPr>
            </w:pPr>
            <w:r>
              <w:rPr>
                <w:sz w:val="20"/>
                <w:szCs w:val="20"/>
              </w:rPr>
              <w:t xml:space="preserve">96692</w:t>
            </w:r>
            <w:r>
              <w:rPr>
                <w:sz w:val="24"/>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35228</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вдоль ул. Ушакова от ул. Калинина до ул. Камышинской в Кировском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983230" cy="1827090"/>
                      <wp:effectExtent l="0" t="0" r="7620" b="1905"/>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r/>
                            </pic:nvPicPr>
                            <pic:blipFill>
                              <a:blip r:embed="rId123"/>
                              <a:stretch/>
                            </pic:blipFill>
                            <pic:spPr bwMode="auto">
                              <a:xfrm>
                                <a:off x="0" y="0"/>
                                <a:ext cx="3004630" cy="1840196"/>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234.90pt;height:143.87pt;mso-wrap-distance-left:0.00pt;mso-wrap-distance-top:0.00pt;mso-wrap-distance-right:0.00pt;mso-wrap-distance-bottom:0.00pt;" stroked="false">
                      <v:path textboxrect="0,0,0,0"/>
                      <v:imagedata r:id="rId123"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вдоль ул. Ушакова от ул. Калинина до ул. Камышинской в Кировском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7,77</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микрорайоне Крохалева Свердловского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939670" cy="2078152"/>
                      <wp:effectExtent l="0" t="0" r="0" b="0"/>
                      <wp:docPr id="1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r/>
                            </pic:nvPicPr>
                            <pic:blipFill>
                              <a:blip r:embed="rId124"/>
                              <a:stretch/>
                            </pic:blipFill>
                            <pic:spPr bwMode="auto">
                              <a:xfrm>
                                <a:off x="0" y="0"/>
                                <a:ext cx="2954884" cy="2088907"/>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231.47pt;height:163.63pt;mso-wrap-distance-left:0.00pt;mso-wrap-distance-top:0.00pt;mso-wrap-distance-right:0.00pt;mso-wrap-distance-bottom:0.00pt;" stroked="false">
                      <v:path textboxrect="0,0,0,0"/>
                      <v:imagedata r:id="rId124"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в микрорайоне Крохалева Свердловского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10,31</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39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микрорайоне Крохалева Свердловского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3000727" cy="2149755"/>
                      <wp:effectExtent l="0" t="0" r="0" b="3175"/>
                      <wp:docPr id="1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25"/>
                              <a:stretch/>
                            </pic:blipFill>
                            <pic:spPr bwMode="auto">
                              <a:xfrm>
                                <a:off x="0" y="0"/>
                                <a:ext cx="3014306" cy="2159483"/>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236.28pt;height:169.27pt;mso-wrap-distance-left:0.00pt;mso-wrap-distance-top:0.00pt;mso-wrap-distance-right:0.00pt;mso-wrap-distance-bottom:0.00pt;" stroked="false">
                      <v:path textboxrect="0,0,0,0"/>
                      <v:imagedata r:id="rId125"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застройки в микрорайоне Крохалева Свердловского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32,19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микрорайоне Балатово Индустриального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790622" cy="1858922"/>
                      <wp:effectExtent l="0" t="0" r="0" b="8255"/>
                      <wp:docPr id="1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26"/>
                              <a:stretch/>
                            </pic:blipFill>
                            <pic:spPr bwMode="auto">
                              <a:xfrm>
                                <a:off x="0" y="0"/>
                                <a:ext cx="2797633" cy="186359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219.73pt;height:146.37pt;mso-wrap-distance-left:0.00pt;mso-wrap-distance-top:0.00pt;mso-wrap-distance-right:0.00pt;mso-wrap-distance-bottom:0.00pt;" stroked="f">
                      <v:path textboxrect="0,0,0,0"/>
                      <v:imagedata r:id="rId126"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застройки в микрорайоне Балатово Индустриального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16,99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«Авиагородок»</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576688" cy="3645999"/>
                      <wp:effectExtent l="0" t="0" r="0" b="0"/>
                      <wp:docPr id="1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r/>
                            </pic:nvPicPr>
                            <pic:blipFill>
                              <a:blip r:embed="rId127"/>
                              <a:stretch/>
                            </pic:blipFill>
                            <pic:spPr bwMode="auto">
                              <a:xfrm>
                                <a:off x="0" y="0"/>
                                <a:ext cx="2586066" cy="3659269"/>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202.89pt;height:287.09pt;mso-wrap-distance-left:0.00pt;mso-wrap-distance-top:0.00pt;mso-wrap-distance-right:0.00pt;mso-wrap-distance-bottom:0.00pt;" stroked="false">
                      <v:path textboxrect="0,0,0,0"/>
                      <v:imagedata r:id="rId127"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«Авиагородок»</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8,1</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«Заостровка»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szCs w:val="28"/>
                <w:lang w:eastAsia="ru-RU"/>
              </w:rPr>
              <mc:AlternateContent>
                <mc:Choice Requires="wpg">
                  <w:drawing>
                    <wp:inline xmlns:wp="http://schemas.openxmlformats.org/drawingml/2006/wordprocessingDrawing" distT="0" distB="0" distL="0" distR="0">
                      <wp:extent cx="2940685" cy="1818352"/>
                      <wp:effectExtent l="0" t="0" r="0" b="0"/>
                      <wp:docPr id="1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r/>
                            </pic:nvPicPr>
                            <pic:blipFill>
                              <a:blip r:embed="rId128"/>
                              <a:srcRect l="3747" t="13890" r="1629" b="3334"/>
                              <a:stretch/>
                            </pic:blipFill>
                            <pic:spPr bwMode="auto">
                              <a:xfrm>
                                <a:off x="0" y="0"/>
                                <a:ext cx="2957164" cy="18285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231.55pt;height:143.18pt;mso-wrap-distance-left:0.00pt;mso-wrap-distance-top:0.00pt;mso-wrap-distance-right:0.00pt;mso-wrap-distance-bottom:0.00pt;" stroked="false">
                      <v:path textboxrect="0,0,0,0"/>
                      <v:imagedata r:id="rId128"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«Заостровка»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22,52</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«Красные Казармы» (ул. Чернышевского в микрорайоне Красные казармы Свердловского района города Перми, в пределах границ земельного участка 59:01:4410269:41)</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lang w:eastAsia="ru-RU"/>
              </w:rPr>
              <mc:AlternateContent>
                <mc:Choice Requires="wpg">
                  <w:drawing>
                    <wp:inline xmlns:wp="http://schemas.openxmlformats.org/drawingml/2006/wordprocessingDrawing" distT="0" distB="0" distL="0" distR="0">
                      <wp:extent cx="2982529" cy="2107565"/>
                      <wp:effectExtent l="0" t="0" r="8890" b="6985"/>
                      <wp:docPr id="1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29"/>
                              <a:stretch/>
                            </pic:blipFill>
                            <pic:spPr bwMode="auto">
                              <a:xfrm>
                                <a:off x="0" y="0"/>
                                <a:ext cx="2998825" cy="21190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234.84pt;height:165.95pt;mso-wrap-distance-left:0.00pt;mso-wrap-distance-top:0.00pt;mso-wrap-distance-right:0.00pt;mso-wrap-distance-bottom:0.00pt;" stroked="f">
                      <v:path textboxrect="0,0,0,0"/>
                      <v:imagedata r:id="rId129"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Чернышевского в микрорайоне Красные казармы Свердловского района города Перми, в пределах границ земельного участка 59:01:4410269:41</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1,4</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 Чайковского Индустриального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szCs w:val="28"/>
                <w:lang w:eastAsia="ru-RU"/>
              </w:rPr>
              <mc:AlternateContent>
                <mc:Choice Requires="wpg">
                  <w:drawing>
                    <wp:inline xmlns:wp="http://schemas.openxmlformats.org/drawingml/2006/wordprocessingDrawing" distT="0" distB="0" distL="0" distR="0">
                      <wp:extent cx="2470404" cy="1993900"/>
                      <wp:effectExtent l="0" t="0" r="6350" b="6350"/>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r/>
                            </pic:nvPicPr>
                            <pic:blipFill>
                              <a:blip r:embed="rId130"/>
                              <a:srcRect l="1914" t="3273" r="18051" b="5301"/>
                              <a:stretch/>
                            </pic:blipFill>
                            <pic:spPr bwMode="auto">
                              <a:xfrm>
                                <a:off x="0" y="0"/>
                                <a:ext cx="2497407" cy="20156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194.52pt;height:157.00pt;mso-wrap-distance-left:0.00pt;mso-wrap-distance-top:0.00pt;mso-wrap-distance-right:0.00pt;mso-wrap-distance-bottom:0.00pt;" stroked="false">
                      <v:path textboxrect="0,0,0,0"/>
                      <v:imagedata r:id="rId130"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Чайковского Индустриального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2,39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улице Уральская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253998" cy="3118485"/>
                      <wp:effectExtent l="0" t="0" r="0" b="5715"/>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31"/>
                              <a:srcRect l="2389" t="3510" r="2445" b="3450"/>
                              <a:stretch/>
                            </pic:blipFill>
                            <pic:spPr bwMode="auto">
                              <a:xfrm>
                                <a:off x="0" y="0"/>
                                <a:ext cx="2260799" cy="31278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177.48pt;height:245.55pt;mso-wrap-distance-left:0.00pt;mso-wrap-distance-top:0.00pt;mso-wrap-distance-right:0.00pt;mso-wrap-distance-bottom:0.00pt;" stroked="f">
                      <v:path textboxrect="0,0,0,0"/>
                      <v:imagedata r:id="rId131"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улице Уральская</w:t>
            </w:r>
            <w:r>
              <w:rPr>
                <w:sz w:val="20"/>
                <w:szCs w:val="20"/>
              </w:rPr>
              <w:t xml:space="preserve"> (59:01:4311068)</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3,0</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мкр. Закамск Кировского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szCs w:val="28"/>
                <w:lang w:eastAsia="ru-RU"/>
              </w:rPr>
              <mc:AlternateContent>
                <mc:Choice Requires="wpg">
                  <w:drawing>
                    <wp:inline xmlns:wp="http://schemas.openxmlformats.org/drawingml/2006/wordprocessingDrawing" distT="0" distB="0" distL="0" distR="0">
                      <wp:extent cx="2462222" cy="1755775"/>
                      <wp:effectExtent l="0" t="0" r="0" b="0"/>
                      <wp:docPr id="1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r/>
                            </pic:nvPicPr>
                            <pic:blipFill>
                              <a:blip r:embed="rId132"/>
                              <a:srcRect l="3368" t="2857" r="1629" b="1301"/>
                              <a:stretch/>
                            </pic:blipFill>
                            <pic:spPr bwMode="auto">
                              <a:xfrm>
                                <a:off x="0" y="0"/>
                                <a:ext cx="2496419" cy="17801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193.88pt;height:138.25pt;mso-wrap-distance-left:0.00pt;mso-wrap-distance-top:0.00pt;mso-wrap-distance-right:0.00pt;mso-wrap-distance-bottom:0.00pt;" stroked="false">
                      <v:path textboxrect="0,0,0,0"/>
                      <v:imagedata r:id="rId132"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мкр. Закамск Кировского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56,25</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мкр. Октябрьский Кировского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szCs w:val="28"/>
                <w:lang w:eastAsia="ru-RU"/>
              </w:rPr>
              <mc:AlternateContent>
                <mc:Choice Requires="wpg">
                  <w:drawing>
                    <wp:inline xmlns:wp="http://schemas.openxmlformats.org/drawingml/2006/wordprocessingDrawing" distT="0" distB="0" distL="0" distR="0">
                      <wp:extent cx="2561709" cy="2780665"/>
                      <wp:effectExtent l="0" t="0" r="0" b="635"/>
                      <wp:docPr id="1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r/>
                            </pic:nvPicPr>
                            <pic:blipFill>
                              <a:blip r:embed="rId133"/>
                              <a:srcRect l="3655" t="21428" r="3542" b="7370"/>
                              <a:stretch/>
                            </pic:blipFill>
                            <pic:spPr bwMode="auto">
                              <a:xfrm>
                                <a:off x="0" y="0"/>
                                <a:ext cx="2589771" cy="281112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201.71pt;height:218.95pt;mso-wrap-distance-left:0.00pt;mso-wrap-distance-top:0.00pt;mso-wrap-distance-right:0.00pt;mso-wrap-distance-bottom:0.00pt;" stroked="false">
                      <v:path textboxrect="0,0,0,0"/>
                      <v:imagedata r:id="rId133"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мкр. Октябрьский Кировского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10,25</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отношении территории, ограниченной улицами Монастырской, Толмачева, Хохрякова, Петропавловской в Дзержинском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szCs w:val="28"/>
                <w:lang w:eastAsia="ru-RU"/>
              </w:rPr>
              <mc:AlternateContent>
                <mc:Choice Requires="wpg">
                  <w:drawing>
                    <wp:inline xmlns:wp="http://schemas.openxmlformats.org/drawingml/2006/wordprocessingDrawing" distT="0" distB="0" distL="0" distR="0">
                      <wp:extent cx="2540195" cy="2342515"/>
                      <wp:effectExtent l="0" t="0" r="0" b="635"/>
                      <wp:docPr id="1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r/>
                            </pic:nvPicPr>
                            <pic:blipFill>
                              <a:blip r:embed="rId134"/>
                              <a:stretch/>
                            </pic:blipFill>
                            <pic:spPr bwMode="auto">
                              <a:xfrm>
                                <a:off x="0" y="0"/>
                                <a:ext cx="2565851" cy="23661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200.02pt;height:184.45pt;mso-wrap-distance-left:0.00pt;mso-wrap-distance-top:0.00pt;mso-wrap-distance-right:0.00pt;mso-wrap-distance-bottom:0.00pt;" stroked="false">
                      <v:path textboxrect="0,0,0,0"/>
                      <v:imagedata r:id="rId134"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территории, ограниченной улицами Монастырской, Толмачева, Хохрякова, Петропавловской в Дзержинском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2,58</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49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отношении территории, ограниченной улицами Генерала Доватора, Бушмакина, Суперфосфатная, Колвинская Орджоникидзевского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szCs w:val="28"/>
                <w:lang w:eastAsia="ru-RU"/>
              </w:rPr>
              <mc:AlternateContent>
                <mc:Choice Requires="wpg">
                  <w:drawing>
                    <wp:inline xmlns:wp="http://schemas.openxmlformats.org/drawingml/2006/wordprocessingDrawing" distT="0" distB="0" distL="0" distR="0">
                      <wp:extent cx="2367138" cy="2674620"/>
                      <wp:effectExtent l="0" t="0" r="0" b="0"/>
                      <wp:docPr id="1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pic:cNvPicPr>
                              <pic:nvPr/>
                            </pic:nvPicPr>
                            <pic:blipFill>
                              <a:blip r:embed="rId135"/>
                              <a:stretch/>
                            </pic:blipFill>
                            <pic:spPr bwMode="auto">
                              <a:xfrm>
                                <a:off x="0" y="0"/>
                                <a:ext cx="2390714" cy="2701258"/>
                              </a:xfrm>
                              <a:prstGeom prst="rect">
                                <a:avLst/>
                              </a:prstGeom>
                              <a:noFill/>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186.39pt;height:210.60pt;mso-wrap-distance-left:0.00pt;mso-wrap-distance-top:0.00pt;mso-wrap-distance-right:0.00pt;mso-wrap-distance-bottom:0.00pt;" stroked="false">
                      <v:path textboxrect="0,0,0,0"/>
                      <v:imagedata r:id="rId135"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территории, ограниченной улицами Генерала Доватора, Бушмакина, Суперфосфатная, Колвинская Орджоникидзевского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7,2</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Гайва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lang w:eastAsia="ru-RU"/>
              </w:rPr>
              <mc:AlternateContent>
                <mc:Choice Requires="wpg">
                  <w:drawing>
                    <wp:inline xmlns:wp="http://schemas.openxmlformats.org/drawingml/2006/wordprocessingDrawing" distT="0" distB="0" distL="0" distR="0">
                      <wp:extent cx="2920256" cy="2201545"/>
                      <wp:effectExtent l="0" t="0" r="0" b="825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36"/>
                              <a:srcRect l="13833" t="1068" r="14340" b="0"/>
                              <a:stretch/>
                            </pic:blipFill>
                            <pic:spPr bwMode="auto">
                              <a:xfrm>
                                <a:off x="0" y="0"/>
                                <a:ext cx="2938140" cy="221502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29.94pt;height:173.35pt;mso-wrap-distance-left:0.00pt;mso-wrap-distance-top:0.00pt;mso-wrap-distance-right:0.00pt;mso-wrap-distance-bottom:0.00pt;" stroked="f">
                      <v:path textboxrect="0,0,0,0"/>
                      <v:imagedata r:id="rId136"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Гайва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11,43</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в мкр. Октябрьский Кировского района города Перми, в пределах границ кадастровых кварталов 59:01:1713280, 59:01:1713307, 59:01:1713306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631508" cy="2933065"/>
                      <wp:effectExtent l="0" t="0" r="0" b="635"/>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r/>
                            </pic:nvPicPr>
                            <pic:blipFill>
                              <a:blip r:embed="rId137"/>
                              <a:stretch/>
                            </pic:blipFill>
                            <pic:spPr bwMode="auto">
                              <a:xfrm>
                                <a:off x="0" y="0"/>
                                <a:ext cx="2647565" cy="295096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207.21pt;height:230.95pt;mso-wrap-distance-left:0.00pt;mso-wrap-distance-top:0.00pt;mso-wrap-distance-right:0.00pt;mso-wrap-distance-bottom:0.00pt;" stroked="f">
                      <v:path textboxrect="0,0,0,0"/>
                      <v:imagedata r:id="rId137"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в мкр. Октябрьский Кировского района города Перми, в пределах границ кадастровых кварталов 59:01:1713280, 59:01:1713307, 59:01:1713306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2,49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 Рязанская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lang w:eastAsia="ru-RU"/>
              </w:rPr>
              <mc:AlternateContent>
                <mc:Choice Requires="wpg">
                  <w:drawing>
                    <wp:inline xmlns:wp="http://schemas.openxmlformats.org/drawingml/2006/wordprocessingDrawing" distT="0" distB="0" distL="0" distR="0">
                      <wp:extent cx="2818615" cy="2115070"/>
                      <wp:effectExtent l="0" t="0" r="1270" b="0"/>
                      <wp:docPr id="1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38"/>
                              <a:srcRect l="4864" t="6500" r="9325" b="2391"/>
                              <a:stretch/>
                            </pic:blipFill>
                            <pic:spPr bwMode="auto">
                              <a:xfrm>
                                <a:off x="0" y="0"/>
                                <a:ext cx="2827074" cy="212141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221.94pt;height:166.54pt;mso-wrap-distance-left:0.00pt;mso-wrap-distance-top:0.00pt;mso-wrap-distance-right:0.00pt;mso-wrap-distance-bottom:0.00pt;" stroked="f">
                      <v:path textboxrect="0,0,0,0"/>
                      <v:imagedata r:id="rId138"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Рязанская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1,5</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 Ка</w:t>
            </w:r>
            <w:r>
              <w:rPr>
                <w:sz w:val="20"/>
                <w:szCs w:val="20"/>
              </w:rPr>
              <w:t xml:space="preserve">р</w:t>
            </w:r>
            <w:r>
              <w:rPr>
                <w:sz w:val="20"/>
                <w:szCs w:val="20"/>
              </w:rPr>
              <w:t xml:space="preserve">пинского</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pPr>
            <w:r>
              <w:rPr>
                <w:szCs w:val="28"/>
                <w:lang w:eastAsia="ru-RU"/>
              </w:rPr>
              <mc:AlternateContent>
                <mc:Choice Requires="wpg">
                  <w:drawing>
                    <wp:inline xmlns:wp="http://schemas.openxmlformats.org/drawingml/2006/wordprocessingDrawing" distT="0" distB="0" distL="0" distR="0">
                      <wp:extent cx="1988478" cy="2338705"/>
                      <wp:effectExtent l="0" t="0" r="0" b="4445"/>
                      <wp:docPr id="1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39"/>
                              <a:srcRect l="2978" t="11950" r="4060" b="10802"/>
                              <a:stretch/>
                            </pic:blipFill>
                            <pic:spPr bwMode="auto">
                              <a:xfrm>
                                <a:off x="0" y="0"/>
                                <a:ext cx="2000645" cy="235301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156.57pt;height:184.15pt;mso-wrap-distance-left:0.00pt;mso-wrap-distance-top:0.00pt;mso-wrap-distance-right:0.00pt;mso-wrap-distance-bottom:0.00pt;" stroked="f">
                      <v:path textboxrect="0,0,0,0"/>
                      <v:imagedata r:id="rId139" o:title=""/>
                    </v:shape>
                  </w:pict>
                </mc:Fallback>
              </mc:AlternateContent>
            </w: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Ка</w:t>
            </w:r>
            <w:r>
              <w:rPr>
                <w:sz w:val="20"/>
                <w:szCs w:val="20"/>
              </w:rPr>
              <w:t xml:space="preserve">р</w:t>
            </w:r>
            <w:r>
              <w:rPr>
                <w:sz w:val="20"/>
                <w:szCs w:val="20"/>
              </w:rPr>
              <w:t xml:space="preserve">пинского</w:t>
            </w:r>
            <w:r>
              <w:rPr>
                <w:sz w:val="20"/>
                <w:szCs w:val="20"/>
              </w:rPr>
              <w:t xml:space="preserve"> (59:01:4410662:3, 59:01:4410662:4, 59:01:4410662:5, 59:01:4410662:3, 59:01:4410662:6, 59:01:4410662:7, 59:01:4410662:34</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0,89</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жилой застройки по ул. Якова Свердлова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szCs w:val="28"/>
              </w:rPr>
            </w:pPr>
            <w:r>
              <w:rPr>
                <w:lang w:eastAsia="ru-RU"/>
                <w14:ligatures w14:val="standardContextual"/>
              </w:rPr>
              <mc:AlternateContent>
                <mc:Choice Requires="wpg">
                  <w:drawing>
                    <wp:inline xmlns:wp="http://schemas.openxmlformats.org/drawingml/2006/wordprocessingDrawing" distT="0" distB="0" distL="0" distR="0">
                      <wp:extent cx="3016250" cy="2054790"/>
                      <wp:effectExtent l="0" t="0" r="0" b="3175"/>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248599" name=""/>
                              <pic:cNvPicPr>
                                <a:picLocks noChangeAspect="1"/>
                              </pic:cNvPicPr>
                              <pic:nvPr/>
                            </pic:nvPicPr>
                            <pic:blipFill>
                              <a:blip r:embed="rId140"/>
                              <a:stretch/>
                            </pic:blipFill>
                            <pic:spPr bwMode="auto">
                              <a:xfrm>
                                <a:off x="0" y="0"/>
                                <a:ext cx="3030118" cy="20642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237.50pt;height:161.79pt;mso-wrap-distance-left:0.00pt;mso-wrap-distance-top:0.00pt;mso-wrap-distance-right:0.00pt;mso-wrap-distance-bottom:0.00pt;" stroked="false">
                      <v:path textboxrect="0,0,0,0"/>
                      <v:imagedata r:id="rId140" o:title=""/>
                    </v:shape>
                  </w:pict>
                </mc:Fallback>
              </mc:AlternateContent>
            </w:r>
            <w:r>
              <w:rPr>
                <w:szCs w:val="28"/>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Якова Свердлова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8,05</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КРТ ул. 1905 года (Концепция)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260443" cy="2626995"/>
                      <wp:effectExtent l="0" t="0" r="6985" b="1905"/>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96442" name=""/>
                              <pic:cNvPicPr>
                                <a:picLocks noChangeAspect="1"/>
                              </pic:cNvPicPr>
                              <pic:nvPr/>
                            </pic:nvPicPr>
                            <pic:blipFill>
                              <a:blip r:embed="rId141"/>
                              <a:stretch/>
                            </pic:blipFill>
                            <pic:spPr bwMode="auto">
                              <a:xfrm>
                                <a:off x="0" y="0"/>
                                <a:ext cx="2273394" cy="26420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177.99pt;height:206.85pt;mso-wrap-distance-left:0.00pt;mso-wrap-distance-top:0.00pt;mso-wrap-distance-right:0.00pt;mso-wrap-distance-bottom:0.00pt;" stroked="false">
                      <v:path textboxrect="0,0,0,0"/>
                      <v:imagedata r:id="rId141"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1905 года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Концепция застройки территории, ограниченной ул. Репина, Лобвинская, Звенигородская, Карбышева в мкр. Гайва, Орджоникидзевского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3052889" cy="1864041"/>
                      <wp:effectExtent l="0" t="0" r="0" b="3175"/>
                      <wp:docPr id="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51638" name=""/>
                              <pic:cNvPicPr>
                                <a:picLocks noChangeAspect="1"/>
                              </pic:cNvPicPr>
                              <pic:nvPr/>
                            </pic:nvPicPr>
                            <pic:blipFill>
                              <a:blip r:embed="rId142"/>
                              <a:stretch/>
                            </pic:blipFill>
                            <pic:spPr bwMode="auto">
                              <a:xfrm>
                                <a:off x="0" y="0"/>
                                <a:ext cx="3067353" cy="18728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240.38pt;height:146.77pt;mso-wrap-distance-left:0.00pt;mso-wrap-distance-top:0.00pt;mso-wrap-distance-right:0.00pt;mso-wrap-distance-bottom:0.00pt;" stroked="false">
                      <v:path textboxrect="0,0,0,0"/>
                      <v:imagedata r:id="rId142"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территории, ограниченной ул. Репина, Лобвинская, Звенигородская, Карбышева в мкр. Гайва, Орджоникидзевского района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Территория</w:t>
            </w:r>
            <w:r>
              <w:rPr>
                <w:sz w:val="20"/>
                <w:szCs w:val="20"/>
              </w:rPr>
              <w:t xml:space="preserve">, </w:t>
            </w:r>
            <w:r>
              <w:rPr>
                <w:sz w:val="20"/>
                <w:szCs w:val="20"/>
              </w:rPr>
              <w:t xml:space="preserve">огран</w:t>
            </w:r>
            <w:r>
              <w:rPr>
                <w:sz w:val="20"/>
                <w:szCs w:val="20"/>
              </w:rPr>
              <w:t xml:space="preserve">иченная </w:t>
            </w:r>
            <w:r>
              <w:rPr>
                <w:sz w:val="20"/>
                <w:szCs w:val="20"/>
              </w:rPr>
              <w:t xml:space="preserve">ул.</w:t>
            </w:r>
            <w:r>
              <w:rPr>
                <w:sz w:val="20"/>
                <w:szCs w:val="20"/>
              </w:rPr>
              <w:t xml:space="preserve"> </w:t>
            </w:r>
            <w:r>
              <w:rPr>
                <w:sz w:val="20"/>
                <w:szCs w:val="20"/>
              </w:rPr>
              <w:t xml:space="preserve">Иньвенской</w:t>
            </w:r>
            <w:r>
              <w:rPr>
                <w:sz w:val="20"/>
                <w:szCs w:val="20"/>
              </w:rPr>
              <w:t xml:space="preserve">,</w:t>
            </w:r>
            <w:r>
              <w:rPr>
                <w:sz w:val="20"/>
                <w:szCs w:val="20"/>
              </w:rPr>
              <w:t xml:space="preserve"> ул. Грозненской, ул. Целинной, ул. Ивдельской</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880252" cy="2429510"/>
                      <wp:effectExtent l="0" t="0" r="0" b="889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65389" name=""/>
                              <pic:cNvPicPr>
                                <a:picLocks noChangeAspect="1"/>
                              </pic:cNvPicPr>
                              <pic:nvPr/>
                            </pic:nvPicPr>
                            <pic:blipFill>
                              <a:blip r:embed="rId143"/>
                              <a:stretch/>
                            </pic:blipFill>
                            <pic:spPr bwMode="auto">
                              <a:xfrm>
                                <a:off x="0" y="0"/>
                                <a:ext cx="2890993" cy="2438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226.79pt;height:191.30pt;mso-wrap-distance-left:0.00pt;mso-wrap-distance-top:0.00pt;mso-wrap-distance-right:0.00pt;mso-wrap-distance-bottom:0.00pt;" stroked="false">
                      <v:path textboxrect="0,0,0,0"/>
                      <v:imagedata r:id="rId143"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Территория</w:t>
            </w:r>
            <w:r>
              <w:rPr>
                <w:sz w:val="20"/>
                <w:szCs w:val="20"/>
              </w:rPr>
              <w:t xml:space="preserve">, </w:t>
            </w:r>
            <w:r>
              <w:rPr>
                <w:sz w:val="20"/>
                <w:szCs w:val="20"/>
              </w:rPr>
              <w:t xml:space="preserve">огран</w:t>
            </w:r>
            <w:r>
              <w:rPr>
                <w:sz w:val="20"/>
                <w:szCs w:val="20"/>
              </w:rPr>
              <w:t xml:space="preserve">иченная </w:t>
            </w:r>
            <w:r>
              <w:rPr>
                <w:sz w:val="20"/>
                <w:szCs w:val="20"/>
              </w:rPr>
              <w:t xml:space="preserve">ул.</w:t>
            </w:r>
            <w:r>
              <w:rPr>
                <w:sz w:val="20"/>
                <w:szCs w:val="20"/>
              </w:rPr>
              <w:t xml:space="preserve"> </w:t>
            </w:r>
            <w:r>
              <w:rPr>
                <w:sz w:val="20"/>
                <w:szCs w:val="20"/>
              </w:rPr>
              <w:t xml:space="preserve">Иньвенской</w:t>
            </w:r>
            <w:r>
              <w:rPr>
                <w:sz w:val="20"/>
                <w:szCs w:val="20"/>
              </w:rPr>
              <w:t xml:space="preserve">,</w:t>
            </w:r>
            <w:r>
              <w:rPr>
                <w:sz w:val="20"/>
                <w:szCs w:val="20"/>
              </w:rPr>
              <w:t xml:space="preserve"> ул. Грозненской, ул. Целинной, ул. Ивдельской</w:t>
            </w:r>
            <w:r>
              <w:rPr>
                <w:sz w:val="20"/>
                <w:szCs w:val="20"/>
              </w:rPr>
              <w:t xml:space="preserve"> (</w:t>
            </w:r>
            <w:r>
              <w:rPr>
                <w:sz w:val="20"/>
                <w:szCs w:val="20"/>
              </w:rPr>
              <w:t xml:space="preserve">квартал 1512, 1611</w:t>
            </w: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ул. Газеты Звезда/Советская, 5/42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447889" cy="2142490"/>
                      <wp:effectExtent l="0" t="0" r="0" b="0"/>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84484" name=""/>
                              <pic:cNvPicPr>
                                <a:picLocks noChangeAspect="1"/>
                              </pic:cNvPicPr>
                              <pic:nvPr/>
                            </pic:nvPicPr>
                            <pic:blipFill>
                              <a:blip r:embed="rId144"/>
                              <a:stretch/>
                            </pic:blipFill>
                            <pic:spPr bwMode="auto">
                              <a:xfrm>
                                <a:off x="0" y="0"/>
                                <a:ext cx="2452674" cy="21466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192.75pt;height:168.70pt;mso-wrap-distance-left:0.00pt;mso-wrap-distance-top:0.00pt;mso-wrap-distance-right:0.00pt;mso-wrap-distance-bottom:0.00pt;" stroked="false">
                      <v:path textboxrect="0,0,0,0"/>
                      <v:imagedata r:id="rId144"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Газеты Звезда/Советская, 5/42</w:t>
            </w:r>
            <w:r>
              <w:rPr>
                <w:sz w:val="20"/>
                <w:szCs w:val="20"/>
              </w:rPr>
              <w:t xml:space="preserve"> (</w:t>
            </w:r>
            <w:r>
              <w:rPr>
                <w:sz w:val="20"/>
                <w:szCs w:val="20"/>
              </w:rPr>
              <w:t xml:space="preserve">59:01:4410036:21</w:t>
            </w: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59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ул. Гашкова, 30/4</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367436" cy="2914263"/>
                      <wp:effectExtent l="0" t="0" r="0" b="635"/>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85869" name=""/>
                              <pic:cNvPicPr>
                                <a:picLocks noChangeAspect="1"/>
                              </pic:cNvPicPr>
                              <pic:nvPr/>
                            </pic:nvPicPr>
                            <pic:blipFill>
                              <a:blip r:embed="rId145"/>
                              <a:stretch/>
                            </pic:blipFill>
                            <pic:spPr bwMode="auto">
                              <a:xfrm>
                                <a:off x="0" y="0"/>
                                <a:ext cx="2372880" cy="29209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186.41pt;height:229.47pt;mso-wrap-distance-left:0.00pt;mso-wrap-distance-top:0.00pt;mso-wrap-distance-right:0.00pt;mso-wrap-distance-bottom:0.00pt;" stroked="false">
                      <v:path textboxrect="0,0,0,0"/>
                      <v:imagedata r:id="rId145"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Гашкова, 30/4</w:t>
            </w:r>
            <w:r>
              <w:rPr>
                <w:sz w:val="20"/>
                <w:szCs w:val="20"/>
              </w:rPr>
              <w:t xml:space="preserve"> (</w:t>
            </w:r>
            <w:r>
              <w:rPr>
                <w:sz w:val="20"/>
                <w:szCs w:val="20"/>
              </w:rPr>
              <w:t xml:space="preserve">59:01:3911573:2114</w:t>
            </w: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ул. Гашкова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063203" cy="2181225"/>
                      <wp:effectExtent l="0" t="0" r="0"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75103" name=""/>
                              <pic:cNvPicPr>
                                <a:picLocks noChangeAspect="1"/>
                              </pic:cNvPicPr>
                              <pic:nvPr/>
                            </pic:nvPicPr>
                            <pic:blipFill>
                              <a:blip r:embed="rId146"/>
                              <a:stretch/>
                            </pic:blipFill>
                            <pic:spPr bwMode="auto">
                              <a:xfrm>
                                <a:off x="0" y="0"/>
                                <a:ext cx="2070077" cy="21884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162.46pt;height:171.75pt;mso-wrap-distance-left:0.00pt;mso-wrap-distance-top:0.00pt;mso-wrap-distance-right:0.00pt;mso-wrap-distance-bottom:0.00pt;" stroked="false">
                      <v:path textboxrect="0,0,0,0"/>
                      <v:imagedata r:id="rId146"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Гашкова</w:t>
            </w:r>
            <w:r>
              <w:rPr>
                <w:sz w:val="20"/>
                <w:szCs w:val="20"/>
              </w:rPr>
              <w:t xml:space="preserve"> (</w:t>
            </w:r>
            <w:r>
              <w:rPr>
                <w:sz w:val="20"/>
                <w:szCs w:val="20"/>
              </w:rPr>
              <w:t xml:space="preserve">59:01:3911573:2542, 59:01:3911573:2543</w:t>
            </w: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ул. Семченко, 10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566869" cy="2180703"/>
                      <wp:effectExtent l="0" t="0" r="5080"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62028" name=""/>
                              <pic:cNvPicPr>
                                <a:picLocks noChangeAspect="1"/>
                              </pic:cNvPicPr>
                              <pic:nvPr/>
                            </pic:nvPicPr>
                            <pic:blipFill>
                              <a:blip r:embed="rId147"/>
                              <a:stretch/>
                            </pic:blipFill>
                            <pic:spPr bwMode="auto">
                              <a:xfrm>
                                <a:off x="0" y="0"/>
                                <a:ext cx="2579988" cy="2191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202.12pt;height:171.71pt;mso-wrap-distance-left:0.00pt;mso-wrap-distance-top:0.00pt;mso-wrap-distance-right:0.00pt;mso-wrap-distance-bottom:0.00pt;" stroked="false">
                      <v:path textboxrect="0,0,0,0"/>
                      <v:imagedata r:id="rId147"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Семченко, 10</w:t>
            </w:r>
            <w:r>
              <w:rPr>
                <w:sz w:val="20"/>
                <w:szCs w:val="20"/>
              </w:rPr>
              <w:t xml:space="preserve"> (</w:t>
            </w:r>
            <w:r>
              <w:rPr>
                <w:sz w:val="20"/>
                <w:szCs w:val="20"/>
              </w:rPr>
              <w:t xml:space="preserve">59:01:4410864:19</w:t>
            </w: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г.Пермь, Дзержинский район, проспект Парковый, 56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3339496" cy="3286125"/>
                      <wp:effectExtent l="0" t="0" r="0"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07756" name=""/>
                              <pic:cNvPicPr>
                                <a:picLocks noChangeAspect="1"/>
                              </pic:cNvPicPr>
                              <pic:nvPr/>
                            </pic:nvPicPr>
                            <pic:blipFill>
                              <a:blip r:embed="rId148"/>
                              <a:stretch/>
                            </pic:blipFill>
                            <pic:spPr bwMode="auto">
                              <a:xfrm>
                                <a:off x="0" y="0"/>
                                <a:ext cx="3341559" cy="32881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262.95pt;height:258.75pt;mso-wrap-distance-left:0.00pt;mso-wrap-distance-top:0.00pt;mso-wrap-distance-right:0.00pt;mso-wrap-distance-bottom:0.00pt;" stroked="false">
                      <v:path textboxrect="0,0,0,0"/>
                      <v:imagedata r:id="rId148"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г.Пермь, Дзержинский район, проспект Парковый, 56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20132,23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г.Пермь, Мотовилихинский район, ул.Уинская, 4/4 (смена адреса на ул. Шмидта, 56 б)</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815773" cy="2095500"/>
                      <wp:effectExtent l="0" t="0" r="0" b="0"/>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38890" name=""/>
                              <pic:cNvPicPr>
                                <a:picLocks noChangeAspect="1"/>
                              </pic:cNvPicPr>
                              <pic:nvPr/>
                            </pic:nvPicPr>
                            <pic:blipFill>
                              <a:blip r:embed="rId149"/>
                              <a:stretch/>
                            </pic:blipFill>
                            <pic:spPr bwMode="auto">
                              <a:xfrm>
                                <a:off x="0" y="0"/>
                                <a:ext cx="1819855" cy="21002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142.97pt;height:165.00pt;mso-wrap-distance-left:0.00pt;mso-wrap-distance-top:0.00pt;mso-wrap-distance-right:0.00pt;mso-wrap-distance-bottom:0.00pt;" stroked="false">
                      <v:path textboxrect="0,0,0,0"/>
                      <v:imagedata r:id="rId149"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г.Пермь, Мотовилихинский район, ул.Уинская, 4/4 (смена адреса на ул. Шмидта, 56 б)</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6235</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г.Пермь, Индустриальный район, ул.Космонавта Беляева, 31</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972042" cy="1781073"/>
                      <wp:effectExtent l="0" t="0" r="0"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762297" name=""/>
                              <pic:cNvPicPr>
                                <a:picLocks noChangeAspect="1"/>
                              </pic:cNvPicPr>
                              <pic:nvPr/>
                            </pic:nvPicPr>
                            <pic:blipFill>
                              <a:blip r:embed="rId150"/>
                              <a:stretch/>
                            </pic:blipFill>
                            <pic:spPr bwMode="auto">
                              <a:xfrm>
                                <a:off x="0" y="0"/>
                                <a:ext cx="1985519" cy="1793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155.28pt;height:140.24pt;mso-wrap-distance-left:0.00pt;mso-wrap-distance-top:0.00pt;mso-wrap-distance-right:0.00pt;mso-wrap-distance-bottom:0.00pt;" stroked="false">
                      <v:path textboxrect="0,0,0,0"/>
                      <v:imagedata r:id="rId150"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г.Пермь, Индустриальный район, ул.Космонавта Беляева, 31</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15160,6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Мотовилихинский район ул. Уинская, 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889802" cy="2027555"/>
                      <wp:effectExtent l="0" t="0" r="0"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01526" name=""/>
                              <pic:cNvPicPr>
                                <a:picLocks noChangeAspect="1"/>
                              </pic:cNvPicPr>
                              <pic:nvPr/>
                            </pic:nvPicPr>
                            <pic:blipFill>
                              <a:blip r:embed="rId151"/>
                              <a:stretch/>
                            </pic:blipFill>
                            <pic:spPr bwMode="auto">
                              <a:xfrm>
                                <a:off x="0" y="0"/>
                                <a:ext cx="1901590" cy="20402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148.80pt;height:159.65pt;mso-wrap-distance-left:0.00pt;mso-wrap-distance-top:0.00pt;mso-wrap-distance-right:0.00pt;mso-wrap-distance-bottom:0.00pt;" stroked="false">
                      <v:path textboxrect="0,0,0,0"/>
                      <v:imagedata r:id="rId151"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Мотовилихинский район ул. Уинская, 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8238</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Кировский район ул. Автозаводская, 5</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477605" cy="1744980"/>
                      <wp:effectExtent l="0" t="0" r="0" b="7620"/>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82150" name=""/>
                              <pic:cNvPicPr>
                                <a:picLocks noChangeAspect="1"/>
                              </pic:cNvPicPr>
                              <pic:nvPr/>
                            </pic:nvPicPr>
                            <pic:blipFill>
                              <a:blip r:embed="rId152"/>
                              <a:stretch/>
                            </pic:blipFill>
                            <pic:spPr bwMode="auto">
                              <a:xfrm>
                                <a:off x="0" y="0"/>
                                <a:ext cx="2484544" cy="17498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195.09pt;height:137.40pt;mso-wrap-distance-left:0.00pt;mso-wrap-distance-top:0.00pt;mso-wrap-distance-right:0.00pt;mso-wrap-distance-bottom:0.00pt;" stroked="false">
                      <v:path textboxrect="0,0,0,0"/>
                      <v:imagedata r:id="rId152"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Кировский район ул. Автозаводская, 5</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100556,88</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Трамвайная, 27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486025" cy="2170749"/>
                      <wp:effectExtent l="0" t="0" r="0" b="127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61994" name=""/>
                              <pic:cNvPicPr>
                                <a:picLocks noChangeAspect="1"/>
                              </pic:cNvPicPr>
                              <pic:nvPr/>
                            </pic:nvPicPr>
                            <pic:blipFill>
                              <a:blip r:embed="rId153"/>
                              <a:stretch/>
                            </pic:blipFill>
                            <pic:spPr bwMode="auto">
                              <a:xfrm>
                                <a:off x="0" y="0"/>
                                <a:ext cx="2495078" cy="21786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195.75pt;height:170.93pt;mso-wrap-distance-left:0.00pt;mso-wrap-distance-top:0.00pt;mso-wrap-distance-right:0.00pt;mso-wrap-distance-bottom:0.00pt;" stroked="false">
                      <v:path textboxrect="0,0,0,0"/>
                      <v:imagedata r:id="rId153"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Трамвайная, 27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35336,6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Территория, ограниченной улицами Чернышевского, Вильгельма де Геннина, Карла Модераха, Василия Татищева, Героев Хасана в Свердловском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3059627" cy="2064062"/>
                      <wp:effectExtent l="0" t="0" r="7620" b="0"/>
                      <wp:docPr id="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7502" name=""/>
                              <pic:cNvPicPr>
                                <a:picLocks noChangeAspect="1"/>
                              </pic:cNvPicPr>
                              <pic:nvPr/>
                            </pic:nvPicPr>
                            <pic:blipFill>
                              <a:blip r:embed="rId154"/>
                              <a:stretch/>
                            </pic:blipFill>
                            <pic:spPr bwMode="auto">
                              <a:xfrm>
                                <a:off x="0" y="0"/>
                                <a:ext cx="3067439" cy="20693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240.92pt;height:162.52pt;mso-wrap-distance-left:0.00pt;mso-wrap-distance-top:0.00pt;mso-wrap-distance-right:0.00pt;mso-wrap-distance-bottom:0.00pt;" stroked="false">
                      <v:path textboxrect="0,0,0,0"/>
                      <v:imagedata r:id="rId154"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Территория, ограниченной улицами Чернышевского, Вильгельма де Геннина, Карла Модераха, Василия Татищева, Героев Хасана в Свердловском районе города Перми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149092,98</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69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Кронштадтская, 39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885018" cy="1790562"/>
                      <wp:effectExtent l="0" t="0" r="1270" b="635"/>
                      <wp:docPr id="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598734" name=""/>
                              <pic:cNvPicPr>
                                <a:picLocks noChangeAspect="1"/>
                              </pic:cNvPicPr>
                              <pic:nvPr/>
                            </pic:nvPicPr>
                            <pic:blipFill>
                              <a:blip r:embed="rId155"/>
                              <a:stretch/>
                            </pic:blipFill>
                            <pic:spPr bwMode="auto">
                              <a:xfrm>
                                <a:off x="0" y="0"/>
                                <a:ext cx="1889962" cy="1795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148.43pt;height:140.99pt;mso-wrap-distance-left:0.00pt;mso-wrap-distance-top:0.00pt;mso-wrap-distance-right:0.00pt;mso-wrap-distance-bottom:0.00pt;" stroked="false">
                      <v:path textboxrect="0,0,0,0"/>
                      <v:imagedata r:id="rId155"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Кронштадтская, 39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48000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Индустриальный район, ул. Беляева, 13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82560" cy="1654175"/>
                      <wp:effectExtent l="0" t="0" r="0" b="317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73981" name=""/>
                              <pic:cNvPicPr>
                                <a:picLocks noChangeAspect="1"/>
                              </pic:cNvPicPr>
                              <pic:nvPr/>
                            </pic:nvPicPr>
                            <pic:blipFill>
                              <a:blip r:embed="rId156"/>
                              <a:stretch/>
                            </pic:blipFill>
                            <pic:spPr bwMode="auto">
                              <a:xfrm>
                                <a:off x="0" y="0"/>
                                <a:ext cx="2790646" cy="16589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219.10pt;height:130.25pt;mso-wrap-distance-left:0.00pt;mso-wrap-distance-top:0.00pt;mso-wrap-distance-right:0.00pt;mso-wrap-distance-bottom:0.00pt;" stroked="false">
                      <v:path textboxrect="0,0,0,0"/>
                      <v:imagedata r:id="rId156"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Индустриальный район, ул. Беляева, 13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28292,16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Барамзиной, 10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519010" cy="175260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55389" name=""/>
                              <pic:cNvPicPr>
                                <a:picLocks noChangeAspect="1"/>
                              </pic:cNvPicPr>
                              <pic:nvPr/>
                            </pic:nvPicPr>
                            <pic:blipFill>
                              <a:blip r:embed="rId157"/>
                              <a:stretch/>
                            </pic:blipFill>
                            <pic:spPr bwMode="auto">
                              <a:xfrm>
                                <a:off x="0" y="0"/>
                                <a:ext cx="2523370" cy="1755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198.35pt;height:138.00pt;mso-wrap-distance-left:0.00pt;mso-wrap-distance-top:0.00pt;mso-wrap-distance-right:0.00pt;mso-wrap-distance-bottom:0.00pt;" stroked="false">
                      <v:path textboxrect="0,0,0,0"/>
                      <v:imagedata r:id="rId157"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Барамзиной, 10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87874,89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Индустриальный район, ул. Космонавта Беляева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157738" cy="1647825"/>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70593" name=""/>
                              <pic:cNvPicPr>
                                <a:picLocks noChangeAspect="1"/>
                              </pic:cNvPicPr>
                              <pic:nvPr/>
                            </pic:nvPicPr>
                            <pic:blipFill>
                              <a:blip r:embed="rId158"/>
                              <a:stretch/>
                            </pic:blipFill>
                            <pic:spPr bwMode="auto">
                              <a:xfrm>
                                <a:off x="0" y="0"/>
                                <a:ext cx="2161393" cy="1650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169.90pt;height:129.75pt;mso-wrap-distance-left:0.00pt;mso-wrap-distance-top:0.00pt;mso-wrap-distance-right:0.00pt;mso-wrap-distance-bottom:0.00pt;" stroked="false">
                      <v:path textboxrect="0,0,0,0"/>
                      <v:imagedata r:id="rId158"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Индустриальный район, ул. Космонавта Беляева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37127,7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Орджоникидзевский район, по ул. Репина, 39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689757" cy="216198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34340" name=""/>
                              <pic:cNvPicPr>
                                <a:picLocks noChangeAspect="1"/>
                              </pic:cNvPicPr>
                              <pic:nvPr/>
                            </pic:nvPicPr>
                            <pic:blipFill>
                              <a:blip r:embed="rId159"/>
                              <a:stretch/>
                            </pic:blipFill>
                            <pic:spPr bwMode="auto">
                              <a:xfrm>
                                <a:off x="0" y="0"/>
                                <a:ext cx="2695467" cy="21665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211.79pt;height:170.23pt;mso-wrap-distance-left:0.00pt;mso-wrap-distance-top:0.00pt;mso-wrap-distance-right:0.00pt;mso-wrap-distance-bottom:0.00pt;" stroked="false">
                      <v:path textboxrect="0,0,0,0"/>
                      <v:imagedata r:id="rId159"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Орджоникидзевский район, по ул. Репина, 39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17351,1</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Подлесная, 43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992590" cy="2504355"/>
                      <wp:effectExtent l="0" t="0" r="0" b="0"/>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99658" name=""/>
                              <pic:cNvPicPr>
                                <a:picLocks noChangeAspect="1"/>
                              </pic:cNvPicPr>
                              <pic:nvPr/>
                            </pic:nvPicPr>
                            <pic:blipFill>
                              <a:blip r:embed="rId160"/>
                              <a:stretch/>
                            </pic:blipFill>
                            <pic:spPr bwMode="auto">
                              <a:xfrm>
                                <a:off x="0" y="0"/>
                                <a:ext cx="3006484" cy="25159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235.64pt;height:197.19pt;mso-wrap-distance-left:0.00pt;mso-wrap-distance-top:0.00pt;mso-wrap-distance-right:0.00pt;mso-wrap-distance-bottom:0.00pt;" stroked="false">
                      <v:path textboxrect="0,0,0,0"/>
                      <v:imagedata r:id="rId160"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Подлесная, 43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39266,863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Индустриальный район, Леонова, 10а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644820" cy="1990725"/>
                      <wp:effectExtent l="0" t="0" r="3175" b="0"/>
                      <wp:docPr id="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58907" name=""/>
                              <pic:cNvPicPr>
                                <a:picLocks noChangeAspect="1"/>
                              </pic:cNvPicPr>
                              <pic:nvPr/>
                            </pic:nvPicPr>
                            <pic:blipFill>
                              <a:blip r:embed="rId161"/>
                              <a:stretch/>
                            </pic:blipFill>
                            <pic:spPr bwMode="auto">
                              <a:xfrm>
                                <a:off x="0" y="0"/>
                                <a:ext cx="2650942" cy="19953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208.25pt;height:156.75pt;mso-wrap-distance-left:0.00pt;mso-wrap-distance-top:0.00pt;mso-wrap-distance-right:0.00pt;mso-wrap-distance-bottom:0.00pt;" stroked="false">
                      <v:path textboxrect="0,0,0,0"/>
                      <v:imagedata r:id="rId161"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Индустриальный район, Леонова, 10а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16485,22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Орджоникидзевский район, ул. Волховская, 40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248676" cy="2343026"/>
                      <wp:effectExtent l="0" t="0" r="0" b="635"/>
                      <wp:docPr id="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43139" name=""/>
                              <pic:cNvPicPr>
                                <a:picLocks noChangeAspect="1"/>
                              </pic:cNvPicPr>
                              <pic:nvPr/>
                            </pic:nvPicPr>
                            <pic:blipFill>
                              <a:blip r:embed="rId162"/>
                              <a:stretch/>
                            </pic:blipFill>
                            <pic:spPr bwMode="auto">
                              <a:xfrm>
                                <a:off x="0" y="0"/>
                                <a:ext cx="2251945" cy="23464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177.06pt;height:184.49pt;mso-wrap-distance-left:0.00pt;mso-wrap-distance-top:0.00pt;mso-wrap-distance-right:0.00pt;mso-wrap-distance-bottom:0.00pt;" stroked="false">
                      <v:path textboxrect="0,0,0,0"/>
                      <v:imagedata r:id="rId162"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w:t>
            </w:r>
            <w:r>
              <w:rPr>
                <w:sz w:val="20"/>
                <w:szCs w:val="20"/>
              </w:rPr>
              <w:t xml:space="preserve"> </w:t>
            </w:r>
            <w:r>
              <w:rPr>
                <w:sz w:val="20"/>
                <w:szCs w:val="20"/>
              </w:rPr>
              <w:t xml:space="preserve">Пермь, Орджоникидзевский район, ул. Волховская, 40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29971,9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Индустриальный район, ул. Советской Армии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525201" cy="2318959"/>
                      <wp:effectExtent l="0" t="0" r="8890" b="5715"/>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75123" name=""/>
                              <pic:cNvPicPr>
                                <a:picLocks noChangeAspect="1"/>
                              </pic:cNvPicPr>
                              <pic:nvPr/>
                            </pic:nvPicPr>
                            <pic:blipFill>
                              <a:blip r:embed="rId163"/>
                              <a:stretch/>
                            </pic:blipFill>
                            <pic:spPr bwMode="auto">
                              <a:xfrm>
                                <a:off x="0" y="0"/>
                                <a:ext cx="2532611" cy="23257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198.83pt;height:182.60pt;mso-wrap-distance-left:0.00pt;mso-wrap-distance-top:0.00pt;mso-wrap-distance-right:0.00pt;mso-wrap-distance-bottom:0.00pt;" stroked="false">
                      <v:path textboxrect="0,0,0,0"/>
                      <v:imagedata r:id="rId163"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Индустриальный район, ул. Советской Армии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27708,80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Шпальная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895475" cy="1895475"/>
                      <wp:effectExtent l="0" t="0" r="9525" b="9525"/>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10253" name=""/>
                              <pic:cNvPicPr>
                                <a:picLocks noChangeAspect="1"/>
                              </pic:cNvPicPr>
                              <pic:nvPr/>
                            </pic:nvPicPr>
                            <pic:blipFill>
                              <a:blip r:embed="rId164"/>
                              <a:stretch/>
                            </pic:blipFill>
                            <pic:spPr bwMode="auto">
                              <a:xfrm>
                                <a:off x="0" y="0"/>
                                <a:ext cx="1895474" cy="18954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149.25pt;height:149.25pt;mso-wrap-distance-left:0.00pt;mso-wrap-distance-top:0.00pt;mso-wrap-distance-right:0.00pt;mso-wrap-distance-bottom:0.00pt;" stroked="false">
                      <v:path textboxrect="0,0,0,0"/>
                      <v:imagedata r:id="rId164"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Шпальная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45303,60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79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Индустриальный район, ул. Оверятская, 55</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652038" cy="2105025"/>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94521" name=""/>
                              <pic:cNvPicPr>
                                <a:picLocks noChangeAspect="1"/>
                              </pic:cNvPicPr>
                              <pic:nvPr/>
                            </pic:nvPicPr>
                            <pic:blipFill>
                              <a:blip r:embed="rId165"/>
                              <a:stretch/>
                            </pic:blipFill>
                            <pic:spPr bwMode="auto">
                              <a:xfrm>
                                <a:off x="0" y="0"/>
                                <a:ext cx="2662686" cy="21134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208.82pt;height:165.75pt;mso-wrap-distance-left:0.00pt;mso-wrap-distance-top:0.00pt;mso-wrap-distance-right:0.00pt;mso-wrap-distance-bottom:0.00pt;" stroked="false">
                      <v:path textboxrect="0,0,0,0"/>
                      <v:imagedata r:id="rId165"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Индустриальный район, ул. Оверятская, 55</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29379,57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Куфонина-Шпальная, Трамвайная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1824182" cy="1770530"/>
                      <wp:effectExtent l="0" t="0" r="5080" b="127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5984" name=""/>
                              <pic:cNvPicPr>
                                <a:picLocks noChangeAspect="1"/>
                              </pic:cNvPicPr>
                              <pic:nvPr/>
                            </pic:nvPicPr>
                            <pic:blipFill>
                              <a:blip r:embed="rId166"/>
                              <a:stretch/>
                            </pic:blipFill>
                            <pic:spPr bwMode="auto">
                              <a:xfrm>
                                <a:off x="0" y="0"/>
                                <a:ext cx="1830193" cy="17763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143.64pt;height:139.41pt;mso-wrap-distance-left:0.00pt;mso-wrap-distance-top:0.00pt;mso-wrap-distance-right:0.00pt;mso-wrap-distance-bottom:0.00pt;" stroked="false">
                      <v:path textboxrect="0,0,0,0"/>
                      <v:imagedata r:id="rId166"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Куфонина-Шпальная, Трамвайная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13000</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Свердловский район,1-й пер. Бийский, 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38378" cy="2637155"/>
                      <wp:effectExtent l="0" t="0" r="5080" b="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21541" name=""/>
                              <pic:cNvPicPr>
                                <a:picLocks noChangeAspect="1"/>
                              </pic:cNvPicPr>
                              <pic:nvPr/>
                            </pic:nvPicPr>
                            <pic:blipFill>
                              <a:blip r:embed="rId167"/>
                              <a:stretch/>
                            </pic:blipFill>
                            <pic:spPr bwMode="auto">
                              <a:xfrm>
                                <a:off x="0" y="0"/>
                                <a:ext cx="2746349" cy="26448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215.62pt;height:207.65pt;mso-wrap-distance-left:0.00pt;mso-wrap-distance-top:0.00pt;mso-wrap-distance-right:0.00pt;mso-wrap-distance-bottom:0.00pt;" stroked="false">
                      <v:path textboxrect="0,0,0,0"/>
                      <v:imagedata r:id="rId167"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Свердловский район,1-й пер. Бийский, 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10861,76</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82</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Боровая, ул. Гатчинская, ул. Ф.Энгельса зу 227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447925" cy="2138713"/>
                      <wp:effectExtent l="0" t="0" r="0"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19243" name=""/>
                              <pic:cNvPicPr>
                                <a:picLocks noChangeAspect="1"/>
                              </pic:cNvPicPr>
                              <pic:nvPr/>
                            </pic:nvPicPr>
                            <pic:blipFill>
                              <a:blip r:embed="rId168"/>
                              <a:stretch/>
                            </pic:blipFill>
                            <pic:spPr bwMode="auto">
                              <a:xfrm>
                                <a:off x="0" y="0"/>
                                <a:ext cx="2458364" cy="21478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192.75pt;height:168.40pt;mso-wrap-distance-left:0.00pt;mso-wrap-distance-top:0.00pt;mso-wrap-distance-right:0.00pt;mso-wrap-distance-bottom:0.00pt;" stroked="false">
                      <v:path textboxrect="0,0,0,0"/>
                      <v:imagedata r:id="rId168"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Боровая, ул. Гатчинская, ул. Ф.Энгельса зу 227</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9160,2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83</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ул. Трамвайная, 33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616200" cy="1752337"/>
                      <wp:effectExtent l="0" t="0" r="0" b="635"/>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87755" name=""/>
                              <pic:cNvPicPr>
                                <a:picLocks noChangeAspect="1"/>
                              </pic:cNvPicPr>
                              <pic:nvPr/>
                            </pic:nvPicPr>
                            <pic:blipFill>
                              <a:blip r:embed="rId169"/>
                              <a:stretch/>
                            </pic:blipFill>
                            <pic:spPr bwMode="auto">
                              <a:xfrm>
                                <a:off x="0" y="0"/>
                                <a:ext cx="2630448" cy="1761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206.00pt;height:137.98pt;mso-wrap-distance-left:0.00pt;mso-wrap-distance-top:0.00pt;mso-wrap-distance-right:0.00pt;mso-wrap-distance-bottom:0.00pt;" stroked="false">
                      <v:path textboxrect="0,0,0,0"/>
                      <v:imagedata r:id="rId169"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ул. Трамвайная, 33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16949</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84</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г. Пермь, Дзержинский район, зу 59:01:4410013:300, 59:01:4410013:15 (Толмачева, 13)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21635" cy="1781175"/>
                      <wp:effectExtent l="0" t="0" r="2540"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6361" name=""/>
                              <pic:cNvPicPr>
                                <a:picLocks noChangeAspect="1"/>
                              </pic:cNvPicPr>
                              <pic:nvPr/>
                            </pic:nvPicPr>
                            <pic:blipFill>
                              <a:blip r:embed="rId170"/>
                              <a:stretch/>
                            </pic:blipFill>
                            <pic:spPr bwMode="auto">
                              <a:xfrm>
                                <a:off x="0" y="0"/>
                                <a:ext cx="2723312" cy="17822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214.30pt;height:140.25pt;mso-wrap-distance-left:0.00pt;mso-wrap-distance-top:0.00pt;mso-wrap-distance-right:0.00pt;mso-wrap-distance-bottom:0.00pt;" stroked="false">
                      <v:path textboxrect="0,0,0,0"/>
                      <v:imagedata r:id="rId170"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г. Пермь, Дзержинский район, зу 59:01:4410013:300, 59:01:4410013:15 (Толмачева, 13)</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18156,32</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85</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1905 года правки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89848" cy="1974215"/>
                      <wp:effectExtent l="0" t="0" r="0" b="6985"/>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8331" name=""/>
                              <pic:cNvPicPr>
                                <a:picLocks noChangeAspect="1"/>
                              </pic:cNvPicPr>
                              <pic:nvPr/>
                            </pic:nvPicPr>
                            <pic:blipFill>
                              <a:blip r:embed="rId171"/>
                              <a:stretch/>
                            </pic:blipFill>
                            <pic:spPr bwMode="auto">
                              <a:xfrm>
                                <a:off x="0" y="0"/>
                                <a:ext cx="2795877" cy="19784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219.67pt;height:155.45pt;mso-wrap-distance-left:0.00pt;mso-wrap-distance-top:0.00pt;mso-wrap-distance-right:0.00pt;mso-wrap-distance-bottom:0.00pt;" stroked="false">
                      <v:path textboxrect="0,0,0,0"/>
                      <v:imagedata r:id="rId171"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1905 года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86</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Батумская (правки)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948988" cy="2088406"/>
                      <wp:effectExtent l="0" t="0" r="3810" b="7620"/>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003186" name=""/>
                              <pic:cNvPicPr>
                                <a:picLocks noChangeAspect="1"/>
                              </pic:cNvPicPr>
                              <pic:nvPr/>
                            </pic:nvPicPr>
                            <pic:blipFill>
                              <a:blip r:embed="rId172"/>
                              <a:stretch/>
                            </pic:blipFill>
                            <pic:spPr bwMode="auto">
                              <a:xfrm>
                                <a:off x="0" y="0"/>
                                <a:ext cx="2954834" cy="20925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232.20pt;height:164.44pt;mso-wrap-distance-left:0.00pt;mso-wrap-distance-top:0.00pt;mso-wrap-distance-right:0.00pt;mso-wrap-distance-bottom:0.00pt;" stroked="false">
                      <v:path textboxrect="0,0,0,0"/>
                      <v:imagedata r:id="rId172"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Ул. Батумская</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87</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Красные казармы (правки)</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849066" cy="2008813"/>
                      <wp:effectExtent l="0" t="0" r="8890" b="0"/>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071745" name=""/>
                              <pic:cNvPicPr>
                                <a:picLocks noChangeAspect="1"/>
                              </pic:cNvPicPr>
                              <pic:nvPr/>
                            </pic:nvPicPr>
                            <pic:blipFill>
                              <a:blip r:embed="rId173"/>
                              <a:stretch/>
                            </pic:blipFill>
                            <pic:spPr bwMode="auto">
                              <a:xfrm>
                                <a:off x="0" y="0"/>
                                <a:ext cx="2866088" cy="20208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224.34pt;height:158.17pt;mso-wrap-distance-left:0.00pt;mso-wrap-distance-top:0.00pt;mso-wrap-distance-right:0.00pt;mso-wrap-distance-bottom:0.00pt;" stroked="false">
                      <v:path textboxrect="0,0,0,0"/>
                      <v:imagedata r:id="rId173"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Красные Казармы</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88</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из правок по Чкалова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772442" cy="1931670"/>
                      <wp:effectExtent l="0" t="0" r="889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84110" name=""/>
                              <pic:cNvPicPr>
                                <a:picLocks noChangeAspect="1"/>
                              </pic:cNvPicPr>
                              <pic:nvPr/>
                            </pic:nvPicPr>
                            <pic:blipFill>
                              <a:blip r:embed="rId174"/>
                              <a:stretch/>
                            </pic:blipFill>
                            <pic:spPr bwMode="auto">
                              <a:xfrm>
                                <a:off x="0" y="0"/>
                                <a:ext cx="2779253" cy="19364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218.30pt;height:152.10pt;mso-wrap-distance-left:0.00pt;mso-wrap-distance-top:0.00pt;mso-wrap-distance-right:0.00pt;mso-wrap-distance-bottom:0.00pt;" stroked="false">
                      <v:path textboxrect="0,0,0,0"/>
                      <v:imagedata r:id="rId174"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По ул. Чкалова</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89</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из правок Рязанского ПУ</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539398" cy="1772285"/>
                      <wp:effectExtent l="0" t="0" r="0"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974" name=""/>
                              <pic:cNvPicPr>
                                <a:picLocks noChangeAspect="1"/>
                              </pic:cNvPicPr>
                              <pic:nvPr/>
                            </pic:nvPicPr>
                            <pic:blipFill>
                              <a:blip r:embed="rId175"/>
                              <a:stretch/>
                            </pic:blipFill>
                            <pic:spPr bwMode="auto">
                              <a:xfrm>
                                <a:off x="0" y="0"/>
                                <a:ext cx="2542225" cy="1774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199.95pt;height:139.55pt;mso-wrap-distance-left:0.00pt;mso-wrap-distance-top:0.00pt;mso-wrap-distance-right:0.00pt;mso-wrap-distance-bottom:0.00pt;" stroked="false">
                      <v:path textboxrect="0,0,0,0"/>
                      <v:imagedata r:id="rId175"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Рязанский ПУ</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none" w:color="000000"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90</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none" w:color="000000"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по правкам ЦКР</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3218264" cy="2232660"/>
                      <wp:effectExtent l="0" t="0" r="127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466520" name=""/>
                              <pic:cNvPicPr>
                                <a:picLocks noChangeAspect="1"/>
                              </pic:cNvPicPr>
                              <pic:nvPr/>
                            </pic:nvPicPr>
                            <pic:blipFill>
                              <a:blip r:embed="rId176"/>
                              <a:stretch/>
                            </pic:blipFill>
                            <pic:spPr bwMode="auto">
                              <a:xfrm>
                                <a:off x="0" y="0"/>
                                <a:ext cx="3223466" cy="223626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253.41pt;height:175.80pt;mso-wrap-distance-left:0.00pt;mso-wrap-distance-top:0.00pt;mso-wrap-distance-right:0.00pt;mso-wrap-distance-bottom:0.00pt;" stroked="false">
                      <v:path textboxrect="0,0,0,0"/>
                      <v:imagedata r:id="rId176" o:title=""/>
                    </v:shape>
                  </w:pict>
                </mc:Fallback>
              </mc:AlternateContent>
            </w:r>
            <w:r>
              <w:rPr>
                <w14:ligatures w14:val="standardContextual"/>
              </w:rPr>
            </w:r>
          </w:p>
        </w:tc>
        <w:tc>
          <w:tcPr>
            <w:shd w:val="clear" w:color="auto" w:fill="auto"/>
            <w:tcBorders>
              <w:top w:val="none" w:color="000000" w:sz="4" w:space="0"/>
              <w:left w:val="none" w:color="000000" w:sz="4" w:space="0"/>
              <w:bottom w:val="none" w:color="000000" w:sz="4" w:space="0"/>
              <w:right w:val="single" w:color="auto" w:sz="4" w:space="0"/>
            </w:tcBorders>
            <w:tcW w:w="1466" w:type="dxa"/>
            <w:vAlign w:val="center"/>
            <w:textDirection w:val="lrTb"/>
            <w:noWrap w:val="false"/>
          </w:tcPr>
          <w:p>
            <w:pPr>
              <w:ind w:firstLine="0"/>
              <w:rPr>
                <w:sz w:val="20"/>
                <w:szCs w:val="20"/>
              </w:rPr>
            </w:pPr>
            <w:r>
              <w:rPr>
                <w:sz w:val="20"/>
                <w:szCs w:val="20"/>
              </w:rPr>
              <w:t xml:space="preserve">ЦКР</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none" w:color="000000"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r>
        <w:tblPrEx/>
        <w:trPr>
          <w:trHeight w:val="3060"/>
        </w:trPr>
        <w:tc>
          <w:tcPr>
            <w:shd w:val="clear" w:color="auto" w:fill="auto"/>
            <w:tcBorders>
              <w:top w:val="none" w:color="000000" w:sz="4" w:space="0"/>
              <w:left w:val="single" w:color="auto" w:sz="4" w:space="0"/>
              <w:bottom w:val="single" w:color="auto" w:sz="4" w:space="0"/>
              <w:right w:val="single" w:color="auto" w:sz="4" w:space="0"/>
            </w:tcBorders>
            <w:tcW w:w="568" w:type="dxa"/>
            <w:vAlign w:val="center"/>
            <w:textDirection w:val="lrTb"/>
            <w:noWrap/>
          </w:tcPr>
          <w:p>
            <w:pPr>
              <w:ind w:firstLine="0"/>
              <w:jc w:val="center"/>
              <w:spacing w:line="240" w:lineRule="auto"/>
              <w:rPr>
                <w:rFonts w:ascii="Calibri" w:hAnsi="Calibri" w:eastAsia="Times New Roman" w:cs="Calibri"/>
                <w:color w:val="000000"/>
                <w:sz w:val="22"/>
                <w:szCs w:val="22"/>
                <w:lang w:eastAsia="ru-RU"/>
              </w:rPr>
            </w:pPr>
            <w:r>
              <w:rPr>
                <w:rFonts w:ascii="Calibri" w:hAnsi="Calibri" w:eastAsia="Times New Roman" w:cs="Calibri"/>
                <w:color w:val="000000"/>
                <w:sz w:val="22"/>
                <w:szCs w:val="22"/>
                <w:lang w:eastAsia="ru-RU"/>
              </w:rPr>
              <w:t xml:space="preserve">91</w:t>
            </w:r>
            <w:r>
              <w:rPr>
                <w:rFonts w:ascii="Calibri" w:hAnsi="Calibri" w:eastAsia="Times New Roman" w:cs="Calibri"/>
                <w:color w:val="000000"/>
                <w:sz w:val="22"/>
                <w:szCs w:val="22"/>
                <w:lang w:eastAsia="ru-RU"/>
              </w:rPr>
            </w:r>
          </w:p>
        </w:tc>
        <w:tc>
          <w:tcPr>
            <w:shd w:val="clear" w:color="auto" w:fill="auto"/>
            <w:tcBorders>
              <w:top w:val="none" w:color="000000" w:sz="4" w:space="0"/>
              <w:left w:val="none" w:color="000000" w:sz="4" w:space="0"/>
              <w:bottom w:val="single" w:color="auto" w:sz="4" w:space="0"/>
              <w:right w:val="single" w:color="auto" w:sz="4" w:space="0"/>
            </w:tcBorders>
            <w:tcW w:w="1276" w:type="dxa"/>
            <w:vAlign w:val="center"/>
            <w:textDirection w:val="lrTb"/>
            <w:noWrap w:val="false"/>
          </w:tcPr>
          <w:p>
            <w:pPr>
              <w:ind w:firstLine="0"/>
              <w:jc w:val="center"/>
              <w:spacing w:line="240" w:lineRule="auto"/>
              <w:rPr>
                <w:sz w:val="20"/>
                <w:szCs w:val="20"/>
              </w:rPr>
            </w:pPr>
            <w:r>
              <w:rPr>
                <w:sz w:val="20"/>
                <w:szCs w:val="20"/>
              </w:rPr>
              <w:t xml:space="preserve">по правкам шоссе</w:t>
            </w:r>
            <w:r>
              <w:rPr>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734" w:type="dxa"/>
            <w:vAlign w:val="center"/>
            <w:textDirection w:val="lrTb"/>
            <w:noWrap/>
          </w:tcPr>
          <w:p>
            <w:pPr>
              <w:ind w:firstLine="0"/>
              <w:jc w:val="center"/>
              <w:spacing w:line="240" w:lineRule="auto"/>
              <w:rPr>
                <w14:ligatures w14:val="standardContextual"/>
              </w:rPr>
            </w:pPr>
            <w:r>
              <w:rPr>
                <w:lang w:eastAsia="ru-RU"/>
                <w14:ligatures w14:val="standardContextual"/>
              </w:rPr>
              <mc:AlternateContent>
                <mc:Choice Requires="wpg">
                  <w:drawing>
                    <wp:inline xmlns:wp="http://schemas.openxmlformats.org/drawingml/2006/wordprocessingDrawing" distT="0" distB="0" distL="0" distR="0">
                      <wp:extent cx="2930053" cy="1743938"/>
                      <wp:effectExtent l="0" t="0" r="3810" b="889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59553" name=""/>
                              <pic:cNvPicPr>
                                <a:picLocks noChangeAspect="1"/>
                              </pic:cNvPicPr>
                              <pic:nvPr/>
                            </pic:nvPicPr>
                            <pic:blipFill>
                              <a:blip r:embed="rId177"/>
                              <a:stretch/>
                            </pic:blipFill>
                            <pic:spPr bwMode="auto">
                              <a:xfrm>
                                <a:off x="0" y="0"/>
                                <a:ext cx="2946352" cy="17536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230.71pt;height:137.32pt;mso-wrap-distance-left:0.00pt;mso-wrap-distance-top:0.00pt;mso-wrap-distance-right:0.00pt;mso-wrap-distance-bottom:0.00pt;" stroked="false">
                      <v:path textboxrect="0,0,0,0"/>
                      <v:imagedata r:id="rId177" o:title=""/>
                    </v:shape>
                  </w:pict>
                </mc:Fallback>
              </mc:AlternateContent>
            </w:r>
            <w:r>
              <w:rPr>
                <w14:ligatures w14:val="standardContextual"/>
              </w:rPr>
            </w:r>
          </w:p>
        </w:tc>
        <w:tc>
          <w:tcPr>
            <w:shd w:val="clear" w:color="auto" w:fill="auto"/>
            <w:tcBorders>
              <w:top w:val="none" w:color="000000" w:sz="4" w:space="0"/>
              <w:left w:val="none" w:color="000000" w:sz="4" w:space="0"/>
              <w:bottom w:val="single" w:color="auto" w:sz="4" w:space="0"/>
              <w:right w:val="single" w:color="auto" w:sz="4" w:space="0"/>
            </w:tcBorders>
            <w:tcW w:w="1466" w:type="dxa"/>
            <w:vAlign w:val="center"/>
            <w:textDirection w:val="lrTb"/>
            <w:noWrap w:val="false"/>
          </w:tcPr>
          <w:p>
            <w:pPr>
              <w:ind w:firstLine="0"/>
              <w:rPr>
                <w:sz w:val="20"/>
                <w:szCs w:val="20"/>
              </w:rPr>
            </w:pPr>
            <w:r>
              <w:rPr>
                <w:sz w:val="20"/>
                <w:szCs w:val="20"/>
              </w:rPr>
              <w:t xml:space="preserve">59:01:4613920:712</w:t>
            </w:r>
            <w:r>
              <w:rPr>
                <w:sz w:val="20"/>
                <w:szCs w:val="20"/>
              </w:rPr>
              <w:t xml:space="preserve">, </w:t>
            </w:r>
            <w:r>
              <w:rPr>
                <w:sz w:val="20"/>
                <w:szCs w:val="20"/>
              </w:rPr>
            </w:r>
          </w:p>
          <w:p>
            <w:pPr>
              <w:ind w:firstLine="0"/>
              <w:rPr>
                <w:rFonts w:ascii="Arial" w:hAnsi="Arial" w:cs="Arial"/>
                <w:sz w:val="18"/>
                <w:szCs w:val="18"/>
              </w:rPr>
            </w:pPr>
            <w:r>
              <w:rPr>
                <w:rFonts w:ascii="Arial" w:hAnsi="Arial" w:cs="Arial"/>
                <w:sz w:val="18"/>
                <w:szCs w:val="18"/>
              </w:rPr>
              <w:t xml:space="preserve">59:01:4613920:709, </w:t>
            </w:r>
            <w:r>
              <w:rPr>
                <w:rFonts w:ascii="Arial" w:hAnsi="Arial" w:cs="Arial"/>
                <w:sz w:val="18"/>
                <w:szCs w:val="18"/>
              </w:rPr>
              <w:t xml:space="preserve">59:01:4613920:48</w:t>
            </w:r>
            <w:r>
              <w:rPr>
                <w:rFonts w:ascii="Arial" w:hAnsi="Arial" w:cs="Arial"/>
                <w:sz w:val="18"/>
                <w:szCs w:val="18"/>
              </w:rPr>
              <w:t xml:space="preserve">, </w:t>
            </w:r>
            <w:r>
              <w:rPr>
                <w:rFonts w:ascii="Arial" w:hAnsi="Arial" w:cs="Arial"/>
                <w:sz w:val="18"/>
                <w:szCs w:val="18"/>
              </w:rPr>
            </w:r>
          </w:p>
          <w:p>
            <w:pPr>
              <w:ind w:firstLine="0"/>
              <w:rPr>
                <w:rFonts w:ascii="Arial" w:hAnsi="Arial" w:cs="Arial"/>
                <w:sz w:val="18"/>
                <w:szCs w:val="18"/>
              </w:rPr>
            </w:pPr>
            <w:r>
              <w:rPr>
                <w:rFonts w:ascii="Arial" w:hAnsi="Arial" w:cs="Arial"/>
                <w:sz w:val="18"/>
                <w:szCs w:val="18"/>
              </w:rPr>
              <w:t xml:space="preserve">59:01:4613920:718, </w:t>
            </w:r>
            <w:r>
              <w:rPr>
                <w:rFonts w:ascii="Arial" w:hAnsi="Arial" w:cs="Arial"/>
                <w:sz w:val="18"/>
                <w:szCs w:val="18"/>
              </w:rPr>
            </w:r>
          </w:p>
          <w:p>
            <w:pPr>
              <w:ind w:firstLine="0"/>
              <w:rPr>
                <w:rFonts w:ascii="Arial" w:hAnsi="Arial" w:cs="Arial"/>
                <w:sz w:val="18"/>
                <w:szCs w:val="18"/>
              </w:rPr>
            </w:pPr>
            <w:r>
              <w:rPr>
                <w:rFonts w:ascii="Arial" w:hAnsi="Arial" w:cs="Arial"/>
                <w:sz w:val="18"/>
                <w:szCs w:val="18"/>
              </w:rPr>
              <w:t xml:space="preserve">59:01:4613920:47</w:t>
            </w:r>
            <w:r>
              <w:rPr>
                <w:rFonts w:ascii="Arial" w:hAnsi="Arial" w:cs="Arial"/>
                <w:sz w:val="18"/>
                <w:szCs w:val="18"/>
              </w:rPr>
            </w:r>
          </w:p>
          <w:p>
            <w:pPr>
              <w:ind w:firstLine="0"/>
              <w:rPr>
                <w:rFonts w:ascii="Arial" w:hAnsi="Arial" w:cs="Arial"/>
                <w:sz w:val="18"/>
                <w:szCs w:val="18"/>
              </w:rPr>
            </w:pPr>
            <w:r>
              <w:rPr>
                <w:rFonts w:ascii="Arial" w:hAnsi="Arial" w:cs="Arial"/>
                <w:sz w:val="18"/>
                <w:szCs w:val="18"/>
              </w:rPr>
            </w:r>
            <w:r>
              <w:rPr>
                <w:rFonts w:ascii="Arial" w:hAnsi="Arial" w:cs="Arial"/>
                <w:sz w:val="18"/>
                <w:szCs w:val="18"/>
              </w:rPr>
            </w:r>
          </w:p>
          <w:p>
            <w:pPr>
              <w:ind w:firstLine="0"/>
              <w:rPr>
                <w:sz w:val="20"/>
                <w:szCs w:val="20"/>
              </w:rPr>
            </w:pPr>
            <w:r>
              <w:rPr>
                <w:sz w:val="20"/>
                <w:szCs w:val="20"/>
              </w:rPr>
            </w:r>
            <w:r>
              <w:rPr>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766" w:type="dxa"/>
            <w:vAlign w:val="center"/>
            <w:textDirection w:val="lrTb"/>
            <w:noWrap w:val="false"/>
          </w:tcPr>
          <w:p>
            <w:pPr>
              <w:ind w:firstLine="0"/>
              <w:jc w:val="center"/>
              <w:spacing w:line="240" w:lineRule="auto"/>
              <w:rPr>
                <w:rFonts w:eastAsia="Calibri"/>
                <w:sz w:val="20"/>
                <w:szCs w:val="20"/>
              </w:rPr>
            </w:pPr>
            <w:r>
              <w:rPr>
                <w:rFonts w:eastAsia="Calibri"/>
                <w:sz w:val="20"/>
                <w:szCs w:val="20"/>
              </w:rPr>
              <w:t xml:space="preserve">-</w:t>
            </w:r>
            <w:r>
              <w:rPr>
                <w:rFonts w:eastAsia="Calibri"/>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897" w:type="dxa"/>
            <w:vAlign w:val="center"/>
            <w:textDirection w:val="lrTb"/>
            <w:noWrap w:val="false"/>
          </w:tcPr>
          <w:p>
            <w:pPr>
              <w:ind w:firstLine="0"/>
              <w:jc w:val="center"/>
              <w:spacing w:line="240" w:lineRule="auto"/>
              <w:rPr>
                <w:sz w:val="20"/>
                <w:szCs w:val="20"/>
              </w:rPr>
            </w:pPr>
            <w:r>
              <w:rPr>
                <w:sz w:val="20"/>
                <w:szCs w:val="20"/>
              </w:rPr>
              <w:t xml:space="preserve">-</w:t>
            </w:r>
            <w:r>
              <w:rPr>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1486" w:type="dxa"/>
            <w:vAlign w:val="center"/>
            <w:textDirection w:val="lrTb"/>
            <w:noWrap w:val="false"/>
          </w:tcPr>
          <w:p>
            <w:pPr>
              <w:ind w:firstLine="0"/>
              <w:jc w:val="center"/>
              <w:spacing w:line="240" w:lineRule="auto"/>
              <w:rPr>
                <w:rFonts w:eastAsia="Times New Roman"/>
                <w:color w:val="000000"/>
                <w:sz w:val="20"/>
                <w:szCs w:val="20"/>
                <w:lang w:eastAsia="ru-RU"/>
              </w:rPr>
            </w:pPr>
            <w:r>
              <w:rPr>
                <w:rFonts w:eastAsia="Times New Roman"/>
                <w:color w:val="000000"/>
                <w:sz w:val="20"/>
                <w:szCs w:val="20"/>
                <w:lang w:eastAsia="ru-RU"/>
              </w:rPr>
              <w:t xml:space="preserve">-</w:t>
            </w:r>
            <w:r>
              <w:rPr>
                <w:rFonts w:eastAsia="Times New Roman"/>
                <w:color w:val="000000"/>
                <w:sz w:val="20"/>
                <w:szCs w:val="20"/>
                <w:lang w:eastAsia="ru-RU"/>
              </w:rPr>
            </w:r>
          </w:p>
        </w:tc>
      </w:tr>
    </w:tbl>
    <w:p>
      <w:pPr>
        <w:ind w:firstLine="0"/>
        <w:jc w:val="left"/>
        <w:spacing w:after="160"/>
        <w:rPr>
          <w:lang w:eastAsia="ru-RU"/>
        </w:rPr>
      </w:pPr>
      <w:r>
        <w:rPr>
          <w:lang w:eastAsia="ru-RU"/>
        </w:rPr>
      </w:r>
      <w:r>
        <w:rPr>
          <w:lang w:eastAsia="ru-RU"/>
        </w:rPr>
      </w:r>
    </w:p>
    <w:p>
      <w:pPr>
        <w:ind w:firstLine="0"/>
        <w:jc w:val="left"/>
        <w:spacing w:after="160"/>
        <w:rPr>
          <w:lang w:eastAsia="ru-RU"/>
        </w:rPr>
        <w:sectPr>
          <w:footnotePr/>
          <w:endnotePr/>
          <w:type w:val="nextPage"/>
          <w:pgSz w:w="11906" w:h="16838" w:orient="portrait"/>
          <w:pgMar w:top="1134" w:right="567" w:bottom="1134" w:left="567" w:header="709" w:footer="709" w:gutter="0"/>
          <w:cols w:num="1" w:sep="0" w:space="708" w:equalWidth="1"/>
          <w:docGrid w:linePitch="360"/>
        </w:sectPr>
      </w:pPr>
      <w:r>
        <w:rPr>
          <w:lang w:eastAsia="ru-RU"/>
        </w:rPr>
      </w:r>
      <w:r>
        <w:rPr>
          <w:lang w:eastAsia="ru-RU"/>
        </w:rPr>
      </w:r>
    </w:p>
    <w:p>
      <w:pPr>
        <w:ind w:firstLine="0"/>
        <w:jc w:val="right"/>
        <w:spacing w:line="240" w:lineRule="auto"/>
        <w:widowControl w:val="off"/>
        <w:rPr>
          <w:rFonts w:eastAsia="Times New Roman"/>
          <w:sz w:val="24"/>
          <w:lang w:eastAsia="ru-RU"/>
          <w14:ligatures w14:val="standardContextual"/>
        </w:rPr>
        <w:outlineLvl w:val="1"/>
      </w:pPr>
      <w:r/>
      <w:bookmarkStart w:id="73" w:name="_GoBack"/>
      <w:r/>
      <w:bookmarkEnd w:id="73"/>
      <w:r>
        <w:rPr>
          <w:rFonts w:eastAsia="Times New Roman"/>
          <w:sz w:val="24"/>
          <w:lang w:eastAsia="ru-RU"/>
          <w14:ligatures w14:val="standardContextual"/>
        </w:rPr>
        <w:t xml:space="preserve">Приложение </w:t>
      </w:r>
      <w:r>
        <w:rPr>
          <w:rFonts w:eastAsia="Times New Roman"/>
          <w:sz w:val="24"/>
          <w:lang w:eastAsia="ru-RU"/>
          <w14:ligatures w14:val="standardContextual"/>
        </w:rPr>
        <w:t xml:space="preserve">2</w:t>
      </w:r>
      <w:r>
        <w:rPr>
          <w:rFonts w:eastAsia="Times New Roman"/>
          <w:sz w:val="24"/>
          <w:lang w:eastAsia="ru-RU"/>
          <w14:ligatures w14:val="standardContextual"/>
        </w:rPr>
        <w:t xml:space="preserve">4</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к Программе</w:t>
      </w:r>
      <w:r>
        <w:rPr>
          <w:rFonts w:eastAsia="Times New Roman"/>
          <w:sz w:val="24"/>
          <w:lang w:eastAsia="ru-RU"/>
          <w14:ligatures w14:val="standardContextual"/>
        </w:rPr>
        <w:t xml:space="preserve"> комплексного развития</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транспортной</w:t>
      </w:r>
      <w:r>
        <w:rPr>
          <w:rFonts w:eastAsia="Times New Roman"/>
          <w:sz w:val="24"/>
          <w:lang w:eastAsia="ru-RU"/>
          <w14:ligatures w14:val="standardContextual"/>
        </w:rPr>
        <w:t xml:space="preserve"> </w:t>
      </w:r>
      <w:r>
        <w:rPr>
          <w:rFonts w:eastAsia="Times New Roman"/>
          <w:sz w:val="24"/>
          <w:lang w:eastAsia="ru-RU"/>
          <w14:ligatures w14:val="standardContextual"/>
        </w:rPr>
        <w:t xml:space="preserve">инфраструктуры города Перми</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t xml:space="preserve">на 202</w:t>
      </w:r>
      <w:r>
        <w:rPr>
          <w:rFonts w:eastAsia="Times New Roman"/>
          <w:sz w:val="24"/>
          <w:lang w:eastAsia="ru-RU"/>
          <w14:ligatures w14:val="standardContextual"/>
        </w:rPr>
        <w:t xml:space="preserve">5</w:t>
      </w:r>
      <w:r>
        <w:rPr>
          <w:rFonts w:eastAsia="Times New Roman"/>
          <w:sz w:val="24"/>
          <w:lang w:eastAsia="ru-RU"/>
          <w14:ligatures w14:val="standardContextual"/>
        </w:rPr>
        <w:t xml:space="preserve">-20</w:t>
      </w:r>
      <w:r>
        <w:rPr>
          <w:rFonts w:eastAsia="Times New Roman"/>
          <w:sz w:val="24"/>
          <w:lang w:eastAsia="ru-RU"/>
          <w14:ligatures w14:val="standardContextual"/>
        </w:rPr>
        <w:t xml:space="preserve">43</w:t>
      </w:r>
      <w:r>
        <w:rPr>
          <w:rFonts w:eastAsia="Times New Roman"/>
          <w:sz w:val="24"/>
          <w:lang w:eastAsia="ru-RU"/>
          <w14:ligatures w14:val="standardContextual"/>
        </w:rPr>
        <w:t xml:space="preserve"> годы</w:t>
      </w:r>
      <w:r>
        <w:rPr>
          <w:rFonts w:eastAsia="Times New Roman"/>
          <w:sz w:val="24"/>
          <w:lang w:eastAsia="ru-RU"/>
          <w14:ligatures w14:val="standardContextual"/>
        </w:rPr>
      </w:r>
    </w:p>
    <w:p>
      <w:pPr>
        <w:ind w:firstLine="0"/>
        <w:jc w:val="right"/>
        <w:spacing w:line="240" w:lineRule="auto"/>
        <w:widowControl w:val="off"/>
        <w:rPr>
          <w:rFonts w:eastAsia="Times New Roman"/>
          <w:sz w:val="24"/>
          <w:lang w:eastAsia="ru-RU"/>
          <w14:ligatures w14:val="standardContextual"/>
        </w:rPr>
      </w:pPr>
      <w:r>
        <w:rPr>
          <w:rFonts w:eastAsia="Times New Roman"/>
          <w:sz w:val="24"/>
          <w:lang w:eastAsia="ru-RU"/>
          <w14:ligatures w14:val="standardContextual"/>
        </w:rPr>
      </w:r>
      <w:r>
        <w:rPr>
          <w:rFonts w:eastAsia="Times New Roman"/>
          <w:sz w:val="24"/>
          <w:lang w:eastAsia="ru-RU"/>
          <w14:ligatures w14:val="standardContextual"/>
        </w:rPr>
      </w:r>
    </w:p>
    <w:p>
      <w:pPr>
        <w:ind w:firstLine="0"/>
        <w:jc w:val="left"/>
        <w:spacing w:after="160"/>
        <w:rPr>
          <w:lang w:eastAsia="ru-RU"/>
        </w:rPr>
      </w:pPr>
      <w:r>
        <w:rPr>
          <w:lang w:eastAsia="ru-RU"/>
        </w:rPr>
      </w:r>
      <w:r>
        <w:rPr>
          <w:lang w:eastAsia="ru-RU"/>
        </w:rPr>
      </w:r>
    </w:p>
    <w:p>
      <w:pPr>
        <w:ind w:firstLine="0"/>
        <w:jc w:val="center"/>
        <w:spacing w:line="240" w:lineRule="auto"/>
        <w:widowControl w:val="off"/>
        <w:rPr>
          <w:rFonts w:ascii="Arial" w:hAnsi="Arial" w:eastAsia="Times New Roman" w:cs="Arial"/>
          <w:b/>
          <w:bCs/>
          <w:sz w:val="24"/>
          <w:lang w:eastAsia="ru-RU"/>
          <w14:ligatures w14:val="standardContextual"/>
        </w:rPr>
      </w:pPr>
      <w:r>
        <w:rPr>
          <w:rFonts w:ascii="Arial" w:hAnsi="Arial" w:eastAsia="Times New Roman" w:cs="Arial"/>
          <w:b/>
          <w:bCs/>
          <w:sz w:val="24"/>
          <w:lang w:eastAsia="ru-RU"/>
          <w14:ligatures w14:val="standardContextual"/>
        </w:rPr>
        <w:t xml:space="preserve">М</w:t>
      </w:r>
      <w:r>
        <w:rPr>
          <w:rFonts w:ascii="Arial" w:hAnsi="Arial" w:eastAsia="Times New Roman" w:cs="Arial"/>
          <w:b/>
          <w:bCs/>
          <w:sz w:val="24"/>
          <w:lang w:eastAsia="ru-RU"/>
          <w14:ligatures w14:val="standardContextual"/>
        </w:rPr>
        <w:t xml:space="preserve">ероприяти</w:t>
      </w:r>
      <w:r>
        <w:rPr>
          <w:rFonts w:ascii="Arial" w:hAnsi="Arial" w:eastAsia="Times New Roman" w:cs="Arial"/>
          <w:b/>
          <w:bCs/>
          <w:sz w:val="24"/>
          <w:lang w:eastAsia="ru-RU"/>
          <w14:ligatures w14:val="standardContextual"/>
        </w:rPr>
        <w:t xml:space="preserve">я</w:t>
      </w:r>
      <w:r>
        <w:rPr>
          <w:rFonts w:ascii="Arial" w:hAnsi="Arial" w:eastAsia="Times New Roman" w:cs="Arial"/>
          <w:b/>
          <w:bCs/>
          <w:sz w:val="24"/>
          <w:lang w:eastAsia="ru-RU"/>
          <w14:ligatures w14:val="standardContextual"/>
        </w:rPr>
        <w:t xml:space="preserve"> по созданию (развитию) транспортной инфраструктуры территорий застройки, </w:t>
      </w:r>
      <w:r>
        <w:rPr>
          <w:rFonts w:ascii="Arial" w:hAnsi="Arial" w:eastAsia="Times New Roman" w:cs="Arial"/>
          <w:b/>
          <w:bCs/>
          <w:sz w:val="24"/>
          <w:lang w:eastAsia="ru-RU"/>
          <w14:ligatures w14:val="standardContextual"/>
        </w:rPr>
        <w:br/>
      </w:r>
      <w:r>
        <w:rPr>
          <w:rFonts w:ascii="Arial" w:hAnsi="Arial" w:eastAsia="Times New Roman" w:cs="Arial"/>
          <w:b/>
          <w:bCs/>
          <w:sz w:val="24"/>
          <w:lang w:eastAsia="ru-RU"/>
          <w14:ligatures w14:val="standardContextual"/>
        </w:rPr>
        <w:t xml:space="preserve">предусмотренных документацией по планировке соответствующей территории</w:t>
      </w:r>
      <w:r>
        <w:rPr>
          <w:rFonts w:ascii="Arial" w:hAnsi="Arial" w:eastAsia="Times New Roman" w:cs="Arial"/>
          <w:b/>
          <w:bCs/>
          <w:sz w:val="24"/>
          <w:lang w:eastAsia="ru-RU"/>
          <w14:ligatures w14:val="standardContextual"/>
        </w:rPr>
      </w:r>
    </w:p>
    <w:p>
      <w:pPr>
        <w:ind w:firstLine="0"/>
        <w:jc w:val="left"/>
        <w:spacing w:after="160"/>
        <w:rPr>
          <w:lang w:eastAsia="ru-RU"/>
        </w:rPr>
      </w:pPr>
      <w:r>
        <w:rPr>
          <w:lang w:eastAsia="ru-RU"/>
        </w:rPr>
      </w:r>
      <w:r>
        <w:rPr>
          <w:lang w:eastAsia="ru-RU"/>
        </w:rPr>
      </w:r>
    </w:p>
    <w:tbl>
      <w:tblPr>
        <w:tblStyle w:val="823"/>
        <w:tblW w:w="0" w:type="auto"/>
        <w:tblLook w:val="04A0" w:firstRow="1" w:lastRow="0" w:firstColumn="1" w:lastColumn="0" w:noHBand="0" w:noVBand="1"/>
      </w:tblPr>
      <w:tblGrid>
        <w:gridCol w:w="988"/>
        <w:gridCol w:w="2126"/>
        <w:gridCol w:w="4252"/>
        <w:gridCol w:w="1985"/>
        <w:gridCol w:w="4961"/>
      </w:tblGrid>
      <w:tr>
        <w:tblPrEx/>
        <w:trPr/>
        <w:tc>
          <w:tcPr>
            <w:tcW w:w="988" w:type="dxa"/>
            <w:textDirection w:val="lrTb"/>
            <w:noWrap w:val="false"/>
          </w:tcPr>
          <w:p>
            <w:pPr>
              <w:ind w:firstLine="0"/>
              <w:jc w:val="center"/>
              <w:rPr>
                <w:sz w:val="24"/>
              </w:rPr>
            </w:pPr>
            <w:r>
              <w:rPr>
                <w:sz w:val="24"/>
              </w:rPr>
              <w:t xml:space="preserve">№ </w:t>
            </w:r>
            <w:r>
              <w:rPr>
                <w:sz w:val="24"/>
              </w:rPr>
              <w:br/>
              <w:t xml:space="preserve">п/п</w:t>
            </w:r>
            <w:r>
              <w:rPr>
                <w:sz w:val="24"/>
              </w:rPr>
            </w:r>
          </w:p>
        </w:tc>
        <w:tc>
          <w:tcPr>
            <w:tcW w:w="2126" w:type="dxa"/>
            <w:textDirection w:val="lrTb"/>
            <w:noWrap w:val="false"/>
          </w:tcPr>
          <w:p>
            <w:pPr>
              <w:ind w:firstLine="0"/>
              <w:jc w:val="center"/>
              <w:rPr>
                <w:sz w:val="24"/>
              </w:rPr>
            </w:pPr>
            <w:r>
              <w:rPr>
                <w:sz w:val="24"/>
              </w:rPr>
              <w:t xml:space="preserve">Тип мероприятия</w:t>
            </w:r>
            <w:r>
              <w:rPr>
                <w:sz w:val="24"/>
              </w:rPr>
            </w:r>
          </w:p>
        </w:tc>
        <w:tc>
          <w:tcPr>
            <w:tcW w:w="4252" w:type="dxa"/>
            <w:textDirection w:val="lrTb"/>
            <w:noWrap w:val="false"/>
          </w:tcPr>
          <w:p>
            <w:pPr>
              <w:ind w:hanging="53"/>
              <w:jc w:val="center"/>
              <w:rPr>
                <w:sz w:val="24"/>
              </w:rPr>
            </w:pPr>
            <w:r>
              <w:rPr>
                <w:sz w:val="24"/>
              </w:rPr>
              <w:t xml:space="preserve">Объект транспортной инфраструктуры</w:t>
            </w:r>
            <w:r>
              <w:rPr>
                <w:sz w:val="24"/>
              </w:rPr>
            </w:r>
          </w:p>
        </w:tc>
        <w:tc>
          <w:tcPr>
            <w:tcW w:w="1985" w:type="dxa"/>
            <w:textDirection w:val="lrTb"/>
            <w:noWrap w:val="false"/>
          </w:tcPr>
          <w:p>
            <w:pPr>
              <w:ind w:firstLine="0"/>
              <w:jc w:val="center"/>
              <w:rPr>
                <w:sz w:val="24"/>
              </w:rPr>
            </w:pPr>
            <w:r>
              <w:rPr>
                <w:sz w:val="24"/>
              </w:rPr>
              <w:t xml:space="preserve">Индекс мероприятия в соответствии с ДПТ</w:t>
            </w:r>
            <w:r>
              <w:rPr>
                <w:sz w:val="24"/>
              </w:rPr>
            </w:r>
          </w:p>
        </w:tc>
        <w:tc>
          <w:tcPr>
            <w:tcW w:w="4961" w:type="dxa"/>
            <w:textDirection w:val="lrTb"/>
            <w:noWrap w:val="false"/>
          </w:tcPr>
          <w:p>
            <w:pPr>
              <w:ind w:firstLine="0"/>
              <w:jc w:val="center"/>
              <w:rPr>
                <w:sz w:val="24"/>
              </w:rPr>
            </w:pPr>
            <w:r>
              <w:rPr>
                <w:sz w:val="24"/>
              </w:rPr>
              <w:t xml:space="preserve">Документация по планировке территории</w:t>
            </w:r>
            <w:r>
              <w:rPr>
                <w:sz w:val="24"/>
              </w:rPr>
            </w:r>
          </w:p>
        </w:tc>
      </w:tr>
      <w:tr>
        <w:tblPrEx/>
        <w:trPr/>
        <w:tc>
          <w:tcPr>
            <w:tcW w:w="988" w:type="dxa"/>
            <w:textDirection w:val="lrTb"/>
            <w:noWrap w:val="false"/>
          </w:tcPr>
          <w:p>
            <w:pPr>
              <w:ind w:firstLine="0"/>
              <w:jc w:val="center"/>
              <w:rPr>
                <w:sz w:val="24"/>
              </w:rPr>
            </w:pPr>
            <w:r>
              <w:rPr>
                <w:sz w:val="24"/>
              </w:rPr>
              <w:t xml:space="preserve">1.1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разворотная площадка городского пассажирского транспорта</w:t>
            </w:r>
            <w:r>
              <w:rPr>
                <w:sz w:val="24"/>
              </w:rPr>
            </w:r>
          </w:p>
        </w:tc>
        <w:tc>
          <w:tcPr>
            <w:tcW w:w="1985" w:type="dxa"/>
            <w:textDirection w:val="lrTb"/>
            <w:noWrap w:val="false"/>
          </w:tcPr>
          <w:p>
            <w:pPr>
              <w:ind w:firstLine="0"/>
              <w:jc w:val="center"/>
              <w:rPr>
                <w:sz w:val="24"/>
              </w:rPr>
            </w:pPr>
            <w:r>
              <w:rPr>
                <w:sz w:val="24"/>
              </w:rPr>
              <w:t xml:space="preserve">ТИ-1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w:t>
            </w:r>
            <w:r>
              <w:rPr>
                <w:sz w:val="24"/>
              </w:rPr>
              <w:t xml:space="preserve">по ул. </w:t>
            </w:r>
            <w:r>
              <w:rPr>
                <w:sz w:val="24"/>
              </w:rPr>
              <w:t xml:space="preserve">Лермонтова в Ленинском районе города Перми (утв. приказом Министерства по управлению имуществом и градостроительной деятельности Пермского края от 15.07.2024 № 31-02-1-4-1873)</w:t>
            </w:r>
            <w:r>
              <w:rPr>
                <w:sz w:val="24"/>
              </w:rPr>
            </w:r>
          </w:p>
        </w:tc>
      </w:tr>
      <w:tr>
        <w:tblPrEx/>
        <w:trPr/>
        <w:tc>
          <w:tcPr>
            <w:tcW w:w="988" w:type="dxa"/>
            <w:textDirection w:val="lrTb"/>
            <w:noWrap w:val="false"/>
          </w:tcPr>
          <w:p>
            <w:pPr>
              <w:ind w:firstLine="0"/>
              <w:jc w:val="center"/>
              <w:rPr>
                <w:sz w:val="24"/>
              </w:rPr>
            </w:pPr>
            <w:r>
              <w:rPr>
                <w:sz w:val="24"/>
              </w:rPr>
              <w:t xml:space="preserve">1.2</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муниципальная стоянка общего пользования для индивидуального транспорта</w:t>
            </w:r>
            <w:r>
              <w:rPr>
                <w:sz w:val="24"/>
              </w:rPr>
            </w:r>
          </w:p>
        </w:tc>
        <w:tc>
          <w:tcPr>
            <w:tcW w:w="1985" w:type="dxa"/>
            <w:textDirection w:val="lrTb"/>
            <w:noWrap w:val="false"/>
          </w:tcPr>
          <w:p>
            <w:pPr>
              <w:ind w:firstLine="0"/>
              <w:jc w:val="center"/>
              <w:rPr>
                <w:sz w:val="24"/>
              </w:rPr>
            </w:pPr>
            <w:r>
              <w:rPr>
                <w:sz w:val="24"/>
              </w:rPr>
              <w:t xml:space="preserve">ТИ-2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2.1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 (</w:t>
            </w:r>
            <w:r>
              <w:rPr>
                <w:sz w:val="24"/>
              </w:rPr>
              <w:t xml:space="preserve">ул. Новая на участке от ул. </w:t>
            </w:r>
            <w:r>
              <w:rPr>
                <w:sz w:val="24"/>
              </w:rPr>
              <w:t xml:space="preserve">Гип</w:t>
            </w:r>
            <w:r>
              <w:rPr>
                <w:sz w:val="24"/>
              </w:rPr>
              <w:t xml:space="preserve">совой до ул. </w:t>
            </w:r>
            <w:r>
              <w:rPr>
                <w:sz w:val="24"/>
              </w:rPr>
              <w:t xml:space="preserve">2-й Камской)</w:t>
            </w:r>
            <w:r>
              <w:rPr>
                <w:sz w:val="24"/>
              </w:rPr>
            </w:r>
          </w:p>
        </w:tc>
        <w:tc>
          <w:tcPr>
            <w:tcW w:w="1985" w:type="dxa"/>
            <w:textDirection w:val="lrTb"/>
            <w:noWrap w:val="false"/>
          </w:tcPr>
          <w:p>
            <w:pPr>
              <w:ind w:firstLine="0"/>
              <w:jc w:val="center"/>
              <w:rPr>
                <w:sz w:val="24"/>
              </w:rPr>
            </w:pPr>
            <w:r>
              <w:rPr>
                <w:sz w:val="24"/>
              </w:rPr>
              <w:t xml:space="preserve">ТИ.1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ограниченной </w:t>
            </w:r>
            <w:r>
              <w:rPr>
                <w:sz w:val="24"/>
              </w:rPr>
              <w:t xml:space="preserve">ул. </w:t>
            </w:r>
            <w:r>
              <w:rPr>
                <w:sz w:val="24"/>
              </w:rPr>
              <w:t xml:space="preserve">Б</w:t>
            </w:r>
            <w:r>
              <w:rPr>
                <w:sz w:val="24"/>
              </w:rPr>
              <w:t xml:space="preserve">орцов Революции, зданием по ул. </w:t>
            </w:r>
            <w:r>
              <w:rPr>
                <w:sz w:val="24"/>
              </w:rPr>
              <w:t xml:space="preserve">Борцов </w:t>
            </w:r>
            <w:r>
              <w:rPr>
                <w:sz w:val="24"/>
              </w:rPr>
              <w:t xml:space="preserve">Революции, 152в, зданием по ул. </w:t>
            </w:r>
            <w:r>
              <w:rPr>
                <w:sz w:val="24"/>
              </w:rPr>
              <w:t xml:space="preserve">Борцов Революции, 146а, зданием</w:t>
            </w:r>
            <w:r>
              <w:rPr>
                <w:sz w:val="24"/>
              </w:rPr>
              <w:t xml:space="preserve"> по ул. </w:t>
            </w:r>
            <w:r>
              <w:rPr>
                <w:sz w:val="24"/>
              </w:rPr>
              <w:t xml:space="preserve">Борцов Р</w:t>
            </w:r>
            <w:r>
              <w:rPr>
                <w:sz w:val="24"/>
              </w:rPr>
              <w:t xml:space="preserve">еволюции, 124/2, зданием по ул. 2-й Камской, 4а, ул. </w:t>
            </w:r>
            <w:r>
              <w:rPr>
                <w:sz w:val="24"/>
              </w:rPr>
              <w:t xml:space="preserve">Спешилова в Ленинском районе города Перми (утв. приказом Министерства по управлению имуществом и градостроительной деятельности Пермского края от 06.06.2024 № 31-02-1-4-1506)</w:t>
            </w:r>
            <w:r>
              <w:rPr>
                <w:sz w:val="24"/>
              </w:rPr>
            </w:r>
          </w:p>
        </w:tc>
      </w:tr>
      <w:tr>
        <w:tblPrEx/>
        <w:trPr/>
        <w:tc>
          <w:tcPr>
            <w:tcW w:w="988" w:type="dxa"/>
            <w:textDirection w:val="lrTb"/>
            <w:noWrap w:val="false"/>
          </w:tcPr>
          <w:p>
            <w:pPr>
              <w:ind w:firstLine="0"/>
              <w:jc w:val="center"/>
              <w:rPr>
                <w:sz w:val="24"/>
              </w:rPr>
            </w:pPr>
            <w:r>
              <w:rPr>
                <w:sz w:val="24"/>
              </w:rPr>
              <w:t xml:space="preserve">2.2</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улично-дорожная сеть (</w:t>
            </w:r>
            <w:r>
              <w:rPr>
                <w:sz w:val="24"/>
              </w:rPr>
              <w:t xml:space="preserve">ул. </w:t>
            </w:r>
            <w:r>
              <w:rPr>
                <w:sz w:val="24"/>
              </w:rPr>
              <w:t xml:space="preserve">Гипсовая)</w:t>
            </w:r>
            <w:r>
              <w:rPr>
                <w:sz w:val="24"/>
              </w:rPr>
            </w:r>
          </w:p>
        </w:tc>
        <w:tc>
          <w:tcPr>
            <w:tcW w:w="1985" w:type="dxa"/>
            <w:textDirection w:val="lrTb"/>
            <w:noWrap w:val="false"/>
          </w:tcPr>
          <w:p>
            <w:pPr>
              <w:ind w:firstLine="0"/>
              <w:jc w:val="center"/>
              <w:rPr>
                <w:sz w:val="24"/>
              </w:rPr>
            </w:pPr>
            <w:r>
              <w:rPr>
                <w:sz w:val="24"/>
              </w:rPr>
              <w:t xml:space="preserve">ТИ.2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2.3</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муниципальная стоянка общего пользования (ул.</w:t>
            </w:r>
            <w:r>
              <w:rPr>
                <w:sz w:val="24"/>
              </w:rPr>
              <w:t xml:space="preserve"> </w:t>
            </w:r>
            <w:r>
              <w:rPr>
                <w:sz w:val="24"/>
              </w:rPr>
              <w:t xml:space="preserve">Гипсовая)</w:t>
            </w:r>
            <w:r>
              <w:rPr>
                <w:sz w:val="24"/>
              </w:rPr>
            </w:r>
          </w:p>
        </w:tc>
        <w:tc>
          <w:tcPr>
            <w:tcW w:w="1985" w:type="dxa"/>
            <w:textDirection w:val="lrTb"/>
            <w:noWrap w:val="false"/>
          </w:tcPr>
          <w:p>
            <w:pPr>
              <w:ind w:firstLine="0"/>
              <w:jc w:val="center"/>
              <w:rPr>
                <w:sz w:val="24"/>
              </w:rPr>
            </w:pPr>
            <w:r>
              <w:rPr>
                <w:sz w:val="24"/>
              </w:rPr>
              <w:t xml:space="preserve">ТИ.3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2.4</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муниципальная стоянка общего пользования, разворотная площадка для автобусов (</w:t>
            </w:r>
            <w:r>
              <w:rPr>
                <w:sz w:val="24"/>
              </w:rPr>
              <w:t xml:space="preserve">угол ул. Борцов Революции и ул. </w:t>
            </w:r>
            <w:r>
              <w:rPr>
                <w:sz w:val="24"/>
              </w:rPr>
              <w:t xml:space="preserve">Гипсовой)</w:t>
            </w:r>
            <w:r>
              <w:rPr>
                <w:sz w:val="24"/>
              </w:rPr>
            </w:r>
          </w:p>
        </w:tc>
        <w:tc>
          <w:tcPr>
            <w:tcW w:w="1985" w:type="dxa"/>
            <w:textDirection w:val="lrTb"/>
            <w:noWrap w:val="false"/>
          </w:tcPr>
          <w:p>
            <w:pPr>
              <w:ind w:firstLine="0"/>
              <w:jc w:val="center"/>
              <w:rPr>
                <w:sz w:val="24"/>
              </w:rPr>
            </w:pPr>
            <w:r>
              <w:rPr>
                <w:sz w:val="24"/>
              </w:rPr>
              <w:t xml:space="preserve">ТИ.4</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3.1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вспомогательная улица</w:t>
            </w:r>
            <w:r>
              <w:rPr>
                <w:sz w:val="24"/>
              </w:rPr>
            </w:r>
          </w:p>
        </w:tc>
        <w:tc>
          <w:tcPr>
            <w:tcW w:w="1985" w:type="dxa"/>
            <w:textDirection w:val="lrTb"/>
            <w:noWrap w:val="false"/>
          </w:tcPr>
          <w:p>
            <w:pPr>
              <w:ind w:firstLine="0"/>
              <w:jc w:val="center"/>
              <w:rPr>
                <w:sz w:val="24"/>
              </w:rPr>
            </w:pPr>
            <w:r>
              <w:rPr>
                <w:sz w:val="24"/>
              </w:rPr>
              <w:t xml:space="preserve">УДС1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ограниченной </w:t>
            </w:r>
            <w:r>
              <w:rPr>
                <w:sz w:val="24"/>
              </w:rPr>
              <w:t xml:space="preserve">зданием по ул. </w:t>
            </w:r>
            <w:r>
              <w:rPr>
                <w:sz w:val="24"/>
              </w:rPr>
              <w:t xml:space="preserve">3-й Поваренный Лог, 59, зданием </w:t>
            </w:r>
            <w:r>
              <w:rPr>
                <w:sz w:val="24"/>
              </w:rPr>
              <w:t xml:space="preserve">по ул. Аркадия Гайдара, 1, ул. Аркадия Гайдара, ул. </w:t>
            </w:r>
            <w:r>
              <w:rPr>
                <w:sz w:val="24"/>
              </w:rPr>
              <w:t xml:space="preserve">Патриса Лумумбы, </w:t>
            </w:r>
            <w:r>
              <w:rPr>
                <w:sz w:val="24"/>
              </w:rPr>
              <w:t xml:space="preserve">ул. Крупской, ул. </w:t>
            </w:r>
            <w:r>
              <w:rPr>
                <w:sz w:val="24"/>
              </w:rPr>
              <w:t xml:space="preserve">Макаренко в Мотовилихинском районе города Перми (утв. приказом Министерства по управлению имуществом и градостроительной деятельности Пермского края от 10.10.2024 № 31-02-1-4-2676)</w:t>
            </w:r>
            <w:r>
              <w:rPr>
                <w:sz w:val="24"/>
              </w:rPr>
            </w:r>
          </w:p>
        </w:tc>
      </w:tr>
      <w:tr>
        <w:tblPrEx/>
        <w:trPr/>
        <w:tc>
          <w:tcPr>
            <w:tcW w:w="988" w:type="dxa"/>
            <w:textDirection w:val="lrTb"/>
            <w:noWrap w:val="false"/>
          </w:tcPr>
          <w:p>
            <w:pPr>
              <w:ind w:firstLine="0"/>
              <w:jc w:val="center"/>
              <w:rPr>
                <w:sz w:val="24"/>
              </w:rPr>
            </w:pPr>
            <w:r>
              <w:rPr>
                <w:sz w:val="24"/>
              </w:rPr>
              <w:t xml:space="preserve">3.2</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 (ул.</w:t>
            </w:r>
            <w:r>
              <w:rPr>
                <w:sz w:val="24"/>
              </w:rPr>
              <w:t xml:space="preserve"> </w:t>
            </w:r>
            <w:r>
              <w:rPr>
                <w:sz w:val="24"/>
              </w:rPr>
              <w:t xml:space="preserve">Аркадия Гайдара от ул.</w:t>
            </w:r>
            <w:r>
              <w:rPr>
                <w:sz w:val="24"/>
              </w:rPr>
              <w:t xml:space="preserve"> </w:t>
            </w:r>
            <w:r>
              <w:rPr>
                <w:sz w:val="24"/>
              </w:rPr>
              <w:t xml:space="preserve">Патриса Лумумбы до ул.</w:t>
            </w:r>
            <w:r>
              <w:rPr>
                <w:sz w:val="24"/>
              </w:rPr>
              <w:t xml:space="preserve"> </w:t>
            </w:r>
            <w:r>
              <w:rPr>
                <w:sz w:val="24"/>
              </w:rPr>
              <w:t xml:space="preserve">Макаренко)</w:t>
            </w:r>
            <w:r>
              <w:rPr>
                <w:sz w:val="24"/>
              </w:rPr>
            </w:r>
          </w:p>
        </w:tc>
        <w:tc>
          <w:tcPr>
            <w:tcW w:w="1985" w:type="dxa"/>
            <w:textDirection w:val="lrTb"/>
            <w:noWrap w:val="false"/>
          </w:tcPr>
          <w:p>
            <w:pPr>
              <w:ind w:firstLine="0"/>
              <w:jc w:val="center"/>
              <w:rPr>
                <w:sz w:val="24"/>
              </w:rPr>
            </w:pPr>
            <w:r>
              <w:rPr>
                <w:sz w:val="24"/>
              </w:rPr>
              <w:t xml:space="preserve">УДС2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3.3</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улица вспомогательная квартальная</w:t>
            </w:r>
            <w:r>
              <w:rPr>
                <w:sz w:val="24"/>
              </w:rPr>
            </w:r>
          </w:p>
        </w:tc>
        <w:tc>
          <w:tcPr>
            <w:tcW w:w="1985" w:type="dxa"/>
            <w:textDirection w:val="lrTb"/>
            <w:noWrap w:val="false"/>
          </w:tcPr>
          <w:p>
            <w:pPr>
              <w:ind w:firstLine="0"/>
              <w:jc w:val="center"/>
              <w:rPr>
                <w:sz w:val="24"/>
              </w:rPr>
            </w:pPr>
            <w:r>
              <w:rPr>
                <w:sz w:val="24"/>
              </w:rPr>
              <w:t xml:space="preserve">УДС3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4.1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r>
          </w:p>
        </w:tc>
        <w:tc>
          <w:tcPr>
            <w:tcW w:w="1985" w:type="dxa"/>
            <w:textDirection w:val="lrTb"/>
            <w:noWrap w:val="false"/>
          </w:tcPr>
          <w:p>
            <w:pPr>
              <w:ind w:firstLine="0"/>
              <w:jc w:val="center"/>
              <w:rPr>
                <w:sz w:val="24"/>
              </w:rPr>
            </w:pPr>
            <w:r>
              <w:rPr>
                <w:sz w:val="24"/>
              </w:rPr>
              <w:t xml:space="preserve">ОКС.ТИ1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w:t>
            </w:r>
            <w:r>
              <w:rPr>
                <w:sz w:val="24"/>
              </w:rPr>
              <w:t xml:space="preserve">ограниченной ул. </w:t>
            </w:r>
            <w:r>
              <w:rPr>
                <w:sz w:val="24"/>
              </w:rPr>
              <w:t xml:space="preserve">Вильге</w:t>
            </w:r>
            <w:r>
              <w:rPr>
                <w:sz w:val="24"/>
              </w:rPr>
              <w:t xml:space="preserve">льма де Геннина, зданием по ул. Льва Шатрова, 17, ул. Красные Казармы, зданием по ул. </w:t>
            </w:r>
            <w:r>
              <w:rPr>
                <w:sz w:val="24"/>
              </w:rPr>
              <w:t xml:space="preserve">Л</w:t>
            </w:r>
            <w:r>
              <w:rPr>
                <w:sz w:val="24"/>
              </w:rPr>
              <w:t xml:space="preserve">ьва Шатрова, 25, зданием по ул. </w:t>
            </w:r>
            <w:r>
              <w:rPr>
                <w:sz w:val="24"/>
              </w:rPr>
              <w:t xml:space="preserve">Льва Шатрова, 23а, зданием</w:t>
            </w:r>
            <w:r>
              <w:rPr>
                <w:sz w:val="24"/>
              </w:rPr>
              <w:t xml:space="preserve"> по ул. </w:t>
            </w:r>
            <w:r>
              <w:rPr>
                <w:sz w:val="24"/>
              </w:rPr>
              <w:t xml:space="preserve">Л</w:t>
            </w:r>
            <w:r>
              <w:rPr>
                <w:sz w:val="24"/>
              </w:rPr>
              <w:t xml:space="preserve">ьва Шатрова, 22, зданием по ул. </w:t>
            </w:r>
            <w:r>
              <w:rPr>
                <w:sz w:val="24"/>
              </w:rPr>
              <w:t xml:space="preserve">Л</w:t>
            </w:r>
            <w:r>
              <w:rPr>
                <w:sz w:val="24"/>
              </w:rPr>
              <w:t xml:space="preserve">ьва Шатрова, 20, зданием по ул. </w:t>
            </w:r>
            <w:r>
              <w:rPr>
                <w:sz w:val="24"/>
              </w:rPr>
              <w:t xml:space="preserve">Ль</w:t>
            </w:r>
            <w:r>
              <w:rPr>
                <w:sz w:val="24"/>
              </w:rPr>
              <w:t xml:space="preserve">ва Шатрова, 18а, зданием по ул. </w:t>
            </w:r>
            <w:r>
              <w:rPr>
                <w:sz w:val="24"/>
              </w:rPr>
              <w:t xml:space="preserve">Л</w:t>
            </w:r>
            <w:r>
              <w:rPr>
                <w:sz w:val="24"/>
              </w:rPr>
              <w:t xml:space="preserve">ьва Шатрова, 18, зданием по ул. </w:t>
            </w:r>
            <w:r>
              <w:rPr>
                <w:sz w:val="24"/>
              </w:rPr>
              <w:t xml:space="preserve">Ль</w:t>
            </w:r>
            <w:r>
              <w:rPr>
                <w:sz w:val="24"/>
              </w:rPr>
              <w:t xml:space="preserve">ва Шатрова, 16а, зданием по ул. </w:t>
            </w:r>
            <w:r>
              <w:rPr>
                <w:sz w:val="24"/>
              </w:rPr>
              <w:t xml:space="preserve">Льва Шатрова, 16 в Свердловском районе города Перми (утв. приказом Министерства по управлению имуществом и градостроительной деятельности Пермского края от 31.10.2024 № 31-02-1-4-2862)</w:t>
            </w:r>
            <w:r>
              <w:rPr>
                <w:sz w:val="24"/>
              </w:rPr>
            </w:r>
          </w:p>
        </w:tc>
      </w:tr>
      <w:tr>
        <w:tblPrEx/>
        <w:trPr/>
        <w:tc>
          <w:tcPr>
            <w:tcW w:w="988" w:type="dxa"/>
            <w:textDirection w:val="lrTb"/>
            <w:noWrap w:val="false"/>
          </w:tcPr>
          <w:p>
            <w:pPr>
              <w:ind w:firstLine="0"/>
              <w:jc w:val="center"/>
              <w:rPr>
                <w:sz w:val="24"/>
              </w:rPr>
            </w:pPr>
            <w:r>
              <w:rPr>
                <w:sz w:val="24"/>
              </w:rPr>
              <w:t xml:space="preserve">4.2</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t xml:space="preserve"> (ул. Льва Шатрова)</w:t>
            </w:r>
            <w:r>
              <w:rPr>
                <w:sz w:val="24"/>
              </w:rPr>
            </w:r>
          </w:p>
        </w:tc>
        <w:tc>
          <w:tcPr>
            <w:tcW w:w="1985" w:type="dxa"/>
            <w:textDirection w:val="lrTb"/>
            <w:noWrap w:val="false"/>
          </w:tcPr>
          <w:p>
            <w:pPr>
              <w:ind w:firstLine="0"/>
              <w:jc w:val="center"/>
              <w:rPr>
                <w:sz w:val="24"/>
              </w:rPr>
            </w:pPr>
            <w:r>
              <w:rPr>
                <w:sz w:val="24"/>
              </w:rPr>
              <w:t xml:space="preserve">ОКС.ТИ2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4.3</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r>
          </w:p>
        </w:tc>
        <w:tc>
          <w:tcPr>
            <w:tcW w:w="1985" w:type="dxa"/>
            <w:textDirection w:val="lrTb"/>
            <w:noWrap w:val="false"/>
          </w:tcPr>
          <w:p>
            <w:pPr>
              <w:ind w:firstLine="0"/>
              <w:jc w:val="center"/>
              <w:rPr>
                <w:sz w:val="24"/>
              </w:rPr>
            </w:pPr>
            <w:r>
              <w:rPr>
                <w:sz w:val="24"/>
              </w:rPr>
              <w:t xml:space="preserve">ОКС.ТИ3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4.4</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r>
          </w:p>
        </w:tc>
        <w:tc>
          <w:tcPr>
            <w:tcW w:w="1985" w:type="dxa"/>
            <w:textDirection w:val="lrTb"/>
            <w:noWrap w:val="false"/>
          </w:tcPr>
          <w:p>
            <w:pPr>
              <w:ind w:firstLine="0"/>
              <w:jc w:val="center"/>
              <w:rPr>
                <w:sz w:val="24"/>
              </w:rPr>
            </w:pPr>
            <w:r>
              <w:rPr>
                <w:sz w:val="24"/>
              </w:rPr>
              <w:t xml:space="preserve">ОКС.ТИ4</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4.5</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r>
          </w:p>
        </w:tc>
        <w:tc>
          <w:tcPr>
            <w:tcW w:w="1985" w:type="dxa"/>
            <w:textDirection w:val="lrTb"/>
            <w:noWrap w:val="false"/>
          </w:tcPr>
          <w:p>
            <w:pPr>
              <w:ind w:firstLine="0"/>
              <w:jc w:val="center"/>
              <w:rPr>
                <w:sz w:val="24"/>
              </w:rPr>
            </w:pPr>
            <w:r>
              <w:rPr>
                <w:sz w:val="24"/>
              </w:rPr>
              <w:t xml:space="preserve">ОКС.ТИ5</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jc w:val="center"/>
              <w:rPr>
                <w:sz w:val="24"/>
              </w:rPr>
            </w:pPr>
            <w:r>
              <w:rPr>
                <w:sz w:val="24"/>
              </w:rPr>
              <w:t xml:space="preserve">4.6</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улично-дорожная сеть</w:t>
            </w:r>
            <w:r>
              <w:rPr>
                <w:sz w:val="24"/>
              </w:rPr>
            </w:r>
          </w:p>
        </w:tc>
        <w:tc>
          <w:tcPr>
            <w:tcW w:w="1985" w:type="dxa"/>
            <w:textDirection w:val="lrTb"/>
            <w:noWrap w:val="false"/>
          </w:tcPr>
          <w:p>
            <w:pPr>
              <w:ind w:firstLine="0"/>
              <w:jc w:val="center"/>
              <w:rPr>
                <w:sz w:val="24"/>
              </w:rPr>
            </w:pPr>
            <w:r>
              <w:rPr>
                <w:sz w:val="24"/>
              </w:rPr>
              <w:t xml:space="preserve">ОКС.ТИ6</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5.1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 Механошина</w:t>
            </w:r>
            <w:r>
              <w:rPr>
                <w:sz w:val="24"/>
              </w:rPr>
            </w:r>
          </w:p>
        </w:tc>
        <w:tc>
          <w:tcPr>
            <w:tcW w:w="1985" w:type="dxa"/>
            <w:textDirection w:val="lrTb"/>
            <w:noWrap w:val="false"/>
          </w:tcPr>
          <w:p>
            <w:pPr>
              <w:ind w:firstLine="0"/>
              <w:rPr>
                <w:sz w:val="24"/>
              </w:rPr>
            </w:pPr>
            <w:r>
              <w:rPr>
                <w:sz w:val="24"/>
              </w:rPr>
              <w:t xml:space="preserve">ТИ.1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ограниченной шоссе Космонавтов, ул.</w:t>
            </w:r>
            <w:r>
              <w:rPr>
                <w:sz w:val="24"/>
              </w:rPr>
              <w:t xml:space="preserve"> </w:t>
            </w:r>
            <w:r>
              <w:rPr>
                <w:sz w:val="24"/>
              </w:rPr>
              <w:t xml:space="preserve">Парижской Коммуны, ул.</w:t>
            </w:r>
            <w:r>
              <w:rPr>
                <w:sz w:val="24"/>
              </w:rPr>
              <w:t xml:space="preserve"> </w:t>
            </w:r>
            <w:r>
              <w:rPr>
                <w:sz w:val="24"/>
              </w:rPr>
              <w:t xml:space="preserve">Нечаевской, ул.</w:t>
            </w:r>
            <w:r>
              <w:rPr>
                <w:sz w:val="24"/>
              </w:rPr>
              <w:t xml:space="preserve"> </w:t>
            </w:r>
            <w:r>
              <w:rPr>
                <w:sz w:val="24"/>
              </w:rPr>
              <w:t xml:space="preserve">Механошина в Свердловском районе города Перми (утв. приказом Министерства по управлению имуществом и градостроительной деятельности Пермского края от 23.07.2024 № 31-02-1-4-1981)</w:t>
            </w:r>
            <w:r>
              <w:rPr>
                <w:sz w:val="24"/>
              </w:rPr>
            </w:r>
          </w:p>
        </w:tc>
      </w:tr>
      <w:tr>
        <w:tblPrEx/>
        <w:trPr/>
        <w:tc>
          <w:tcPr>
            <w:tcW w:w="988" w:type="dxa"/>
            <w:textDirection w:val="lrTb"/>
            <w:noWrap w:val="false"/>
          </w:tcPr>
          <w:p>
            <w:pPr>
              <w:ind w:firstLine="0"/>
              <w:rPr>
                <w:sz w:val="24"/>
              </w:rPr>
            </w:pPr>
            <w:r>
              <w:rPr>
                <w:sz w:val="24"/>
              </w:rPr>
              <w:t xml:space="preserve">5.2</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пер. Баковый</w:t>
            </w:r>
            <w:r>
              <w:rPr>
                <w:sz w:val="24"/>
              </w:rPr>
            </w:r>
          </w:p>
        </w:tc>
        <w:tc>
          <w:tcPr>
            <w:tcW w:w="1985" w:type="dxa"/>
            <w:textDirection w:val="lrTb"/>
            <w:noWrap w:val="false"/>
          </w:tcPr>
          <w:p>
            <w:pPr>
              <w:ind w:firstLine="0"/>
              <w:rPr>
                <w:sz w:val="24"/>
              </w:rPr>
            </w:pPr>
            <w:r>
              <w:rPr>
                <w:sz w:val="24"/>
              </w:rPr>
              <w:t xml:space="preserve">ТИ.2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5.3</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 Новая-1</w:t>
            </w:r>
            <w:r>
              <w:rPr>
                <w:sz w:val="24"/>
              </w:rPr>
            </w:r>
          </w:p>
        </w:tc>
        <w:tc>
          <w:tcPr>
            <w:tcW w:w="1985" w:type="dxa"/>
            <w:textDirection w:val="lrTb"/>
            <w:noWrap w:val="false"/>
          </w:tcPr>
          <w:p>
            <w:pPr>
              <w:ind w:firstLine="0"/>
              <w:rPr>
                <w:sz w:val="24"/>
              </w:rPr>
            </w:pPr>
            <w:r>
              <w:rPr>
                <w:sz w:val="24"/>
              </w:rPr>
              <w:t xml:space="preserve">ТИ.3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5.4</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 Новая-2 на участке от ул. Механошина до ул. Новой-1</w:t>
            </w:r>
            <w:r>
              <w:rPr>
                <w:sz w:val="24"/>
              </w:rPr>
            </w:r>
          </w:p>
        </w:tc>
        <w:tc>
          <w:tcPr>
            <w:tcW w:w="1985" w:type="dxa"/>
            <w:textDirection w:val="lrTb"/>
            <w:noWrap w:val="false"/>
          </w:tcPr>
          <w:p>
            <w:pPr>
              <w:ind w:firstLine="0"/>
              <w:rPr>
                <w:sz w:val="24"/>
              </w:rPr>
            </w:pPr>
            <w:r>
              <w:rPr>
                <w:sz w:val="24"/>
              </w:rPr>
              <w:t xml:space="preserve">ТИ.4</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5.5</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 Новая-2 на участке от ул. Новой-1 до ул. Новой-3, участок ул. Новой-4</w:t>
            </w:r>
            <w:r>
              <w:rPr>
                <w:sz w:val="24"/>
              </w:rPr>
            </w:r>
          </w:p>
        </w:tc>
        <w:tc>
          <w:tcPr>
            <w:tcW w:w="1985" w:type="dxa"/>
            <w:textDirection w:val="lrTb"/>
            <w:noWrap w:val="false"/>
          </w:tcPr>
          <w:p>
            <w:pPr>
              <w:ind w:firstLine="0"/>
              <w:rPr>
                <w:sz w:val="24"/>
              </w:rPr>
            </w:pPr>
            <w:r>
              <w:rPr>
                <w:sz w:val="24"/>
              </w:rPr>
              <w:t xml:space="preserve">ТИ.5</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5.6</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ул. Новая-3</w:t>
            </w:r>
            <w:r>
              <w:rPr>
                <w:sz w:val="24"/>
              </w:rPr>
            </w:r>
          </w:p>
        </w:tc>
        <w:tc>
          <w:tcPr>
            <w:tcW w:w="1985" w:type="dxa"/>
            <w:textDirection w:val="lrTb"/>
            <w:noWrap w:val="false"/>
          </w:tcPr>
          <w:p>
            <w:pPr>
              <w:ind w:firstLine="0"/>
              <w:rPr>
                <w:sz w:val="24"/>
              </w:rPr>
            </w:pPr>
            <w:r>
              <w:rPr>
                <w:sz w:val="24"/>
              </w:rPr>
              <w:t xml:space="preserve">ТИ.6</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ТИ.1</w:t>
            </w:r>
            <w:r>
              <w:rPr>
                <w:sz w:val="24"/>
              </w:rPr>
            </w:r>
          </w:p>
        </w:tc>
        <w:tc>
          <w:tcPr>
            <w:tcW w:w="4961" w:type="dxa"/>
            <w:vMerge w:val="restart"/>
            <w:textDirection w:val="lrTb"/>
            <w:noWrap w:val="false"/>
          </w:tcPr>
          <w:p>
            <w:pPr>
              <w:ind w:firstLine="0"/>
              <w:rPr>
                <w:sz w:val="24"/>
              </w:rPr>
            </w:pPr>
            <w:r>
              <w:rPr>
                <w:sz w:val="24"/>
              </w:rPr>
              <w:t xml:space="preserve">Документация по планировке территории в Дзержинском районе города Перми (приказ Министерства по управлению имуществом и градостроительной деятельности Пермского края от 02.08.2024 № 31-02-1-4-2084)</w:t>
            </w:r>
            <w:r>
              <w:rPr>
                <w:sz w:val="24"/>
              </w:rPr>
            </w:r>
          </w:p>
        </w:tc>
      </w:tr>
      <w:tr>
        <w:tblPrEx/>
        <w:trPr/>
        <w:tc>
          <w:tcPr>
            <w:tcW w:w="988" w:type="dxa"/>
            <w:textDirection w:val="lrTb"/>
            <w:noWrap w:val="false"/>
          </w:tcPr>
          <w:p>
            <w:pPr>
              <w:ind w:firstLine="0"/>
              <w:rPr>
                <w:sz w:val="24"/>
              </w:rPr>
            </w:pPr>
            <w:r>
              <w:rPr>
                <w:sz w:val="24"/>
              </w:rPr>
              <w:t xml:space="preserve">6.2</w:t>
            </w:r>
            <w:r>
              <w:rPr>
                <w:sz w:val="24"/>
              </w:rPr>
            </w:r>
          </w:p>
        </w:tc>
        <w:tc>
          <w:tcPr>
            <w:tcW w:w="2126" w:type="dxa"/>
            <w:textDirection w:val="lrTb"/>
            <w:noWrap w:val="false"/>
          </w:tcPr>
          <w:p>
            <w:pPr>
              <w:ind w:firstLine="0"/>
              <w:rPr>
                <w:sz w:val="24"/>
              </w:rPr>
            </w:pPr>
            <w:r>
              <w:rPr>
                <w:sz w:val="24"/>
              </w:rPr>
              <w:t xml:space="preserve">реконструкция, строительство</w:t>
            </w:r>
            <w:r>
              <w:rPr>
                <w:sz w:val="24"/>
              </w:rPr>
            </w:r>
          </w:p>
        </w:tc>
        <w:tc>
          <w:tcPr>
            <w:tcW w:w="4252" w:type="dxa"/>
            <w:textDirection w:val="lrTb"/>
            <w:noWrap w:val="false"/>
          </w:tcPr>
          <w:p>
            <w:pPr>
              <w:ind w:hanging="53"/>
              <w:rPr>
                <w:sz w:val="24"/>
              </w:rPr>
            </w:pPr>
            <w:r>
              <w:rPr>
                <w:sz w:val="24"/>
              </w:rPr>
              <w:t xml:space="preserve">ул. Грузинская</w:t>
            </w:r>
            <w:r>
              <w:rPr>
                <w:sz w:val="24"/>
              </w:rPr>
            </w:r>
          </w:p>
        </w:tc>
        <w:tc>
          <w:tcPr>
            <w:tcW w:w="1985" w:type="dxa"/>
            <w:textDirection w:val="lrTb"/>
            <w:noWrap w:val="false"/>
          </w:tcPr>
          <w:p>
            <w:pPr>
              <w:ind w:firstLine="0"/>
              <w:rPr>
                <w:sz w:val="24"/>
              </w:rPr>
            </w:pPr>
            <w:r>
              <w:rPr>
                <w:sz w:val="24"/>
              </w:rPr>
              <w:t xml:space="preserve">ТИ.2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6.3</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6.4</w:t>
            </w:r>
            <w:r>
              <w:rPr>
                <w:sz w:val="24"/>
              </w:rPr>
            </w:r>
          </w:p>
        </w:tc>
        <w:tc>
          <w:tcPr>
            <w:tcW w:w="2126" w:type="dxa"/>
            <w:textDirection w:val="lrTb"/>
            <w:noWrap w:val="false"/>
          </w:tcPr>
          <w:p>
            <w:pPr>
              <w:ind w:firstLine="0"/>
              <w:rPr>
                <w:sz w:val="24"/>
              </w:rPr>
            </w:pPr>
            <w:r>
              <w:rPr>
                <w:sz w:val="24"/>
              </w:rPr>
              <w:t xml:space="preserve">реконструкция, строительство</w:t>
            </w:r>
            <w:r>
              <w:rPr>
                <w:sz w:val="24"/>
              </w:rPr>
            </w:r>
          </w:p>
        </w:tc>
        <w:tc>
          <w:tcPr>
            <w:tcW w:w="4252" w:type="dxa"/>
            <w:textDirection w:val="lrTb"/>
            <w:noWrap w:val="false"/>
          </w:tcPr>
          <w:p>
            <w:pPr>
              <w:ind w:hanging="53"/>
              <w:rPr>
                <w:sz w:val="24"/>
              </w:rPr>
            </w:pPr>
            <w:r>
              <w:rPr>
                <w:sz w:val="24"/>
              </w:rPr>
              <w:t xml:space="preserve">ул. Кронштадтская</w:t>
            </w:r>
            <w:r>
              <w:rPr>
                <w:sz w:val="24"/>
              </w:rPr>
            </w:r>
          </w:p>
        </w:tc>
        <w:tc>
          <w:tcPr>
            <w:tcW w:w="1985" w:type="dxa"/>
            <w:textDirection w:val="lrTb"/>
            <w:noWrap w:val="false"/>
          </w:tcPr>
          <w:p>
            <w:pPr>
              <w:ind w:firstLine="0"/>
              <w:rPr>
                <w:sz w:val="24"/>
              </w:rPr>
            </w:pPr>
            <w:r>
              <w:rPr>
                <w:sz w:val="24"/>
              </w:rPr>
              <w:t xml:space="preserve">ТИ.4</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6.5</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ТИ.5</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6.6</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ТИ.6</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6.7</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ТИ.7</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6.8</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ТИ.8</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6.9</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ТИ.9</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6.10</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ТИ.10</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6.11</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квартальная улица</w:t>
            </w:r>
            <w:r>
              <w:rPr>
                <w:sz w:val="24"/>
              </w:rPr>
            </w:r>
          </w:p>
        </w:tc>
        <w:tc>
          <w:tcPr>
            <w:tcW w:w="1985" w:type="dxa"/>
            <w:textDirection w:val="lrTb"/>
            <w:noWrap w:val="false"/>
          </w:tcPr>
          <w:p>
            <w:pPr>
              <w:ind w:firstLine="0"/>
              <w:rPr>
                <w:sz w:val="24"/>
              </w:rPr>
            </w:pPr>
            <w:r>
              <w:rPr>
                <w:sz w:val="24"/>
              </w:rPr>
              <w:t xml:space="preserve">ТИ.11</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6.12</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пер. Луговой</w:t>
            </w:r>
            <w:r>
              <w:rPr>
                <w:sz w:val="24"/>
              </w:rPr>
            </w:r>
          </w:p>
        </w:tc>
        <w:tc>
          <w:tcPr>
            <w:tcW w:w="1985" w:type="dxa"/>
            <w:textDirection w:val="lrTb"/>
            <w:noWrap w:val="false"/>
          </w:tcPr>
          <w:p>
            <w:pPr>
              <w:ind w:firstLine="0"/>
              <w:rPr>
                <w:sz w:val="24"/>
              </w:rPr>
            </w:pPr>
            <w:r>
              <w:rPr>
                <w:sz w:val="24"/>
              </w:rPr>
              <w:t xml:space="preserve">ТИ.12</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6.13</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ул. 3-я Ключевая</w:t>
            </w:r>
            <w:r>
              <w:rPr>
                <w:sz w:val="24"/>
              </w:rPr>
            </w:r>
          </w:p>
        </w:tc>
        <w:tc>
          <w:tcPr>
            <w:tcW w:w="1985" w:type="dxa"/>
            <w:textDirection w:val="lrTb"/>
            <w:noWrap w:val="false"/>
          </w:tcPr>
          <w:p>
            <w:pPr>
              <w:ind w:firstLine="0"/>
              <w:rPr>
                <w:sz w:val="24"/>
              </w:rPr>
            </w:pPr>
            <w:r>
              <w:rPr>
                <w:sz w:val="24"/>
              </w:rPr>
              <w:t xml:space="preserve">ТИ.13</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6.14</w:t>
            </w:r>
            <w:r>
              <w:rPr>
                <w:sz w:val="24"/>
              </w:rPr>
            </w:r>
          </w:p>
        </w:tc>
        <w:tc>
          <w:tcPr>
            <w:tcW w:w="2126" w:type="dxa"/>
            <w:textDirection w:val="lrTb"/>
            <w:noWrap w:val="false"/>
          </w:tcPr>
          <w:p>
            <w:pPr>
              <w:ind w:firstLine="0"/>
              <w:rPr>
                <w:sz w:val="24"/>
              </w:rPr>
            </w:pPr>
            <w:r>
              <w:rPr>
                <w:sz w:val="24"/>
              </w:rPr>
              <w:t xml:space="preserve">реконструкция</w:t>
            </w:r>
            <w:r>
              <w:rPr>
                <w:sz w:val="24"/>
              </w:rPr>
            </w:r>
          </w:p>
        </w:tc>
        <w:tc>
          <w:tcPr>
            <w:tcW w:w="4252" w:type="dxa"/>
            <w:textDirection w:val="lrTb"/>
            <w:noWrap w:val="false"/>
          </w:tcPr>
          <w:p>
            <w:pPr>
              <w:ind w:hanging="53"/>
              <w:rPr>
                <w:sz w:val="24"/>
              </w:rPr>
            </w:pPr>
            <w:r>
              <w:rPr>
                <w:sz w:val="24"/>
              </w:rPr>
              <w:t xml:space="preserve">вспомогательная квартальная улица</w:t>
            </w:r>
            <w:r>
              <w:rPr>
                <w:sz w:val="24"/>
              </w:rPr>
            </w:r>
          </w:p>
        </w:tc>
        <w:tc>
          <w:tcPr>
            <w:tcW w:w="1985" w:type="dxa"/>
            <w:textDirection w:val="lrTb"/>
            <w:noWrap w:val="false"/>
          </w:tcPr>
          <w:p>
            <w:pPr>
              <w:ind w:firstLine="0"/>
              <w:rPr>
                <w:sz w:val="24"/>
              </w:rPr>
            </w:pPr>
            <w:r>
              <w:rPr>
                <w:sz w:val="24"/>
              </w:rPr>
              <w:t xml:space="preserve">ТИ.14</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6.15</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пешеходная улица</w:t>
            </w:r>
            <w:r>
              <w:rPr>
                <w:sz w:val="24"/>
              </w:rPr>
            </w:r>
          </w:p>
        </w:tc>
        <w:tc>
          <w:tcPr>
            <w:tcW w:w="1985" w:type="dxa"/>
            <w:textDirection w:val="lrTb"/>
            <w:noWrap w:val="false"/>
          </w:tcPr>
          <w:p>
            <w:pPr>
              <w:ind w:firstLine="0"/>
              <w:rPr>
                <w:sz w:val="24"/>
              </w:rPr>
            </w:pPr>
            <w:r>
              <w:rPr>
                <w:sz w:val="24"/>
              </w:rPr>
              <w:t xml:space="preserve">ТИ.15</w:t>
            </w:r>
            <w:r>
              <w:rPr>
                <w:sz w:val="24"/>
              </w:rPr>
            </w:r>
          </w:p>
        </w:tc>
        <w:tc>
          <w:tcPr>
            <w:tcW w:w="4961" w:type="dxa"/>
            <w:vMerge w:val="continue"/>
            <w:textDirection w:val="lrTb"/>
            <w:noWrap w:val="false"/>
          </w:tcPr>
          <w:p>
            <w:pPr>
              <w:ind w:firstLine="0"/>
              <w:rPr>
                <w:sz w:val="24"/>
              </w:rPr>
            </w:pPr>
            <w:r>
              <w:rPr>
                <w:sz w:val="24"/>
              </w:rPr>
            </w:r>
            <w:r>
              <w:rPr>
                <w:sz w:val="24"/>
              </w:rPr>
            </w:r>
          </w:p>
        </w:tc>
      </w:tr>
      <w:tr>
        <w:tblPrEx/>
        <w:trPr/>
        <w:tc>
          <w:tcPr>
            <w:tcW w:w="988" w:type="dxa"/>
            <w:textDirection w:val="lrTb"/>
            <w:noWrap w:val="false"/>
          </w:tcPr>
          <w:p>
            <w:pPr>
              <w:ind w:firstLine="0"/>
              <w:rPr>
                <w:sz w:val="24"/>
              </w:rPr>
            </w:pPr>
            <w:r>
              <w:rPr>
                <w:sz w:val="24"/>
              </w:rPr>
              <w:t xml:space="preserve">6.16</w:t>
            </w:r>
            <w:r>
              <w:rPr>
                <w:sz w:val="24"/>
              </w:rPr>
            </w:r>
          </w:p>
        </w:tc>
        <w:tc>
          <w:tcPr>
            <w:tcW w:w="2126" w:type="dxa"/>
            <w:textDirection w:val="lrTb"/>
            <w:noWrap w:val="false"/>
          </w:tcPr>
          <w:p>
            <w:pPr>
              <w:ind w:firstLine="0"/>
              <w:rPr>
                <w:sz w:val="24"/>
              </w:rPr>
            </w:pPr>
            <w:r>
              <w:rPr>
                <w:sz w:val="24"/>
              </w:rPr>
              <w:t xml:space="preserve">строительство</w:t>
            </w:r>
            <w:r>
              <w:rPr>
                <w:sz w:val="24"/>
              </w:rPr>
            </w:r>
          </w:p>
        </w:tc>
        <w:tc>
          <w:tcPr>
            <w:tcW w:w="4252" w:type="dxa"/>
            <w:textDirection w:val="lrTb"/>
            <w:noWrap w:val="false"/>
          </w:tcPr>
          <w:p>
            <w:pPr>
              <w:ind w:hanging="53"/>
              <w:rPr>
                <w:sz w:val="24"/>
              </w:rPr>
            </w:pPr>
            <w:r>
              <w:rPr>
                <w:sz w:val="24"/>
              </w:rPr>
              <w:t xml:space="preserve">муниципальная стоянка общего пользования</w:t>
            </w:r>
            <w:r>
              <w:rPr>
                <w:sz w:val="24"/>
              </w:rPr>
            </w:r>
          </w:p>
        </w:tc>
        <w:tc>
          <w:tcPr>
            <w:tcW w:w="1985" w:type="dxa"/>
            <w:textDirection w:val="lrTb"/>
            <w:noWrap w:val="false"/>
          </w:tcPr>
          <w:p>
            <w:pPr>
              <w:ind w:firstLine="0"/>
              <w:rPr>
                <w:sz w:val="24"/>
              </w:rPr>
            </w:pPr>
            <w:r>
              <w:rPr>
                <w:sz w:val="24"/>
              </w:rPr>
              <w:t xml:space="preserve">ТИ.16</w:t>
            </w:r>
            <w:r>
              <w:rPr>
                <w:sz w:val="24"/>
              </w:rPr>
            </w:r>
          </w:p>
        </w:tc>
        <w:tc>
          <w:tcPr>
            <w:tcW w:w="4961" w:type="dxa"/>
            <w:vMerge w:val="continue"/>
            <w:textDirection w:val="lrTb"/>
            <w:noWrap w:val="false"/>
          </w:tcPr>
          <w:p>
            <w:pPr>
              <w:ind w:firstLine="0"/>
              <w:rPr>
                <w:sz w:val="24"/>
              </w:rPr>
            </w:pPr>
            <w:r>
              <w:rPr>
                <w:sz w:val="24"/>
              </w:rPr>
            </w:r>
            <w:r>
              <w:rPr>
                <w:sz w:val="24"/>
              </w:rPr>
            </w:r>
          </w:p>
        </w:tc>
      </w:tr>
    </w:tbl>
    <w:p>
      <w:pPr>
        <w:ind w:firstLine="0"/>
        <w:jc w:val="left"/>
        <w:spacing w:after="160"/>
        <w:rPr>
          <w:lang w:eastAsia="ru-RU"/>
        </w:rPr>
      </w:pPr>
      <w:r>
        <w:rPr>
          <w:lang w:eastAsia="ru-RU"/>
        </w:rPr>
      </w:r>
      <w:r>
        <w:rPr>
          <w:lang w:eastAsia="ru-RU"/>
        </w:rPr>
      </w:r>
    </w:p>
    <w:p>
      <w:pPr>
        <w:ind w:firstLine="0"/>
        <w:jc w:val="left"/>
        <w:spacing w:after="160"/>
        <w:rPr>
          <w:lang w:eastAsia="ru-RU"/>
        </w:rPr>
      </w:pPr>
      <w:r>
        <w:rPr>
          <w:lang w:eastAsia="ru-RU"/>
        </w:rPr>
      </w:r>
      <w:r>
        <w:rPr>
          <w:lang w:eastAsia="ru-RU"/>
        </w:rPr>
      </w:r>
    </w:p>
    <w:sectPr>
      <w:footnotePr/>
      <w:endnotePr/>
      <w:type w:val="nextPage"/>
      <w:pgSz w:w="16838" w:h="11906" w:orient="landscape"/>
      <w:pgMar w:top="567" w:right="1134" w:bottom="567" w:left="1134" w:header="709" w:footer="709" w:gutter="0"/>
      <w:cols w:num="1" w:sep="0" w:space="708"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spacing w:line="240" w:lineRule="auto"/>
      </w:pPr>
      <w:r>
        <w:separator/>
      </w:r>
      <w:r/>
    </w:p>
  </w:endnote>
  <w:endnote w:type="continuationSeparator" w:id="0">
    <w:p>
      <w:pPr>
        <w:spacing w:line="240" w:lineRule="auto"/>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Symbol">
    <w:panose1 w:val="05010000000000000000"/>
  </w:font>
  <w:font w:name="Wingdings">
    <w:panose1 w:val="05010000000000000000"/>
  </w:font>
  <w:font w:name="Courier New">
    <w:panose1 w:val="02070409020205020404"/>
  </w:font>
  <w:font w:name="Segoe UI">
    <w:panose1 w:val="020B0503020203020204"/>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1627576144"/>
      <w:docPartObj>
        <w:docPartGallery w:val="Page Numbers (Bottom of Page)"/>
        <w:docPartUnique w:val="true"/>
      </w:docPartObj>
      <w:rPr/>
    </w:sdtPr>
    <w:sdtContent>
      <w:p>
        <w:pPr>
          <w:pStyle w:val="831"/>
          <w:jc w:val="right"/>
        </w:pPr>
        <w:r>
          <w:fldChar w:fldCharType="begin"/>
        </w:r>
        <w:r>
          <w:instrText xml:space="preserve">PAGE   \* MERGEFORMAT</w:instrText>
        </w:r>
        <w:r>
          <w:fldChar w:fldCharType="separate"/>
        </w:r>
        <w:r>
          <w:t xml:space="preserve">7</w:t>
        </w:r>
        <w:r>
          <w:fldChar w:fldCharType="end"/>
        </w:r>
        <w:r/>
      </w:p>
    </w:sdtContent>
  </w:sdt>
  <w:p>
    <w:pPr>
      <w:pStyle w:val="831"/>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1327588060"/>
      <w:docPartObj>
        <w:docPartGallery w:val="Page Numbers (Bottom of Page)"/>
        <w:docPartUnique w:val="true"/>
      </w:docPartObj>
      <w:rPr/>
    </w:sdtPr>
    <w:sdtContent>
      <w:p>
        <w:pPr>
          <w:pStyle w:val="831"/>
          <w:jc w:val="right"/>
        </w:pPr>
        <w:r>
          <w:fldChar w:fldCharType="begin"/>
        </w:r>
        <w:r>
          <w:instrText xml:space="preserve">PAGE   \* MERGEFORMAT</w:instrText>
        </w:r>
        <w:r>
          <w:fldChar w:fldCharType="separate"/>
        </w:r>
        <w:r>
          <w:t xml:space="preserve">192</w:t>
        </w:r>
        <w:r>
          <w:fldChar w:fldCharType="end"/>
        </w:r>
        <w:r/>
      </w:p>
    </w:sdtContent>
  </w:sdt>
  <w:p>
    <w:pPr>
      <w:pStyle w:val="831"/>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spacing w:line="240" w:lineRule="auto"/>
      </w:pPr>
      <w:r>
        <w:separator/>
      </w:r>
      <w:r/>
    </w:p>
  </w:footnote>
  <w:footnote w:type="continuationSeparator" w:id="0">
    <w:p>
      <w:pPr>
        <w:spacing w:line="240" w:lineRule="auto"/>
      </w:pPr>
      <w:r>
        <w:continuationSeparator/>
      </w:r>
      <w:r/>
    </w:p>
  </w:footnote>
  <w:footnote w:id="2">
    <w:p>
      <w:pPr>
        <w:pStyle w:val="846"/>
      </w:pPr>
      <w:r>
        <w:rPr>
          <w:rStyle w:val="848"/>
        </w:rPr>
        <w:footnoteRef/>
      </w:r>
      <w:r>
        <w:t xml:space="preserve"> Протяженность УДС принята </w:t>
      </w:r>
      <w:r>
        <w:t xml:space="preserve">2</w:t>
      </w:r>
      <w:r>
        <w:t xml:space="preserve"> </w:t>
      </w:r>
      <w:r>
        <w:t xml:space="preserve">201</w:t>
      </w:r>
      <w:r>
        <w:t xml:space="preserve"> км, </w:t>
      </w:r>
      <w:r>
        <w:t xml:space="preserve">площадь застроенных и подлежащих застройке территорий</w:t>
      </w:r>
      <w:r>
        <w:t xml:space="preserve"> - </w:t>
      </w:r>
      <w:r>
        <w:t xml:space="preserve">219</w:t>
      </w:r>
      <w:r>
        <w:t xml:space="preserve">,</w:t>
      </w:r>
      <w:r>
        <w:t xml:space="preserve">57 кв.км</w:t>
      </w:r>
      <w:r>
        <w:t xml:space="preserve">.</w:t>
      </w:r>
      <w:r/>
    </w:p>
  </w:footnote>
  <w:footnote w:id="3">
    <w:p>
      <w:pPr>
        <w:pStyle w:val="846"/>
      </w:pPr>
      <w:r>
        <w:rPr>
          <w:rStyle w:val="848"/>
        </w:rPr>
        <w:footnoteRef/>
      </w:r>
      <w:r>
        <w:t xml:space="preserve"> Протяженность УДС, по которой проходит маршрутная сеть принята 1054,9 км, </w:t>
      </w:r>
      <w:r>
        <w:t xml:space="preserve">площадь застроенных и подлежащих застройке территорий</w:t>
      </w:r>
      <w:r>
        <w:t xml:space="preserve"> - </w:t>
      </w:r>
      <w:r>
        <w:t xml:space="preserve">219</w:t>
      </w:r>
      <w:r>
        <w:t xml:space="preserve">,</w:t>
      </w:r>
      <w:r>
        <w:t xml:space="preserve">57 кв.км</w:t>
      </w:r>
      <w:r>
        <w:t xml:space="preserve">.</w:t>
      </w:r>
      <w:r/>
    </w:p>
  </w:footnote>
  <w:footnote w:id="4">
    <w:p>
      <w:pPr>
        <w:pStyle w:val="846"/>
      </w:pPr>
      <w:r>
        <w:rPr>
          <w:rStyle w:val="848"/>
        </w:rPr>
        <w:footnoteRef/>
      </w:r>
      <w:r>
        <w:t xml:space="preserve"> Реестр маршрутов регулярных перевозок, общая длина маршрутов – 2780 км, п</w:t>
      </w:r>
      <w:r>
        <w:t xml:space="preserve">ротяженность УДС, по которой проходит маршрутная сеть принята 1054,9 км</w:t>
      </w:r>
      <w:r>
        <w:t xml:space="preserve">.</w:t>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bullet"/>
      <w:isLgl w:val="false"/>
      <w:suff w:val="tab"/>
      <w:lvlText w:val="-"/>
      <w:lvlJc w:val="left"/>
      <w:pPr>
        <w:ind w:left="720" w:hanging="360"/>
      </w:pPr>
      <w:rPr>
        <w:rFonts w:hint="default" w:ascii="Times New Roman" w:hAnsi="Times New Roman" w:cs="Times New Roman"/>
      </w:rPr>
    </w:lvl>
    <w:lvl w:ilvl="1">
      <w:start w:val="1"/>
      <w:numFmt w:val="bullet"/>
      <w:isLgl w:val="false"/>
      <w:suff w:val="tab"/>
      <w:lvlText w:val="o"/>
      <w:lvlJc w:val="left"/>
      <w:pPr>
        <w:ind w:left="1440" w:hanging="360"/>
      </w:pPr>
      <w:rPr>
        <w:rFonts w:hint="default" w:ascii="Courier New" w:hAnsi="Courier New" w:cs="Courier New"/>
      </w:rPr>
    </w:lvl>
    <w:lvl w:ilvl="2">
      <w:start w:val="1"/>
      <w:numFmt w:val="bullet"/>
      <w:isLgl w:val="false"/>
      <w:suff w:val="tab"/>
      <w:lvlText w:val=""/>
      <w:lvlJc w:val="left"/>
      <w:pPr>
        <w:ind w:left="2160" w:hanging="360"/>
      </w:pPr>
      <w:rPr>
        <w:rFonts w:hint="default" w:ascii="Wingdings" w:hAnsi="Wingdings"/>
      </w:rPr>
    </w:lvl>
    <w:lvl w:ilvl="3">
      <w:start w:val="1"/>
      <w:numFmt w:val="bullet"/>
      <w:isLgl w:val="false"/>
      <w:suff w:val="tab"/>
      <w:lvlText w:val=""/>
      <w:lvlJc w:val="left"/>
      <w:pPr>
        <w:ind w:left="2880" w:hanging="360"/>
      </w:pPr>
      <w:rPr>
        <w:rFonts w:hint="default" w:ascii="Symbol" w:hAnsi="Symbol"/>
      </w:rPr>
    </w:lvl>
    <w:lvl w:ilvl="4">
      <w:start w:val="1"/>
      <w:numFmt w:val="bullet"/>
      <w:isLgl w:val="false"/>
      <w:suff w:val="tab"/>
      <w:lvlText w:val="o"/>
      <w:lvlJc w:val="left"/>
      <w:pPr>
        <w:ind w:left="3600" w:hanging="360"/>
      </w:pPr>
      <w:rPr>
        <w:rFonts w:hint="default" w:ascii="Courier New" w:hAnsi="Courier New" w:cs="Courier New"/>
      </w:rPr>
    </w:lvl>
    <w:lvl w:ilvl="5">
      <w:start w:val="1"/>
      <w:numFmt w:val="bullet"/>
      <w:isLgl w:val="false"/>
      <w:suff w:val="tab"/>
      <w:lvlText w:val=""/>
      <w:lvlJc w:val="left"/>
      <w:pPr>
        <w:ind w:left="4320" w:hanging="360"/>
      </w:pPr>
      <w:rPr>
        <w:rFonts w:hint="default" w:ascii="Wingdings" w:hAnsi="Wingdings"/>
      </w:rPr>
    </w:lvl>
    <w:lvl w:ilvl="6">
      <w:start w:val="1"/>
      <w:numFmt w:val="bullet"/>
      <w:isLgl w:val="false"/>
      <w:suff w:val="tab"/>
      <w:lvlText w:val=""/>
      <w:lvlJc w:val="left"/>
      <w:pPr>
        <w:ind w:left="5040" w:hanging="360"/>
      </w:pPr>
      <w:rPr>
        <w:rFonts w:hint="default" w:ascii="Symbol" w:hAnsi="Symbol"/>
      </w:rPr>
    </w:lvl>
    <w:lvl w:ilvl="7">
      <w:start w:val="1"/>
      <w:numFmt w:val="bullet"/>
      <w:isLgl w:val="false"/>
      <w:suff w:val="tab"/>
      <w:lvlText w:val="o"/>
      <w:lvlJc w:val="left"/>
      <w:pPr>
        <w:ind w:left="5760" w:hanging="360"/>
      </w:pPr>
      <w:rPr>
        <w:rFonts w:hint="default" w:ascii="Courier New" w:hAnsi="Courier New" w:cs="Courier New"/>
      </w:rPr>
    </w:lvl>
    <w:lvl w:ilvl="8">
      <w:start w:val="1"/>
      <w:numFmt w:val="bullet"/>
      <w:isLgl w:val="false"/>
      <w:suff w:val="tab"/>
      <w:lvlText w:val=""/>
      <w:lvlJc w:val="left"/>
      <w:pPr>
        <w:ind w:left="6480" w:hanging="360"/>
      </w:pPr>
      <w:rPr>
        <w:rFonts w:hint="default" w:ascii="Wingdings" w:hAnsi="Wingdings"/>
      </w:rPr>
    </w:lvl>
  </w:abstractNum>
  <w:abstractNum w:abstractNumId="1">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2">
    <w:multiLevelType w:val="hybridMultilevel"/>
    <w:lvl w:ilvl="0">
      <w:start w:val="1"/>
      <w:numFmt w:val="decimal"/>
      <w:pStyle w:val="810"/>
      <w:isLgl w:val="false"/>
      <w:suff w:val="tab"/>
      <w:lvlText w:val="%1."/>
      <w:lvlJc w:val="left"/>
      <w:pPr>
        <w:ind w:left="360" w:hanging="360"/>
      </w:pPr>
      <w:rPr>
        <w:rFonts w:hint="default"/>
      </w:rPr>
    </w:lvl>
    <w:lvl w:ilvl="1">
      <w:start w:val="1"/>
      <w:numFmt w:val="decimal"/>
      <w:pStyle w:val="811"/>
      <w:isLgl w:val="false"/>
      <w:suff w:val="tab"/>
      <w:lvlText w:val="%1.%2."/>
      <w:lvlJc w:val="left"/>
      <w:pPr>
        <w:ind w:left="792" w:hanging="432"/>
      </w:pPr>
      <w:rPr>
        <w:rFonts w:hint="default"/>
      </w:rPr>
    </w:lvl>
    <w:lvl w:ilvl="2">
      <w:start w:val="1"/>
      <w:numFmt w:val="decimal"/>
      <w:pStyle w:val="821"/>
      <w:isLgl w:val="false"/>
      <w:suff w:val="tab"/>
      <w:lvlText w:val="%1.%2.%3."/>
      <w:lvlJc w:val="left"/>
      <w:pPr>
        <w:ind w:left="1224" w:hanging="504"/>
      </w:pPr>
      <w:rPr>
        <w:rFonts w:hint="default"/>
      </w:rPr>
    </w:lvl>
    <w:lvl w:ilvl="3">
      <w:start w:val="1"/>
      <w:numFmt w:val="decimal"/>
      <w:isLgl w:val="false"/>
      <w:suff w:val="tab"/>
      <w:lvlText w:val="%1.%2.%3.%4."/>
      <w:lvlJc w:val="left"/>
      <w:pPr>
        <w:ind w:left="1728" w:hanging="648"/>
      </w:pPr>
      <w:rPr>
        <w:rFonts w:hint="default"/>
      </w:rPr>
    </w:lvl>
    <w:lvl w:ilvl="4">
      <w:start w:val="1"/>
      <w:numFmt w:val="decimal"/>
      <w:isLgl w:val="false"/>
      <w:suff w:val="tab"/>
      <w:lvlText w:val="%1.%2.%3.%4.%5."/>
      <w:lvlJc w:val="left"/>
      <w:pPr>
        <w:ind w:left="2232" w:hanging="792"/>
      </w:pPr>
      <w:rPr>
        <w:rFonts w:hint="default"/>
      </w:rPr>
    </w:lvl>
    <w:lvl w:ilvl="5">
      <w:start w:val="1"/>
      <w:numFmt w:val="decimal"/>
      <w:isLgl w:val="false"/>
      <w:suff w:val="tab"/>
      <w:lvlText w:val="%1.%2.%3.%4.%5.%6."/>
      <w:lvlJc w:val="left"/>
      <w:pPr>
        <w:ind w:left="2736" w:hanging="936"/>
      </w:pPr>
      <w:rPr>
        <w:rFonts w:hint="default"/>
      </w:rPr>
    </w:lvl>
    <w:lvl w:ilvl="6">
      <w:start w:val="1"/>
      <w:numFmt w:val="decimal"/>
      <w:isLgl w:val="false"/>
      <w:suff w:val="tab"/>
      <w:lvlText w:val="%1.%2.%3.%4.%5.%6.%7."/>
      <w:lvlJc w:val="left"/>
      <w:pPr>
        <w:ind w:left="3240" w:hanging="1080"/>
      </w:pPr>
      <w:rPr>
        <w:rFonts w:hint="default"/>
      </w:rPr>
    </w:lvl>
    <w:lvl w:ilvl="7">
      <w:start w:val="1"/>
      <w:numFmt w:val="decimal"/>
      <w:isLgl w:val="false"/>
      <w:suff w:val="tab"/>
      <w:lvlText w:val="%1.%2.%3.%4.%5.%6.%7.%8."/>
      <w:lvlJc w:val="left"/>
      <w:pPr>
        <w:ind w:left="3744" w:hanging="1224"/>
      </w:pPr>
      <w:rPr>
        <w:rFonts w:hint="default"/>
      </w:rPr>
    </w:lvl>
    <w:lvl w:ilvl="8">
      <w:start w:val="1"/>
      <w:numFmt w:val="decimal"/>
      <w:isLgl w:val="false"/>
      <w:suff w:val="tab"/>
      <w:lvlText w:val="%1.%2.%3.%4.%5.%6.%7.%8.%9."/>
      <w:lvlJc w:val="left"/>
      <w:pPr>
        <w:ind w:left="4320" w:hanging="1440"/>
      </w:pPr>
      <w:rPr>
        <w:rFonts w:hint="default"/>
      </w:rPr>
    </w:lvl>
  </w:abstractNum>
  <w:abstractNum w:abstractNumId="3">
    <w:multiLevelType w:val="hybridMultilevel"/>
    <w:lvl w:ilvl="0">
      <w:start w:val="1"/>
      <w:numFmt w:val="decimal"/>
      <w:isLgl w:val="false"/>
      <w:suff w:val="tab"/>
      <w:lvlText w:val="%1."/>
      <w:lvlJc w:val="left"/>
      <w:pPr>
        <w:ind w:left="720" w:hanging="360"/>
      </w:pPr>
      <w:rPr>
        <w:rFonts w:hint="default"/>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4">
    <w:multiLevelType w:val="hybridMultilevel"/>
    <w:lvl w:ilvl="0">
      <w:start w:val="1"/>
      <w:numFmt w:val="decimal"/>
      <w:isLgl w:val="false"/>
      <w:suff w:val="tab"/>
      <w:lvlText w:val="%1."/>
      <w:lvlJc w:val="left"/>
      <w:pPr>
        <w:ind w:left="720" w:hanging="360"/>
      </w:pPr>
      <w:rPr>
        <w:rFonts w:hint="default"/>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5">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6">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7">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8">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9">
    <w:multiLevelType w:val="hybridMultilevel"/>
    <w:lvl w:ilvl="0">
      <w:start w:val="1"/>
      <w:numFmt w:val="decimal"/>
      <w:isLgl w:val="false"/>
      <w:suff w:val="tab"/>
      <w:lvlText w:val="%1."/>
      <w:lvlJc w:val="left"/>
      <w:pPr>
        <w:ind w:left="360" w:hanging="360"/>
      </w:p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10">
    <w:multiLevelType w:val="hybridMultilevel"/>
    <w:lvl w:ilvl="0">
      <w:start w:val="1"/>
      <w:numFmt w:val="bullet"/>
      <w:isLgl w:val="false"/>
      <w:suff w:val="tab"/>
      <w:lvlText w:val=""/>
      <w:lvlJc w:val="left"/>
      <w:pPr>
        <w:ind w:left="720" w:hanging="360"/>
        <w:tabs>
          <w:tab w:val="num" w:pos="720" w:leader="none"/>
        </w:tabs>
      </w:pPr>
      <w:rPr>
        <w:rFonts w:hint="default" w:ascii="Symbol" w:hAnsi="Symbol"/>
        <w:sz w:val="20"/>
      </w:rPr>
    </w:lvl>
    <w:lvl w:ilvl="1">
      <w:start w:val="1"/>
      <w:numFmt w:val="bullet"/>
      <w:isLgl w:val="false"/>
      <w:suff w:val="tab"/>
      <w:lvlText w:val="o"/>
      <w:lvlJc w:val="left"/>
      <w:pPr>
        <w:ind w:left="1440" w:hanging="360"/>
        <w:tabs>
          <w:tab w:val="num" w:pos="1440" w:leader="none"/>
        </w:tabs>
      </w:pPr>
      <w:rPr>
        <w:rFonts w:hint="default" w:ascii="Courier New" w:hAnsi="Courier New"/>
        <w:sz w:val="20"/>
      </w:rPr>
    </w:lvl>
    <w:lvl w:ilvl="2">
      <w:start w:val="1"/>
      <w:numFmt w:val="bullet"/>
      <w:isLgl w:val="false"/>
      <w:suff w:val="tab"/>
      <w:lvlText w:val=""/>
      <w:lvlJc w:val="left"/>
      <w:pPr>
        <w:ind w:left="2160" w:hanging="360"/>
        <w:tabs>
          <w:tab w:val="num" w:pos="2160" w:leader="none"/>
        </w:tabs>
      </w:pPr>
      <w:rPr>
        <w:rFonts w:hint="default" w:ascii="Wingdings" w:hAnsi="Wingdings"/>
        <w:sz w:val="20"/>
      </w:rPr>
    </w:lvl>
    <w:lvl w:ilvl="3">
      <w:start w:val="1"/>
      <w:numFmt w:val="bullet"/>
      <w:isLgl w:val="false"/>
      <w:suff w:val="tab"/>
      <w:lvlText w:val=""/>
      <w:lvlJc w:val="left"/>
      <w:pPr>
        <w:ind w:left="2880" w:hanging="360"/>
        <w:tabs>
          <w:tab w:val="num" w:pos="2880" w:leader="none"/>
        </w:tabs>
      </w:pPr>
      <w:rPr>
        <w:rFonts w:hint="default" w:ascii="Wingdings" w:hAnsi="Wingdings"/>
        <w:sz w:val="20"/>
      </w:rPr>
    </w:lvl>
    <w:lvl w:ilvl="4">
      <w:start w:val="1"/>
      <w:numFmt w:val="bullet"/>
      <w:isLgl w:val="false"/>
      <w:suff w:val="tab"/>
      <w:lvlText w:val=""/>
      <w:lvlJc w:val="left"/>
      <w:pPr>
        <w:ind w:left="3600" w:hanging="360"/>
        <w:tabs>
          <w:tab w:val="num" w:pos="3600" w:leader="none"/>
        </w:tabs>
      </w:pPr>
      <w:rPr>
        <w:rFonts w:hint="default" w:ascii="Wingdings" w:hAnsi="Wingdings"/>
        <w:sz w:val="20"/>
      </w:rPr>
    </w:lvl>
    <w:lvl w:ilvl="5">
      <w:start w:val="1"/>
      <w:numFmt w:val="bullet"/>
      <w:isLgl w:val="false"/>
      <w:suff w:val="tab"/>
      <w:lvlText w:val=""/>
      <w:lvlJc w:val="left"/>
      <w:pPr>
        <w:ind w:left="4320" w:hanging="360"/>
        <w:tabs>
          <w:tab w:val="num" w:pos="4320" w:leader="none"/>
        </w:tabs>
      </w:pPr>
      <w:rPr>
        <w:rFonts w:hint="default" w:ascii="Wingdings" w:hAnsi="Wingdings"/>
        <w:sz w:val="20"/>
      </w:rPr>
    </w:lvl>
    <w:lvl w:ilvl="6">
      <w:start w:val="1"/>
      <w:numFmt w:val="bullet"/>
      <w:isLgl w:val="false"/>
      <w:suff w:val="tab"/>
      <w:lvlText w:val=""/>
      <w:lvlJc w:val="left"/>
      <w:pPr>
        <w:ind w:left="5040" w:hanging="360"/>
        <w:tabs>
          <w:tab w:val="num" w:pos="5040" w:leader="none"/>
        </w:tabs>
      </w:pPr>
      <w:rPr>
        <w:rFonts w:hint="default" w:ascii="Wingdings" w:hAnsi="Wingdings"/>
        <w:sz w:val="20"/>
      </w:rPr>
    </w:lvl>
    <w:lvl w:ilvl="7">
      <w:start w:val="1"/>
      <w:numFmt w:val="bullet"/>
      <w:isLgl w:val="false"/>
      <w:suff w:val="tab"/>
      <w:lvlText w:val=""/>
      <w:lvlJc w:val="left"/>
      <w:pPr>
        <w:ind w:left="5760" w:hanging="360"/>
        <w:tabs>
          <w:tab w:val="num" w:pos="5760" w:leader="none"/>
        </w:tabs>
      </w:pPr>
      <w:rPr>
        <w:rFonts w:hint="default" w:ascii="Wingdings" w:hAnsi="Wingdings"/>
        <w:sz w:val="20"/>
      </w:rPr>
    </w:lvl>
    <w:lvl w:ilvl="8">
      <w:start w:val="1"/>
      <w:numFmt w:val="bullet"/>
      <w:isLgl w:val="false"/>
      <w:suff w:val="tab"/>
      <w:lvlText w:val=""/>
      <w:lvlJc w:val="left"/>
      <w:pPr>
        <w:ind w:left="6480" w:hanging="360"/>
        <w:tabs>
          <w:tab w:val="num" w:pos="6480" w:leader="none"/>
        </w:tabs>
      </w:pPr>
      <w:rPr>
        <w:rFonts w:hint="default" w:ascii="Wingdings" w:hAnsi="Wingdings"/>
        <w:sz w:val="20"/>
      </w:rPr>
    </w:lvl>
  </w:abstractNum>
  <w:abstractNum w:abstractNumId="11">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12">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abstractNum w:abstractNumId="13">
    <w:multiLevelType w:val="hybridMultilevel"/>
    <w:lvl w:ilvl="0">
      <w:start w:val="1"/>
      <w:numFmt w:val="decimal"/>
      <w:isLgl w:val="false"/>
      <w:suff w:val="tab"/>
      <w:lvlText w:val="%1."/>
      <w:lvlJc w:val="left"/>
      <w:pPr>
        <w:ind w:left="720" w:hanging="360"/>
        <w:tabs>
          <w:tab w:val="num" w:pos="720" w:leader="none"/>
        </w:tabs>
      </w:pPr>
    </w:lvl>
    <w:lvl w:ilvl="1">
      <w:start w:val="1"/>
      <w:numFmt w:val="bullet"/>
      <w:isLgl w:val="false"/>
      <w:suff w:val="tab"/>
      <w:lvlText w:val="o"/>
      <w:lvlJc w:val="left"/>
      <w:pPr>
        <w:ind w:left="1800" w:hanging="360"/>
        <w:tabs>
          <w:tab w:val="num" w:pos="1800" w:leader="none"/>
        </w:tabs>
      </w:pPr>
      <w:rPr>
        <w:rFonts w:hint="default" w:ascii="Courier New" w:hAnsi="Courier New"/>
      </w:rPr>
    </w:lvl>
    <w:lvl w:ilvl="2">
      <w:start w:val="1"/>
      <w:numFmt w:val="bullet"/>
      <w:isLgl w:val="false"/>
      <w:suff w:val="tab"/>
      <w:lvlText w:val=""/>
      <w:lvlJc w:val="left"/>
      <w:pPr>
        <w:ind w:left="2520" w:hanging="360"/>
        <w:tabs>
          <w:tab w:val="num" w:pos="2520" w:leader="none"/>
        </w:tabs>
      </w:pPr>
      <w:rPr>
        <w:rFonts w:hint="default" w:ascii="Wingdings" w:hAnsi="Wingdings"/>
      </w:rPr>
    </w:lvl>
    <w:lvl w:ilvl="3">
      <w:start w:val="1"/>
      <w:numFmt w:val="bullet"/>
      <w:isLgl w:val="false"/>
      <w:suff w:val="tab"/>
      <w:lvlText w:val=""/>
      <w:lvlJc w:val="left"/>
      <w:pPr>
        <w:ind w:left="3240" w:hanging="360"/>
        <w:tabs>
          <w:tab w:val="num" w:pos="3240" w:leader="none"/>
        </w:tabs>
      </w:pPr>
      <w:rPr>
        <w:rFonts w:hint="default" w:ascii="Symbol" w:hAnsi="Symbol"/>
      </w:rPr>
    </w:lvl>
    <w:lvl w:ilvl="4">
      <w:start w:val="1"/>
      <w:numFmt w:val="bullet"/>
      <w:isLgl w:val="false"/>
      <w:suff w:val="tab"/>
      <w:lvlText w:val="o"/>
      <w:lvlJc w:val="left"/>
      <w:pPr>
        <w:ind w:left="3960" w:hanging="360"/>
        <w:tabs>
          <w:tab w:val="num" w:pos="3960" w:leader="none"/>
        </w:tabs>
      </w:pPr>
      <w:rPr>
        <w:rFonts w:hint="default" w:ascii="Courier New" w:hAnsi="Courier New"/>
      </w:rPr>
    </w:lvl>
    <w:lvl w:ilvl="5">
      <w:start w:val="1"/>
      <w:numFmt w:val="bullet"/>
      <w:isLgl w:val="false"/>
      <w:suff w:val="tab"/>
      <w:lvlText w:val=""/>
      <w:lvlJc w:val="left"/>
      <w:pPr>
        <w:ind w:left="4680" w:hanging="360"/>
        <w:tabs>
          <w:tab w:val="num" w:pos="4680" w:leader="none"/>
        </w:tabs>
      </w:pPr>
      <w:rPr>
        <w:rFonts w:hint="default" w:ascii="Wingdings" w:hAnsi="Wingdings"/>
      </w:rPr>
    </w:lvl>
    <w:lvl w:ilvl="6">
      <w:start w:val="1"/>
      <w:numFmt w:val="bullet"/>
      <w:isLgl w:val="false"/>
      <w:suff w:val="tab"/>
      <w:lvlText w:val=""/>
      <w:lvlJc w:val="left"/>
      <w:pPr>
        <w:ind w:left="5400" w:hanging="360"/>
        <w:tabs>
          <w:tab w:val="num" w:pos="5400" w:leader="none"/>
        </w:tabs>
      </w:pPr>
      <w:rPr>
        <w:rFonts w:hint="default" w:ascii="Symbol" w:hAnsi="Symbol"/>
      </w:rPr>
    </w:lvl>
    <w:lvl w:ilvl="7">
      <w:start w:val="1"/>
      <w:numFmt w:val="bullet"/>
      <w:isLgl w:val="false"/>
      <w:suff w:val="tab"/>
      <w:lvlText w:val="o"/>
      <w:lvlJc w:val="left"/>
      <w:pPr>
        <w:ind w:left="6120" w:hanging="360"/>
        <w:tabs>
          <w:tab w:val="num" w:pos="6120" w:leader="none"/>
        </w:tabs>
      </w:pPr>
      <w:rPr>
        <w:rFonts w:hint="default" w:ascii="Courier New" w:hAnsi="Courier New"/>
      </w:rPr>
    </w:lvl>
    <w:lvl w:ilvl="8">
      <w:start w:val="1"/>
      <w:numFmt w:val="bullet"/>
      <w:isLgl w:val="false"/>
      <w:suff w:val="tab"/>
      <w:lvlText w:val=""/>
      <w:lvlJc w:val="left"/>
      <w:pPr>
        <w:ind w:left="6840" w:hanging="360"/>
        <w:tabs>
          <w:tab w:val="num" w:pos="6840" w:leader="none"/>
        </w:tabs>
      </w:pPr>
      <w:rPr>
        <w:rFonts w:hint="default" w:ascii="Wingdings" w:hAnsi="Wingdings"/>
      </w:rPr>
    </w:lvl>
  </w:abstractNum>
  <w:abstractNum w:abstractNumId="14">
    <w:multiLevelType w:val="hybridMultilevel"/>
    <w:lvl w:ilvl="0">
      <w:start w:val="1"/>
      <w:numFmt w:val="decimal"/>
      <w:isLgl w:val="false"/>
      <w:suff w:val="tab"/>
      <w:lvlText w:val="%1."/>
      <w:lvlJc w:val="left"/>
      <w:pPr>
        <w:ind w:left="394" w:hanging="360"/>
      </w:pPr>
      <w:rPr>
        <w:rFonts w:hint="default"/>
      </w:rPr>
    </w:lvl>
    <w:lvl w:ilvl="1">
      <w:start w:val="1"/>
      <w:numFmt w:val="lowerLetter"/>
      <w:isLgl w:val="false"/>
      <w:suff w:val="tab"/>
      <w:lvlText w:val="%2."/>
      <w:lvlJc w:val="left"/>
      <w:pPr>
        <w:ind w:left="1114" w:hanging="360"/>
      </w:pPr>
    </w:lvl>
    <w:lvl w:ilvl="2">
      <w:start w:val="1"/>
      <w:numFmt w:val="lowerRoman"/>
      <w:isLgl w:val="false"/>
      <w:suff w:val="tab"/>
      <w:lvlText w:val="%3."/>
      <w:lvlJc w:val="right"/>
      <w:pPr>
        <w:ind w:left="1834" w:hanging="180"/>
      </w:pPr>
    </w:lvl>
    <w:lvl w:ilvl="3">
      <w:start w:val="1"/>
      <w:numFmt w:val="decimal"/>
      <w:isLgl w:val="false"/>
      <w:suff w:val="tab"/>
      <w:lvlText w:val="%4."/>
      <w:lvlJc w:val="left"/>
      <w:pPr>
        <w:ind w:left="2554" w:hanging="360"/>
      </w:pPr>
    </w:lvl>
    <w:lvl w:ilvl="4">
      <w:start w:val="1"/>
      <w:numFmt w:val="lowerLetter"/>
      <w:isLgl w:val="false"/>
      <w:suff w:val="tab"/>
      <w:lvlText w:val="%5."/>
      <w:lvlJc w:val="left"/>
      <w:pPr>
        <w:ind w:left="3274" w:hanging="360"/>
      </w:pPr>
    </w:lvl>
    <w:lvl w:ilvl="5">
      <w:start w:val="1"/>
      <w:numFmt w:val="lowerRoman"/>
      <w:isLgl w:val="false"/>
      <w:suff w:val="tab"/>
      <w:lvlText w:val="%6."/>
      <w:lvlJc w:val="right"/>
      <w:pPr>
        <w:ind w:left="3994" w:hanging="180"/>
      </w:pPr>
    </w:lvl>
    <w:lvl w:ilvl="6">
      <w:start w:val="1"/>
      <w:numFmt w:val="decimal"/>
      <w:isLgl w:val="false"/>
      <w:suff w:val="tab"/>
      <w:lvlText w:val="%7."/>
      <w:lvlJc w:val="left"/>
      <w:pPr>
        <w:ind w:left="4714" w:hanging="360"/>
      </w:pPr>
    </w:lvl>
    <w:lvl w:ilvl="7">
      <w:start w:val="1"/>
      <w:numFmt w:val="lowerLetter"/>
      <w:isLgl w:val="false"/>
      <w:suff w:val="tab"/>
      <w:lvlText w:val="%8."/>
      <w:lvlJc w:val="left"/>
      <w:pPr>
        <w:ind w:left="5434" w:hanging="360"/>
      </w:pPr>
    </w:lvl>
    <w:lvl w:ilvl="8">
      <w:start w:val="1"/>
      <w:numFmt w:val="lowerRoman"/>
      <w:isLgl w:val="false"/>
      <w:suff w:val="tab"/>
      <w:lvlText w:val="%9."/>
      <w:lvlJc w:val="right"/>
      <w:pPr>
        <w:ind w:left="6154" w:hanging="180"/>
      </w:pPr>
    </w:lvl>
  </w:abstractNum>
  <w:abstractNum w:abstractNumId="15">
    <w:multiLevelType w:val="hybridMultilevel"/>
    <w:lvl w:ilvl="0">
      <w:start w:val="1"/>
      <w:numFmt w:val="decimal"/>
      <w:isLgl w:val="false"/>
      <w:suff w:val="tab"/>
      <w:lvlText w:val="%1."/>
      <w:lvlJc w:val="left"/>
      <w:pPr>
        <w:ind w:left="360" w:hanging="360"/>
      </w:pPr>
    </w:lvl>
    <w:lvl w:ilvl="1">
      <w:start w:val="1"/>
      <w:numFmt w:val="decimal"/>
      <w:isLgl w:val="false"/>
      <w:suff w:val="tab"/>
      <w:lvlText w:val="%1.%2."/>
      <w:lvlJc w:val="left"/>
      <w:pPr>
        <w:ind w:left="792" w:hanging="432"/>
      </w:pPr>
    </w:lvl>
    <w:lvl w:ilvl="2">
      <w:start w:val="1"/>
      <w:numFmt w:val="decimal"/>
      <w:isLgl w:val="false"/>
      <w:suff w:val="tab"/>
      <w:lvlText w:val="%1.%2.%3."/>
      <w:lvlJc w:val="left"/>
      <w:pPr>
        <w:ind w:left="1224" w:hanging="504"/>
      </w:pPr>
    </w:lvl>
    <w:lvl w:ilvl="3">
      <w:start w:val="1"/>
      <w:numFmt w:val="decimal"/>
      <w:isLgl w:val="false"/>
      <w:suff w:val="tab"/>
      <w:lvlText w:val="%1.%2.%3.%4."/>
      <w:lvlJc w:val="left"/>
      <w:pPr>
        <w:ind w:left="1728" w:hanging="648"/>
      </w:pPr>
    </w:lvl>
    <w:lvl w:ilvl="4">
      <w:start w:val="1"/>
      <w:numFmt w:val="decimal"/>
      <w:isLgl w:val="false"/>
      <w:suff w:val="tab"/>
      <w:lvlText w:val="%1.%2.%3.%4.%5."/>
      <w:lvlJc w:val="left"/>
      <w:pPr>
        <w:ind w:left="2232" w:hanging="792"/>
      </w:pPr>
    </w:lvl>
    <w:lvl w:ilvl="5">
      <w:start w:val="1"/>
      <w:numFmt w:val="decimal"/>
      <w:isLgl w:val="false"/>
      <w:suff w:val="tab"/>
      <w:lvlText w:val="%1.%2.%3.%4.%5.%6."/>
      <w:lvlJc w:val="left"/>
      <w:pPr>
        <w:ind w:left="2736" w:hanging="936"/>
      </w:pPr>
    </w:lvl>
    <w:lvl w:ilvl="6">
      <w:start w:val="1"/>
      <w:numFmt w:val="decimal"/>
      <w:isLgl w:val="false"/>
      <w:suff w:val="tab"/>
      <w:lvlText w:val="%1.%2.%3.%4.%5.%6.%7."/>
      <w:lvlJc w:val="left"/>
      <w:pPr>
        <w:ind w:left="3240" w:hanging="1080"/>
      </w:pPr>
    </w:lvl>
    <w:lvl w:ilvl="7">
      <w:start w:val="1"/>
      <w:numFmt w:val="decimal"/>
      <w:isLgl w:val="false"/>
      <w:suff w:val="tab"/>
      <w:lvlText w:val="%1.%2.%3.%4.%5.%6.%7.%8."/>
      <w:lvlJc w:val="left"/>
      <w:pPr>
        <w:ind w:left="3744" w:hanging="1224"/>
      </w:pPr>
    </w:lvl>
    <w:lvl w:ilvl="8">
      <w:start w:val="1"/>
      <w:numFmt w:val="decimal"/>
      <w:isLgl w:val="false"/>
      <w:suff w:val="tab"/>
      <w:lvlText w:val="%1.%2.%3.%4.%5.%6.%7.%8.%9."/>
      <w:lvlJc w:val="left"/>
      <w:pPr>
        <w:ind w:left="4320" w:hanging="1440"/>
      </w:p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5"/>
  </w:num>
  <w:num w:numId="21">
    <w:abstractNumId w:val="11"/>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2"/>
  </w:num>
  <w:num w:numId="30">
    <w:abstractNumId w:val="6"/>
  </w:num>
  <w:num w:numId="31">
    <w:abstractNumId w:val="2"/>
  </w:num>
  <w:num w:numId="32">
    <w:abstractNumId w:val="5"/>
  </w:num>
  <w:num w:numId="33">
    <w:abstractNumId w:val="8"/>
  </w:num>
  <w:num w:numId="34">
    <w:abstractNumId w:val="10"/>
  </w:num>
  <w:num w:numId="35">
    <w:abstractNumId w:val="7"/>
  </w:num>
  <w:num w:numId="36">
    <w:abstractNumId w:val="0"/>
  </w:num>
  <w:num w:numId="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
  </w:num>
  <w:num w:numId="39">
    <w:abstractNumId w:val="3"/>
  </w:num>
  <w:num w:numId="40">
    <w:abstractNumId w:val="14"/>
  </w:num>
  <w:num w:numId="41">
    <w:abstractNumId w:val="4"/>
  </w:num>
  <w:num w:numId="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8"/>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ru-RU" w:eastAsia="en-US" w:bidi="ar-SA"/>
      </w:rPr>
    </w:rPrDefault>
    <w:pPrDefault>
      <w:pPr>
        <w:spacing w:before="0" w:beforeAutospacing="0" w:after="160" w:afterAutospacing="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14">
    <w:name w:val="Heading 1 Char"/>
    <w:basedOn w:val="813"/>
    <w:link w:val="810"/>
    <w:uiPriority w:val="9"/>
    <w:rPr>
      <w:rFonts w:ascii="Arial" w:hAnsi="Arial" w:eastAsia="Arial" w:cs="Arial"/>
      <w:sz w:val="40"/>
      <w:szCs w:val="40"/>
    </w:rPr>
  </w:style>
  <w:style w:type="character" w:styleId="16">
    <w:name w:val="Heading 2 Char"/>
    <w:basedOn w:val="813"/>
    <w:link w:val="811"/>
    <w:uiPriority w:val="9"/>
    <w:rPr>
      <w:rFonts w:ascii="Arial" w:hAnsi="Arial" w:eastAsia="Arial" w:cs="Arial"/>
      <w:sz w:val="34"/>
    </w:rPr>
  </w:style>
  <w:style w:type="character" w:styleId="18">
    <w:name w:val="Heading 3 Char"/>
    <w:basedOn w:val="813"/>
    <w:link w:val="812"/>
    <w:uiPriority w:val="9"/>
    <w:rPr>
      <w:rFonts w:ascii="Arial" w:hAnsi="Arial" w:eastAsia="Arial" w:cs="Arial"/>
      <w:sz w:val="30"/>
      <w:szCs w:val="30"/>
    </w:rPr>
  </w:style>
  <w:style w:type="paragraph" w:styleId="19">
    <w:name w:val="Heading 4"/>
    <w:basedOn w:val="809"/>
    <w:next w:val="809"/>
    <w:link w:val="20"/>
    <w:uiPriority w:val="9"/>
    <w:unhideWhenUsed/>
    <w:qFormat/>
    <w:pPr>
      <w:keepLines/>
      <w:keepNext/>
      <w:spacing w:before="320" w:after="200"/>
      <w:outlineLvl w:val="3"/>
    </w:pPr>
    <w:rPr>
      <w:rFonts w:ascii="Arial" w:hAnsi="Arial" w:eastAsia="Arial" w:cs="Arial"/>
      <w:b/>
      <w:bCs/>
      <w:sz w:val="26"/>
      <w:szCs w:val="26"/>
    </w:rPr>
  </w:style>
  <w:style w:type="character" w:styleId="20">
    <w:name w:val="Heading 4 Char"/>
    <w:basedOn w:val="813"/>
    <w:link w:val="19"/>
    <w:uiPriority w:val="9"/>
    <w:rPr>
      <w:rFonts w:ascii="Arial" w:hAnsi="Arial" w:eastAsia="Arial" w:cs="Arial"/>
      <w:b/>
      <w:bCs/>
      <w:sz w:val="26"/>
      <w:szCs w:val="26"/>
    </w:rPr>
  </w:style>
  <w:style w:type="paragraph" w:styleId="21">
    <w:name w:val="Heading 5"/>
    <w:basedOn w:val="809"/>
    <w:next w:val="809"/>
    <w:link w:val="22"/>
    <w:uiPriority w:val="9"/>
    <w:unhideWhenUsed/>
    <w:qFormat/>
    <w:pPr>
      <w:keepLines/>
      <w:keepNext/>
      <w:spacing w:before="320" w:after="200"/>
      <w:outlineLvl w:val="4"/>
    </w:pPr>
    <w:rPr>
      <w:rFonts w:ascii="Arial" w:hAnsi="Arial" w:eastAsia="Arial" w:cs="Arial"/>
      <w:b/>
      <w:bCs/>
      <w:sz w:val="24"/>
      <w:szCs w:val="24"/>
    </w:rPr>
  </w:style>
  <w:style w:type="character" w:styleId="22">
    <w:name w:val="Heading 5 Char"/>
    <w:basedOn w:val="813"/>
    <w:link w:val="21"/>
    <w:uiPriority w:val="9"/>
    <w:rPr>
      <w:rFonts w:ascii="Arial" w:hAnsi="Arial" w:eastAsia="Arial" w:cs="Arial"/>
      <w:b/>
      <w:bCs/>
      <w:sz w:val="24"/>
      <w:szCs w:val="24"/>
    </w:rPr>
  </w:style>
  <w:style w:type="paragraph" w:styleId="23">
    <w:name w:val="Heading 6"/>
    <w:basedOn w:val="809"/>
    <w:next w:val="809"/>
    <w:link w:val="24"/>
    <w:uiPriority w:val="9"/>
    <w:unhideWhenUsed/>
    <w:qFormat/>
    <w:pPr>
      <w:keepLines/>
      <w:keepNext/>
      <w:spacing w:before="320" w:after="200"/>
      <w:outlineLvl w:val="5"/>
    </w:pPr>
    <w:rPr>
      <w:rFonts w:ascii="Arial" w:hAnsi="Arial" w:eastAsia="Arial" w:cs="Arial"/>
      <w:b/>
      <w:bCs/>
      <w:sz w:val="22"/>
      <w:szCs w:val="22"/>
    </w:rPr>
  </w:style>
  <w:style w:type="character" w:styleId="24">
    <w:name w:val="Heading 6 Char"/>
    <w:basedOn w:val="813"/>
    <w:link w:val="23"/>
    <w:uiPriority w:val="9"/>
    <w:rPr>
      <w:rFonts w:ascii="Arial" w:hAnsi="Arial" w:eastAsia="Arial" w:cs="Arial"/>
      <w:b/>
      <w:bCs/>
      <w:sz w:val="22"/>
      <w:szCs w:val="22"/>
    </w:rPr>
  </w:style>
  <w:style w:type="paragraph" w:styleId="25">
    <w:name w:val="Heading 7"/>
    <w:basedOn w:val="809"/>
    <w:next w:val="809"/>
    <w:link w:val="26"/>
    <w:uiPriority w:val="9"/>
    <w:unhideWhenUsed/>
    <w:qFormat/>
    <w:pPr>
      <w:keepLines/>
      <w:keepNext/>
      <w:spacing w:before="320" w:after="200"/>
      <w:outlineLvl w:val="6"/>
    </w:pPr>
    <w:rPr>
      <w:rFonts w:ascii="Arial" w:hAnsi="Arial" w:eastAsia="Arial" w:cs="Arial"/>
      <w:b/>
      <w:bCs/>
      <w:i/>
      <w:iCs/>
      <w:sz w:val="22"/>
      <w:szCs w:val="22"/>
    </w:rPr>
  </w:style>
  <w:style w:type="character" w:styleId="26">
    <w:name w:val="Heading 7 Char"/>
    <w:basedOn w:val="813"/>
    <w:link w:val="25"/>
    <w:uiPriority w:val="9"/>
    <w:rPr>
      <w:rFonts w:ascii="Arial" w:hAnsi="Arial" w:eastAsia="Arial" w:cs="Arial"/>
      <w:b/>
      <w:bCs/>
      <w:i/>
      <w:iCs/>
      <w:sz w:val="22"/>
      <w:szCs w:val="22"/>
    </w:rPr>
  </w:style>
  <w:style w:type="paragraph" w:styleId="27">
    <w:name w:val="Heading 8"/>
    <w:basedOn w:val="809"/>
    <w:next w:val="809"/>
    <w:link w:val="28"/>
    <w:uiPriority w:val="9"/>
    <w:unhideWhenUsed/>
    <w:qFormat/>
    <w:pPr>
      <w:keepLines/>
      <w:keepNext/>
      <w:spacing w:before="320" w:after="200"/>
      <w:outlineLvl w:val="7"/>
    </w:pPr>
    <w:rPr>
      <w:rFonts w:ascii="Arial" w:hAnsi="Arial" w:eastAsia="Arial" w:cs="Arial"/>
      <w:i/>
      <w:iCs/>
      <w:sz w:val="22"/>
      <w:szCs w:val="22"/>
    </w:rPr>
  </w:style>
  <w:style w:type="character" w:styleId="28">
    <w:name w:val="Heading 8 Char"/>
    <w:basedOn w:val="813"/>
    <w:link w:val="27"/>
    <w:uiPriority w:val="9"/>
    <w:rPr>
      <w:rFonts w:ascii="Arial" w:hAnsi="Arial" w:eastAsia="Arial" w:cs="Arial"/>
      <w:i/>
      <w:iCs/>
      <w:sz w:val="22"/>
      <w:szCs w:val="22"/>
    </w:rPr>
  </w:style>
  <w:style w:type="paragraph" w:styleId="29">
    <w:name w:val="Heading 9"/>
    <w:basedOn w:val="809"/>
    <w:next w:val="809"/>
    <w:link w:val="30"/>
    <w:uiPriority w:val="9"/>
    <w:unhideWhenUsed/>
    <w:qFormat/>
    <w:pPr>
      <w:keepLines/>
      <w:keepNext/>
      <w:spacing w:before="320" w:after="200"/>
      <w:outlineLvl w:val="8"/>
    </w:pPr>
    <w:rPr>
      <w:rFonts w:ascii="Arial" w:hAnsi="Arial" w:eastAsia="Arial" w:cs="Arial"/>
      <w:i/>
      <w:iCs/>
      <w:sz w:val="21"/>
      <w:szCs w:val="21"/>
    </w:rPr>
  </w:style>
  <w:style w:type="character" w:styleId="30">
    <w:name w:val="Heading 9 Char"/>
    <w:basedOn w:val="813"/>
    <w:link w:val="29"/>
    <w:uiPriority w:val="9"/>
    <w:rPr>
      <w:rFonts w:ascii="Arial" w:hAnsi="Arial" w:eastAsia="Arial" w:cs="Arial"/>
      <w:i/>
      <w:iCs/>
      <w:sz w:val="21"/>
      <w:szCs w:val="21"/>
    </w:rPr>
  </w:style>
  <w:style w:type="paragraph" w:styleId="33">
    <w:name w:val="No Spacing"/>
    <w:uiPriority w:val="1"/>
    <w:qFormat/>
    <w:pPr>
      <w:spacing w:before="0" w:after="0" w:line="240" w:lineRule="auto"/>
    </w:pPr>
  </w:style>
  <w:style w:type="paragraph" w:styleId="34">
    <w:name w:val="Title"/>
    <w:basedOn w:val="809"/>
    <w:next w:val="809"/>
    <w:link w:val="35"/>
    <w:uiPriority w:val="10"/>
    <w:qFormat/>
    <w:pPr>
      <w:contextualSpacing/>
      <w:spacing w:before="300" w:after="200"/>
    </w:pPr>
    <w:rPr>
      <w:sz w:val="48"/>
      <w:szCs w:val="48"/>
    </w:rPr>
  </w:style>
  <w:style w:type="character" w:styleId="35">
    <w:name w:val="Title Char"/>
    <w:basedOn w:val="813"/>
    <w:link w:val="34"/>
    <w:uiPriority w:val="10"/>
    <w:rPr>
      <w:sz w:val="48"/>
      <w:szCs w:val="48"/>
    </w:rPr>
  </w:style>
  <w:style w:type="paragraph" w:styleId="36">
    <w:name w:val="Subtitle"/>
    <w:basedOn w:val="809"/>
    <w:next w:val="809"/>
    <w:link w:val="37"/>
    <w:uiPriority w:val="11"/>
    <w:qFormat/>
    <w:pPr>
      <w:spacing w:before="200" w:after="200"/>
    </w:pPr>
    <w:rPr>
      <w:sz w:val="24"/>
      <w:szCs w:val="24"/>
    </w:rPr>
  </w:style>
  <w:style w:type="character" w:styleId="37">
    <w:name w:val="Subtitle Char"/>
    <w:basedOn w:val="813"/>
    <w:link w:val="36"/>
    <w:uiPriority w:val="11"/>
    <w:rPr>
      <w:sz w:val="24"/>
      <w:szCs w:val="24"/>
    </w:rPr>
  </w:style>
  <w:style w:type="paragraph" w:styleId="38">
    <w:name w:val="Quote"/>
    <w:basedOn w:val="809"/>
    <w:next w:val="809"/>
    <w:link w:val="39"/>
    <w:uiPriority w:val="29"/>
    <w:qFormat/>
    <w:pPr>
      <w:ind w:left="720" w:right="720"/>
    </w:pPr>
    <w:rPr>
      <w:i/>
    </w:rPr>
  </w:style>
  <w:style w:type="character" w:styleId="39">
    <w:name w:val="Quote Char"/>
    <w:link w:val="38"/>
    <w:uiPriority w:val="29"/>
    <w:rPr>
      <w:i/>
    </w:rPr>
  </w:style>
  <w:style w:type="paragraph" w:styleId="40">
    <w:name w:val="Intense Quote"/>
    <w:basedOn w:val="809"/>
    <w:next w:val="809"/>
    <w:link w:val="41"/>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41">
    <w:name w:val="Intense Quote Char"/>
    <w:link w:val="40"/>
    <w:uiPriority w:val="30"/>
    <w:rPr>
      <w:i/>
    </w:rPr>
  </w:style>
  <w:style w:type="character" w:styleId="43">
    <w:name w:val="Header Char"/>
    <w:basedOn w:val="813"/>
    <w:link w:val="829"/>
    <w:uiPriority w:val="99"/>
  </w:style>
  <w:style w:type="character" w:styleId="45">
    <w:name w:val="Footer Char"/>
    <w:basedOn w:val="813"/>
    <w:link w:val="831"/>
    <w:uiPriority w:val="99"/>
  </w:style>
  <w:style w:type="paragraph" w:styleId="46">
    <w:name w:val="Caption"/>
    <w:basedOn w:val="809"/>
    <w:next w:val="809"/>
    <w:uiPriority w:val="35"/>
    <w:semiHidden/>
    <w:unhideWhenUsed/>
    <w:qFormat/>
    <w:pPr>
      <w:spacing w:line="276" w:lineRule="auto"/>
    </w:pPr>
    <w:rPr>
      <w:b/>
      <w:bCs/>
      <w:color w:val="4f81bd" w:themeColor="accent1"/>
      <w:sz w:val="18"/>
      <w:szCs w:val="18"/>
    </w:rPr>
  </w:style>
  <w:style w:type="character" w:styleId="47">
    <w:name w:val="Caption Char"/>
    <w:basedOn w:val="46"/>
    <w:link w:val="831"/>
    <w:uiPriority w:val="99"/>
  </w:style>
  <w:style w:type="table" w:styleId="49">
    <w:name w:val="Table Grid Light"/>
    <w:basedOn w:val="8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50">
    <w:name w:val="Plain Table 1"/>
    <w:basedOn w:val="8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51">
    <w:name w:val="Plain Table 2"/>
    <w:basedOn w:val="814"/>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52">
    <w:name w:val="Plain Table 3"/>
    <w:basedOn w:val="8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53">
    <w:name w:val="Plain Table 4"/>
    <w:basedOn w:val="8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54">
    <w:name w:val="Plain Table 5"/>
    <w:basedOn w:val="8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55">
    <w:name w:val="Grid Table 1 Light"/>
    <w:basedOn w:val="814"/>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56">
    <w:name w:val="Grid Table 1 Light - Accent 1"/>
    <w:basedOn w:val="8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57">
    <w:name w:val="Grid Table 1 Light - Accent 2"/>
    <w:basedOn w:val="8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58">
    <w:name w:val="Grid Table 1 Light - Accent 3"/>
    <w:basedOn w:val="8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59">
    <w:name w:val="Grid Table 1 Light - Accent 4"/>
    <w:basedOn w:val="8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60">
    <w:name w:val="Grid Table 1 Light - Accent 5"/>
    <w:basedOn w:val="8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61">
    <w:name w:val="Grid Table 1 Light - Accent 6"/>
    <w:basedOn w:val="8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62">
    <w:name w:val="Grid Table 2"/>
    <w:basedOn w:val="8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63">
    <w:name w:val="Grid Table 2 - Accent 1"/>
    <w:basedOn w:val="8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64">
    <w:name w:val="Grid Table 2 - Accent 2"/>
    <w:basedOn w:val="8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65">
    <w:name w:val="Grid Table 2 - Accent 3"/>
    <w:basedOn w:val="8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66">
    <w:name w:val="Grid Table 2 - Accent 4"/>
    <w:basedOn w:val="8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67">
    <w:name w:val="Grid Table 2 - Accent 5"/>
    <w:basedOn w:val="8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68">
    <w:name w:val="Grid Table 2 - Accent 6"/>
    <w:basedOn w:val="8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69">
    <w:name w:val="Grid Table 3"/>
    <w:basedOn w:val="8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0">
    <w:name w:val="Grid Table 3 - Accent 1"/>
    <w:basedOn w:val="8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1">
    <w:name w:val="Grid Table 3 - Accent 2"/>
    <w:basedOn w:val="8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2">
    <w:name w:val="Grid Table 3 - Accent 3"/>
    <w:basedOn w:val="8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3">
    <w:name w:val="Grid Table 3 - Accent 4"/>
    <w:basedOn w:val="8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4">
    <w:name w:val="Grid Table 3 - Accent 5"/>
    <w:basedOn w:val="8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5">
    <w:name w:val="Grid Table 3 - Accent 6"/>
    <w:basedOn w:val="8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6">
    <w:name w:val="Grid Table 4"/>
    <w:basedOn w:val="814"/>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77">
    <w:name w:val="Grid Table 4 - Accent 1"/>
    <w:basedOn w:val="814"/>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78">
    <w:name w:val="Grid Table 4 - Accent 2"/>
    <w:basedOn w:val="814"/>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79">
    <w:name w:val="Grid Table 4 - Accent 3"/>
    <w:basedOn w:val="814"/>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
    <w:name w:val="Grid Table 4 - Accent 4"/>
    <w:basedOn w:val="814"/>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1">
    <w:name w:val="Grid Table 4 - Accent 5"/>
    <w:basedOn w:val="814"/>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2">
    <w:name w:val="Grid Table 4 - Accent 6"/>
    <w:basedOn w:val="814"/>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3">
    <w:name w:val="Grid Table 5 Dark"/>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4">
    <w:name w:val="Grid Table 5 Dark- Accent 1"/>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85">
    <w:name w:val="Grid Table 5 Dark - Accent 2"/>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6">
    <w:name w:val="Grid Table 5 Dark - Accent 3"/>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7">
    <w:name w:val="Grid Table 5 Dark- Accent 4"/>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8">
    <w:name w:val="Grid Table 5 Dark - Accent 5"/>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89">
    <w:name w:val="Grid Table 5 Dark - Accent 6"/>
    <w:basedOn w:val="8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90">
    <w:name w:val="Grid Table 6 Colorful"/>
    <w:basedOn w:val="814"/>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91">
    <w:name w:val="Grid Table 6 Colorful - Accent 1"/>
    <w:basedOn w:val="814"/>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92">
    <w:name w:val="Grid Table 6 Colorful - Accent 2"/>
    <w:basedOn w:val="8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93">
    <w:name w:val="Grid Table 6 Colorful - Accent 3"/>
    <w:basedOn w:val="814"/>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94">
    <w:name w:val="Grid Table 6 Colorful - Accent 4"/>
    <w:basedOn w:val="8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95">
    <w:name w:val="Grid Table 6 Colorful - Accent 5"/>
    <w:basedOn w:val="814"/>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96">
    <w:name w:val="Grid Table 6 Colorful - Accent 6"/>
    <w:basedOn w:val="814"/>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97">
    <w:name w:val="Grid Table 7 Colorful"/>
    <w:basedOn w:val="814"/>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style>
  <w:style w:type="table" w:styleId="98">
    <w:name w:val="Grid Table 7 Colorful - Accent 1"/>
    <w:basedOn w:val="814"/>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color="ffffff"/>
        <w:tcBorders>
          <w:top w:val="none"/>
          <w:left w:val="none"/>
          <w:bottom w:val="none"/>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17bba" w:themeColor="accent1" w:themeTint="80" w:themeShade="95"/>
        <w:sz w:val="22"/>
      </w:rPr>
      <w:tcPr>
        <w:shd w:color="ffffff"/>
        <w:tcBorders>
          <w:top w:val="none"/>
          <w:left w:val="single" w:color="000000" w:themeColor="accent1" w:themeTint="80" w:sz="4" w:space="0"/>
          <w:bottom w:val="none"/>
          <w:right w:val="none"/>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bottom w:val="none"/>
          <w:right w:val="none"/>
        </w:tcBorders>
      </w:tcPr>
    </w:tblStylePr>
  </w:style>
  <w:style w:type="table" w:styleId="99">
    <w:name w:val="Grid Table 7 Colorful - Accent 2"/>
    <w:basedOn w:val="814"/>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style>
  <w:style w:type="table" w:styleId="100">
    <w:name w:val="Grid Table 7 Colorful - Accent 3"/>
    <w:basedOn w:val="814"/>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color="ffffff"/>
        <w:tcBorders>
          <w:top w:val="none"/>
          <w:left w:val="none"/>
          <w:bottom w:val="none"/>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606060" w:themeColor="accent3" w:themeTint="FE" w:themeShade="95"/>
        <w:sz w:val="22"/>
      </w:rPr>
      <w:tcPr>
        <w:shd w:color="ffffff"/>
        <w:tcBorders>
          <w:top w:val="none"/>
          <w:left w:val="single" w:color="000000" w:themeColor="accent3" w:themeTint="FE" w:sz="4" w:space="0"/>
          <w:bottom w:val="none"/>
          <w:right w:val="none"/>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bottom w:val="none"/>
          <w:right w:val="none"/>
        </w:tcBorders>
      </w:tcPr>
    </w:tblStylePr>
  </w:style>
  <w:style w:type="table" w:styleId="101">
    <w:name w:val="Grid Table 7 Colorful - Accent 4"/>
    <w:basedOn w:val="814"/>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style>
  <w:style w:type="table" w:styleId="102">
    <w:name w:val="Grid Table 7 Colorful - Accent 5"/>
    <w:basedOn w:val="814"/>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color="ffffff"/>
        <w:tcBorders>
          <w:top w:val="none"/>
          <w:left w:val="none"/>
          <w:bottom w:val="none"/>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54374" w:themeColor="accent5" w:themeShade="95"/>
        <w:sz w:val="22"/>
      </w:rPr>
      <w:tcPr>
        <w:shd w:color="ffffff"/>
        <w:tcBorders>
          <w:top w:val="none"/>
          <w:left w:val="single" w:color="000000" w:themeColor="accent5" w:themeTint="90" w:sz="4" w:space="0"/>
          <w:bottom w:val="none"/>
          <w:right w:val="none"/>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bottom w:val="none"/>
          <w:right w:val="none"/>
        </w:tcBorders>
      </w:tcPr>
    </w:tblStylePr>
  </w:style>
  <w:style w:type="table" w:styleId="103">
    <w:name w:val="Grid Table 7 Colorful - Accent 6"/>
    <w:basedOn w:val="814"/>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color="ffffff"/>
        <w:tcBorders>
          <w:top w:val="none"/>
          <w:left w:val="none"/>
          <w:bottom w:val="none"/>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426429" w:themeColor="accent6" w:themeShade="95"/>
        <w:sz w:val="22"/>
      </w:rPr>
      <w:tcPr>
        <w:shd w:color="ffffff"/>
        <w:tcBorders>
          <w:top w:val="none"/>
          <w:left w:val="single" w:color="000000" w:themeColor="accent6" w:themeTint="90" w:sz="4" w:space="0"/>
          <w:bottom w:val="none"/>
          <w:right w:val="none"/>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bottom w:val="none"/>
          <w:right w:val="none"/>
        </w:tcBorders>
      </w:tcPr>
    </w:tblStylePr>
  </w:style>
  <w:style w:type="table" w:styleId="104">
    <w:name w:val="List Table 1 Light"/>
    <w:basedOn w:val="814"/>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105">
    <w:name w:val="List Table 1 Light - Accent 1"/>
    <w:basedOn w:val="814"/>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106">
    <w:name w:val="List Table 1 Light - Accent 2"/>
    <w:basedOn w:val="814"/>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107">
    <w:name w:val="List Table 1 Light - Accent 3"/>
    <w:basedOn w:val="814"/>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108">
    <w:name w:val="List Table 1 Light - Accent 4"/>
    <w:basedOn w:val="814"/>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109">
    <w:name w:val="List Table 1 Light - Accent 5"/>
    <w:basedOn w:val="814"/>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110">
    <w:name w:val="List Table 1 Light - Accent 6"/>
    <w:basedOn w:val="814"/>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111">
    <w:name w:val="List Table 2"/>
    <w:basedOn w:val="814"/>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112">
    <w:name w:val="List Table 2 - Accent 1"/>
    <w:basedOn w:val="814"/>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113">
    <w:name w:val="List Table 2 - Accent 2"/>
    <w:basedOn w:val="814"/>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114">
    <w:name w:val="List Table 2 - Accent 3"/>
    <w:basedOn w:val="814"/>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115">
    <w:name w:val="List Table 2 - Accent 4"/>
    <w:basedOn w:val="814"/>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116">
    <w:name w:val="List Table 2 - Accent 5"/>
    <w:basedOn w:val="814"/>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117">
    <w:name w:val="List Table 2 - Accent 6"/>
    <w:basedOn w:val="814"/>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118">
    <w:name w:val="List Table 3"/>
    <w:basedOn w:val="8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19">
    <w:name w:val="List Table 3 - Accent 1"/>
    <w:basedOn w:val="814"/>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120">
    <w:name w:val="List Table 3 - Accent 2"/>
    <w:basedOn w:val="8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121">
    <w:name w:val="List Table 3 - Accent 3"/>
    <w:basedOn w:val="814"/>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122">
    <w:name w:val="List Table 3 - Accent 4"/>
    <w:basedOn w:val="8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123">
    <w:name w:val="List Table 3 - Accent 5"/>
    <w:basedOn w:val="814"/>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124">
    <w:name w:val="List Table 3 - Accent 6"/>
    <w:basedOn w:val="814"/>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125">
    <w:name w:val="List Table 4"/>
    <w:basedOn w:val="8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126">
    <w:name w:val="List Table 4 - Accent 1"/>
    <w:basedOn w:val="814"/>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127">
    <w:name w:val="List Table 4 - Accent 2"/>
    <w:basedOn w:val="814"/>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128">
    <w:name w:val="List Table 4 - Accent 3"/>
    <w:basedOn w:val="814"/>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129">
    <w:name w:val="List Table 4 - Accent 4"/>
    <w:basedOn w:val="814"/>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130">
    <w:name w:val="List Table 4 - Accent 5"/>
    <w:basedOn w:val="814"/>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131">
    <w:name w:val="List Table 4 - Accent 6"/>
    <w:basedOn w:val="814"/>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132">
    <w:name w:val="List Table 5 Dark"/>
    <w:basedOn w:val="814"/>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3">
    <w:name w:val="List Table 5 Dark - Accent 1"/>
    <w:basedOn w:val="814"/>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4">
    <w:name w:val="List Table 5 Dark - Accent 2"/>
    <w:basedOn w:val="814"/>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5">
    <w:name w:val="List Table 5 Dark - Accent 3"/>
    <w:basedOn w:val="814"/>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6">
    <w:name w:val="List Table 5 Dark - Accent 4"/>
    <w:basedOn w:val="814"/>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7">
    <w:name w:val="List Table 5 Dark - Accent 5"/>
    <w:basedOn w:val="814"/>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8">
    <w:name w:val="List Table 5 Dark - Accent 6"/>
    <w:basedOn w:val="814"/>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139">
    <w:name w:val="List Table 6 Colorful"/>
    <w:basedOn w:val="814"/>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140">
    <w:name w:val="List Table 6 Colorful - Accent 1"/>
    <w:basedOn w:val="814"/>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141">
    <w:name w:val="List Table 6 Colorful - Accent 2"/>
    <w:basedOn w:val="814"/>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142">
    <w:name w:val="List Table 6 Colorful - Accent 3"/>
    <w:basedOn w:val="814"/>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143">
    <w:name w:val="List Table 6 Colorful - Accent 4"/>
    <w:basedOn w:val="814"/>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144">
    <w:name w:val="List Table 6 Colorful - Accent 5"/>
    <w:basedOn w:val="814"/>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145">
    <w:name w:val="List Table 6 Colorful - Accent 6"/>
    <w:basedOn w:val="814"/>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146">
    <w:name w:val="List Table 7 Colorful"/>
    <w:basedOn w:val="814"/>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bottom w:val="none"/>
          <w:right w:val="none"/>
        </w:tcBorders>
      </w:tcPr>
    </w:tblStylePr>
    <w:tblStylePr w:type="wholeTable">
      <w:rPr>
        <w:rFonts w:ascii="Arial" w:hAnsi="Arial"/>
        <w:color w:val="4a4a4a" w:themeColor="text1" w:themeTint="80" w:themeShade="95"/>
        <w:sz w:val="22"/>
      </w:rPr>
    </w:tblStylePr>
  </w:style>
  <w:style w:type="table" w:styleId="147">
    <w:name w:val="List Table 7 Colorful - Accent 1"/>
    <w:basedOn w:val="814"/>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color="ffffff"/>
        <w:tcBorders>
          <w:top w:val="none"/>
          <w:left w:val="none"/>
          <w:bottom w:val="none"/>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45d8d" w:themeColor="accent1" w:themeShade="95"/>
        <w:sz w:val="22"/>
      </w:rPr>
      <w:tcPr>
        <w:shd w:color="ffffff"/>
        <w:tcBorders>
          <w:top w:val="none"/>
          <w:left w:val="single" w:color="000000" w:themeColor="accent1" w:sz="4" w:space="0"/>
          <w:bottom w:val="none"/>
          <w:right w:val="none"/>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bottom w:val="none"/>
          <w:right w:val="none"/>
        </w:tcBorders>
      </w:tcPr>
    </w:tblStylePr>
    <w:tblStylePr w:type="wholeTable">
      <w:rPr>
        <w:rFonts w:ascii="Arial" w:hAnsi="Arial"/>
        <w:color w:val="245d8d" w:themeColor="accent1" w:themeShade="95"/>
        <w:sz w:val="22"/>
      </w:rPr>
    </w:tblStylePr>
  </w:style>
  <w:style w:type="table" w:styleId="148">
    <w:name w:val="List Table 7 Colorful - Accent 2"/>
    <w:basedOn w:val="814"/>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color="ffffff"/>
        <w:tcBorders>
          <w:top w:val="none"/>
          <w:left w:val="none"/>
          <w:bottom w:val="none"/>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c95712" w:themeColor="accent2" w:themeTint="97" w:themeShade="95"/>
        <w:sz w:val="22"/>
      </w:rPr>
      <w:tcPr>
        <w:shd w:color="ffffff"/>
        <w:tcBorders>
          <w:top w:val="none"/>
          <w:left w:val="single" w:color="000000" w:themeColor="accent2" w:themeTint="97" w:sz="4" w:space="0"/>
          <w:bottom w:val="none"/>
          <w:right w:val="none"/>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bottom w:val="none"/>
          <w:right w:val="none"/>
        </w:tcBorders>
      </w:tcPr>
    </w:tblStylePr>
    <w:tblStylePr w:type="wholeTable">
      <w:rPr>
        <w:rFonts w:ascii="Arial" w:hAnsi="Arial"/>
        <w:color w:val="c95712" w:themeColor="accent2" w:themeTint="97" w:themeShade="95"/>
        <w:sz w:val="22"/>
      </w:rPr>
    </w:tblStylePr>
  </w:style>
  <w:style w:type="table" w:styleId="149">
    <w:name w:val="List Table 7 Colorful - Accent 3"/>
    <w:basedOn w:val="814"/>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color="ffffff"/>
        <w:tcBorders>
          <w:top w:val="none"/>
          <w:left w:val="none"/>
          <w:bottom w:val="none"/>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57575" w:themeColor="accent3" w:themeTint="98" w:themeShade="95"/>
        <w:sz w:val="22"/>
      </w:rPr>
      <w:tcPr>
        <w:shd w:color="ffffff"/>
        <w:tcBorders>
          <w:top w:val="none"/>
          <w:left w:val="single" w:color="000000" w:themeColor="accent3" w:themeTint="98" w:sz="4" w:space="0"/>
          <w:bottom w:val="none"/>
          <w:right w:val="none"/>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bottom w:val="none"/>
          <w:right w:val="none"/>
        </w:tcBorders>
      </w:tcPr>
    </w:tblStylePr>
    <w:tblStylePr w:type="wholeTable">
      <w:rPr>
        <w:rFonts w:ascii="Arial" w:hAnsi="Arial"/>
        <w:color w:val="757575" w:themeColor="accent3" w:themeTint="98" w:themeShade="95"/>
        <w:sz w:val="22"/>
      </w:rPr>
    </w:tblStylePr>
  </w:style>
  <w:style w:type="table" w:styleId="150">
    <w:name w:val="List Table 7 Colorful - Accent 4"/>
    <w:basedOn w:val="814"/>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color="ffffff"/>
        <w:tcBorders>
          <w:top w:val="none"/>
          <w:left w:val="none"/>
          <w:bottom w:val="none"/>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cd9600" w:themeColor="accent4" w:themeTint="9A" w:themeShade="95"/>
        <w:sz w:val="22"/>
      </w:rPr>
      <w:tcPr>
        <w:shd w:color="ffffff"/>
        <w:tcBorders>
          <w:top w:val="none"/>
          <w:left w:val="single" w:color="000000" w:themeColor="accent4" w:themeTint="9A" w:sz="4" w:space="0"/>
          <w:bottom w:val="none"/>
          <w:right w:val="none"/>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bottom w:val="none"/>
          <w:right w:val="none"/>
        </w:tcBorders>
      </w:tcPr>
    </w:tblStylePr>
    <w:tblStylePr w:type="wholeTable">
      <w:rPr>
        <w:rFonts w:ascii="Arial" w:hAnsi="Arial"/>
        <w:color w:val="cd9600" w:themeColor="accent4" w:themeTint="9A" w:themeShade="95"/>
        <w:sz w:val="22"/>
      </w:rPr>
    </w:tblStylePr>
  </w:style>
  <w:style w:type="table" w:styleId="151">
    <w:name w:val="List Table 7 Colorful - Accent 5"/>
    <w:basedOn w:val="814"/>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color="ffffff"/>
        <w:tcBorders>
          <w:top w:val="none"/>
          <w:left w:val="none"/>
          <w:bottom w:val="none"/>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5e9e" w:themeColor="accent5" w:themeTint="9A" w:themeShade="95"/>
        <w:sz w:val="22"/>
      </w:rPr>
      <w:tcPr>
        <w:shd w:color="ffffff"/>
        <w:tcBorders>
          <w:top w:val="none"/>
          <w:left w:val="single" w:color="000000" w:themeColor="accent5" w:themeTint="9A" w:sz="4" w:space="0"/>
          <w:bottom w:val="none"/>
          <w:right w:val="none"/>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bottom w:val="none"/>
          <w:right w:val="none"/>
        </w:tcBorders>
      </w:tcPr>
    </w:tblStylePr>
    <w:tblStylePr w:type="wholeTable">
      <w:rPr>
        <w:rFonts w:ascii="Arial" w:hAnsi="Arial"/>
        <w:color w:val="335e9e" w:themeColor="accent5" w:themeTint="9A" w:themeShade="95"/>
        <w:sz w:val="22"/>
      </w:rPr>
    </w:tblStylePr>
  </w:style>
  <w:style w:type="table" w:styleId="152">
    <w:name w:val="List Table 7 Colorful - Accent 6"/>
    <w:basedOn w:val="814"/>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color="ffffff"/>
        <w:tcBorders>
          <w:top w:val="none"/>
          <w:left w:val="none"/>
          <w:bottom w:val="none"/>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5f8f3c" w:themeColor="accent6" w:themeTint="98" w:themeShade="95"/>
        <w:sz w:val="22"/>
      </w:rPr>
      <w:tcPr>
        <w:shd w:color="ffffff"/>
        <w:tcBorders>
          <w:top w:val="none"/>
          <w:left w:val="single" w:color="000000" w:themeColor="accent6" w:themeTint="98" w:sz="4" w:space="0"/>
          <w:bottom w:val="none"/>
          <w:right w:val="none"/>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bottom w:val="none"/>
          <w:right w:val="none"/>
        </w:tcBorders>
      </w:tcPr>
    </w:tblStylePr>
    <w:tblStylePr w:type="wholeTable">
      <w:rPr>
        <w:rFonts w:ascii="Arial" w:hAnsi="Arial"/>
        <w:color w:val="5f8f3c" w:themeColor="accent6" w:themeTint="98" w:themeShade="95"/>
        <w:sz w:val="22"/>
      </w:rPr>
    </w:tblStylePr>
  </w:style>
  <w:style w:type="table" w:styleId="153">
    <w:name w:val="Lined - Accent"/>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54">
    <w:name w:val="Lined - Accent 1"/>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155">
    <w:name w:val="Lined - Accent 2"/>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56">
    <w:name w:val="Lined - Accent 3"/>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57">
    <w:name w:val="Lined - Accent 4"/>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58">
    <w:name w:val="Lined - Accent 5"/>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159">
    <w:name w:val="Lined - Accent 6"/>
    <w:basedOn w:val="8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0">
    <w:name w:val="Bordered &amp; Lined - Accent"/>
    <w:basedOn w:val="814"/>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161">
    <w:name w:val="Bordered &amp; Lined - Accent 1"/>
    <w:basedOn w:val="814"/>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162">
    <w:name w:val="Bordered &amp; Lined - Accent 2"/>
    <w:basedOn w:val="814"/>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163">
    <w:name w:val="Bordered &amp; Lined - Accent 3"/>
    <w:basedOn w:val="814"/>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164">
    <w:name w:val="Bordered &amp; Lined - Accent 4"/>
    <w:basedOn w:val="814"/>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165">
    <w:name w:val="Bordered &amp; Lined - Accent 5"/>
    <w:basedOn w:val="814"/>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166">
    <w:name w:val="Bordered &amp; Lined - Accent 6"/>
    <w:basedOn w:val="814"/>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167">
    <w:name w:val="Bordered"/>
    <w:basedOn w:val="814"/>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168">
    <w:name w:val="Bordered - Accent 1"/>
    <w:basedOn w:val="8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169">
    <w:name w:val="Bordered - Accent 2"/>
    <w:basedOn w:val="8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170">
    <w:name w:val="Bordered - Accent 3"/>
    <w:basedOn w:val="8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171">
    <w:name w:val="Bordered - Accent 4"/>
    <w:basedOn w:val="8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172">
    <w:name w:val="Bordered - Accent 5"/>
    <w:basedOn w:val="8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173">
    <w:name w:val="Bordered - Accent 6"/>
    <w:basedOn w:val="8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176">
    <w:name w:val="Footnote Text Char"/>
    <w:link w:val="846"/>
    <w:uiPriority w:val="99"/>
    <w:rPr>
      <w:sz w:val="18"/>
    </w:rPr>
  </w:style>
  <w:style w:type="paragraph" w:styleId="178">
    <w:name w:val="endnote text"/>
    <w:basedOn w:val="809"/>
    <w:link w:val="179"/>
    <w:uiPriority w:val="99"/>
    <w:semiHidden/>
    <w:unhideWhenUsed/>
    <w:pPr>
      <w:spacing w:after="0" w:line="240" w:lineRule="auto"/>
    </w:pPr>
    <w:rPr>
      <w:sz w:val="20"/>
    </w:rPr>
  </w:style>
  <w:style w:type="character" w:styleId="179">
    <w:name w:val="Endnote Text Char"/>
    <w:link w:val="178"/>
    <w:uiPriority w:val="99"/>
    <w:rPr>
      <w:sz w:val="20"/>
    </w:rPr>
  </w:style>
  <w:style w:type="character" w:styleId="180">
    <w:name w:val="endnote reference"/>
    <w:basedOn w:val="813"/>
    <w:uiPriority w:val="99"/>
    <w:semiHidden/>
    <w:unhideWhenUsed/>
    <w:rPr>
      <w:vertAlign w:val="superscript"/>
    </w:rPr>
  </w:style>
  <w:style w:type="paragraph" w:styleId="184">
    <w:name w:val="toc 4"/>
    <w:basedOn w:val="809"/>
    <w:next w:val="809"/>
    <w:uiPriority w:val="39"/>
    <w:unhideWhenUsed/>
    <w:pPr>
      <w:ind w:left="850" w:right="0" w:firstLine="0"/>
      <w:spacing w:after="57"/>
    </w:pPr>
  </w:style>
  <w:style w:type="paragraph" w:styleId="185">
    <w:name w:val="toc 5"/>
    <w:basedOn w:val="809"/>
    <w:next w:val="809"/>
    <w:uiPriority w:val="39"/>
    <w:unhideWhenUsed/>
    <w:pPr>
      <w:ind w:left="1134" w:right="0" w:firstLine="0"/>
      <w:spacing w:after="57"/>
    </w:pPr>
  </w:style>
  <w:style w:type="paragraph" w:styleId="186">
    <w:name w:val="toc 6"/>
    <w:basedOn w:val="809"/>
    <w:next w:val="809"/>
    <w:uiPriority w:val="39"/>
    <w:unhideWhenUsed/>
    <w:pPr>
      <w:ind w:left="1417" w:right="0" w:firstLine="0"/>
      <w:spacing w:after="57"/>
    </w:pPr>
  </w:style>
  <w:style w:type="paragraph" w:styleId="187">
    <w:name w:val="toc 7"/>
    <w:basedOn w:val="809"/>
    <w:next w:val="809"/>
    <w:uiPriority w:val="39"/>
    <w:unhideWhenUsed/>
    <w:pPr>
      <w:ind w:left="1701" w:right="0" w:firstLine="0"/>
      <w:spacing w:after="57"/>
    </w:pPr>
  </w:style>
  <w:style w:type="paragraph" w:styleId="188">
    <w:name w:val="toc 8"/>
    <w:basedOn w:val="809"/>
    <w:next w:val="809"/>
    <w:uiPriority w:val="39"/>
    <w:unhideWhenUsed/>
    <w:pPr>
      <w:ind w:left="1984" w:right="0" w:firstLine="0"/>
      <w:spacing w:after="57"/>
    </w:pPr>
  </w:style>
  <w:style w:type="paragraph" w:styleId="189">
    <w:name w:val="toc 9"/>
    <w:basedOn w:val="809"/>
    <w:next w:val="809"/>
    <w:uiPriority w:val="39"/>
    <w:unhideWhenUsed/>
    <w:pPr>
      <w:ind w:left="2268" w:right="0" w:firstLine="0"/>
      <w:spacing w:after="57"/>
    </w:pPr>
  </w:style>
  <w:style w:type="paragraph" w:styleId="191">
    <w:name w:val="table of figures"/>
    <w:basedOn w:val="809"/>
    <w:next w:val="809"/>
    <w:uiPriority w:val="99"/>
    <w:unhideWhenUsed/>
    <w:pPr>
      <w:spacing w:after="0" w:afterAutospacing="0"/>
    </w:pPr>
  </w:style>
  <w:style w:type="paragraph" w:styleId="809" w:default="1">
    <w:name w:val="Normal"/>
    <w:qFormat/>
    <w:pPr>
      <w:ind w:firstLine="708"/>
      <w:jc w:val="both"/>
      <w:spacing w:after="0"/>
    </w:pPr>
    <w:rPr>
      <w:rFonts w:ascii="Times New Roman" w:hAnsi="Times New Roman" w:cs="Times New Roman"/>
      <w:sz w:val="28"/>
      <w:szCs w:val="24"/>
    </w:rPr>
  </w:style>
  <w:style w:type="paragraph" w:styleId="810">
    <w:name w:val="Heading 1"/>
    <w:basedOn w:val="809"/>
    <w:next w:val="809"/>
    <w:link w:val="816"/>
    <w:uiPriority w:val="9"/>
    <w:qFormat/>
    <w:pPr>
      <w:numPr>
        <w:ilvl w:val="0"/>
        <w:numId w:val="31"/>
      </w:numPr>
      <w:jc w:val="center"/>
      <w:keepLines/>
      <w:keepNext/>
      <w:spacing w:before="240" w:after="240"/>
      <w:outlineLvl w:val="0"/>
    </w:pPr>
    <w:rPr>
      <w:rFonts w:eastAsiaTheme="majorEastAsia" w:cstheme="majorBidi"/>
      <w:b/>
      <w:color w:val="000000" w:themeColor="text1"/>
      <w:szCs w:val="32"/>
    </w:rPr>
  </w:style>
  <w:style w:type="paragraph" w:styleId="811">
    <w:name w:val="Heading 2"/>
    <w:basedOn w:val="809"/>
    <w:next w:val="809"/>
    <w:link w:val="817"/>
    <w:uiPriority w:val="9"/>
    <w:unhideWhenUsed/>
    <w:qFormat/>
    <w:pPr>
      <w:numPr>
        <w:ilvl w:val="1"/>
        <w:numId w:val="31"/>
      </w:numPr>
      <w:ind w:left="0" w:firstLine="0"/>
      <w:jc w:val="center"/>
      <w:keepLines/>
      <w:keepNext/>
      <w:spacing w:before="360" w:after="120"/>
      <w:outlineLvl w:val="1"/>
    </w:pPr>
    <w:rPr>
      <w:rFonts w:eastAsiaTheme="majorEastAsia" w:cstheme="majorBidi"/>
      <w:color w:val="000000" w:themeColor="text1"/>
      <w:szCs w:val="26"/>
    </w:rPr>
  </w:style>
  <w:style w:type="paragraph" w:styleId="812">
    <w:name w:val="Heading 3"/>
    <w:basedOn w:val="809"/>
    <w:next w:val="809"/>
    <w:link w:val="818"/>
    <w:uiPriority w:val="9"/>
    <w:unhideWhenUsed/>
    <w:qFormat/>
    <w:pPr>
      <w:ind w:firstLine="0"/>
      <w:keepLines/>
      <w:keepNext/>
      <w:spacing w:before="40"/>
      <w:outlineLvl w:val="2"/>
    </w:pPr>
    <w:rPr>
      <w:rFonts w:asciiTheme="majorHAnsi" w:hAnsiTheme="majorHAnsi" w:eastAsiaTheme="majorEastAsia" w:cstheme="majorBidi"/>
      <w:b/>
      <w:color w:val="000000" w:themeColor="text1"/>
    </w:rPr>
  </w:style>
  <w:style w:type="character" w:styleId="813" w:default="1">
    <w:name w:val="Default Paragraph Font"/>
    <w:uiPriority w:val="1"/>
    <w:semiHidden/>
    <w:unhideWhenUsed/>
  </w:style>
  <w:style w:type="table" w:styleId="814" w:default="1">
    <w:name w:val="Normal Table"/>
    <w:uiPriority w:val="99"/>
    <w:semiHidden/>
    <w:unhideWhenUsed/>
    <w:tblPr>
      <w:tblInd w:w="0" w:type="dxa"/>
      <w:tblCellMar>
        <w:left w:w="108" w:type="dxa"/>
        <w:top w:w="0" w:type="dxa"/>
        <w:right w:w="108" w:type="dxa"/>
        <w:bottom w:w="0" w:type="dxa"/>
      </w:tblCellMar>
    </w:tblPr>
  </w:style>
  <w:style w:type="numbering" w:styleId="815" w:default="1">
    <w:name w:val="No List"/>
    <w:uiPriority w:val="99"/>
    <w:semiHidden/>
    <w:unhideWhenUsed/>
  </w:style>
  <w:style w:type="character" w:styleId="816" w:customStyle="1">
    <w:name w:val="Заголовок 1 Знак"/>
    <w:basedOn w:val="813"/>
    <w:link w:val="810"/>
    <w:uiPriority w:val="9"/>
    <w:rPr>
      <w:rFonts w:ascii="Times New Roman" w:hAnsi="Times New Roman" w:eastAsiaTheme="majorEastAsia" w:cstheme="majorBidi"/>
      <w:b/>
      <w:color w:val="000000" w:themeColor="text1"/>
      <w:sz w:val="28"/>
      <w:szCs w:val="32"/>
    </w:rPr>
  </w:style>
  <w:style w:type="character" w:styleId="817" w:customStyle="1">
    <w:name w:val="Заголовок 2 Знак"/>
    <w:basedOn w:val="813"/>
    <w:link w:val="811"/>
    <w:uiPriority w:val="9"/>
    <w:rPr>
      <w:rFonts w:ascii="Times New Roman" w:hAnsi="Times New Roman" w:eastAsiaTheme="majorEastAsia" w:cstheme="majorBidi"/>
      <w:color w:val="000000" w:themeColor="text1"/>
      <w:sz w:val="28"/>
      <w:szCs w:val="26"/>
    </w:rPr>
  </w:style>
  <w:style w:type="character" w:styleId="818" w:customStyle="1">
    <w:name w:val="Заголовок 3 Знак"/>
    <w:basedOn w:val="813"/>
    <w:link w:val="812"/>
    <w:uiPriority w:val="9"/>
    <w:rPr>
      <w:rFonts w:asciiTheme="majorHAnsi" w:hAnsiTheme="majorHAnsi" w:eastAsiaTheme="majorEastAsia" w:cstheme="majorBidi"/>
      <w:b/>
      <w:color w:val="000000" w:themeColor="text1"/>
      <w:sz w:val="28"/>
      <w:szCs w:val="24"/>
    </w:rPr>
  </w:style>
  <w:style w:type="paragraph" w:styleId="819" w:customStyle="1">
    <w:name w:val="ConsPlusNormal"/>
    <w:pPr>
      <w:spacing w:after="0" w:line="240" w:lineRule="auto"/>
      <w:widowControl w:val="off"/>
    </w:pPr>
    <w:rPr>
      <w:rFonts w:ascii="Times New Roman" w:hAnsi="Times New Roman" w:cs="Times New Roman" w:eastAsiaTheme="minorEastAsia"/>
      <w:sz w:val="24"/>
      <w:szCs w:val="24"/>
      <w:lang w:eastAsia="ru-RU"/>
    </w:rPr>
  </w:style>
  <w:style w:type="paragraph" w:styleId="820">
    <w:name w:val="List Paragraph"/>
    <w:basedOn w:val="809"/>
    <w:uiPriority w:val="34"/>
    <w:qFormat/>
    <w:pPr>
      <w:contextualSpacing/>
      <w:ind w:left="720"/>
    </w:pPr>
  </w:style>
  <w:style w:type="paragraph" w:styleId="821" w:customStyle="1">
    <w:name w:val="Нумерованный абзац уровня 3"/>
    <w:basedOn w:val="809"/>
    <w:next w:val="809"/>
    <w:link w:val="822"/>
    <w:qFormat/>
    <w:pPr>
      <w:numPr>
        <w:ilvl w:val="2"/>
        <w:numId w:val="31"/>
      </w:numPr>
      <w:ind w:left="0" w:firstLine="709"/>
      <w:spacing w:before="120"/>
    </w:pPr>
  </w:style>
  <w:style w:type="character" w:styleId="822" w:customStyle="1">
    <w:name w:val="Нумерованный абзац уровня 3 Знак"/>
    <w:basedOn w:val="813"/>
    <w:link w:val="821"/>
    <w:rPr>
      <w:rFonts w:ascii="Times New Roman" w:hAnsi="Times New Roman" w:cs="Times New Roman"/>
      <w:sz w:val="28"/>
      <w:szCs w:val="24"/>
    </w:rPr>
  </w:style>
  <w:style w:type="table" w:styleId="823">
    <w:name w:val="Table Grid"/>
    <w:basedOn w:val="814"/>
    <w:uiPriority w:val="3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824">
    <w:name w:val="HTML Definition"/>
    <w:basedOn w:val="813"/>
    <w:uiPriority w:val="99"/>
    <w:semiHidden/>
    <w:unhideWhenUsed/>
    <w:rPr>
      <w:i/>
      <w:iCs/>
    </w:rPr>
  </w:style>
  <w:style w:type="paragraph" w:styleId="825">
    <w:name w:val="Normal (Web)"/>
    <w:basedOn w:val="809"/>
    <w:uiPriority w:val="99"/>
    <w:semiHidden/>
    <w:unhideWhenUsed/>
    <w:pPr>
      <w:ind w:firstLine="0"/>
      <w:jc w:val="left"/>
      <w:spacing w:before="100" w:beforeAutospacing="1" w:after="100" w:afterAutospacing="1" w:line="240" w:lineRule="auto"/>
    </w:pPr>
    <w:rPr>
      <w:rFonts w:eastAsia="Times New Roman"/>
      <w:lang w:eastAsia="ru-RU"/>
    </w:rPr>
  </w:style>
  <w:style w:type="character" w:styleId="826">
    <w:name w:val="Hyperlink"/>
    <w:basedOn w:val="813"/>
    <w:uiPriority w:val="99"/>
    <w:unhideWhenUsed/>
    <w:rPr>
      <w:color w:val="0563c1" w:themeColor="hyperlink"/>
      <w:u w:val="single"/>
    </w:rPr>
  </w:style>
  <w:style w:type="paragraph" w:styleId="827" w:customStyle="1">
    <w:name w:val="ConsPlusTitle"/>
    <w:uiPriority w:val="99"/>
    <w:pPr>
      <w:spacing w:after="0" w:line="240" w:lineRule="auto"/>
      <w:widowControl w:val="off"/>
    </w:pPr>
    <w:rPr>
      <w:rFonts w:ascii="Arial" w:hAnsi="Arial" w:cs="Arial" w:eastAsiaTheme="minorEastAsia"/>
      <w:b/>
      <w:bCs/>
      <w:sz w:val="20"/>
      <w:szCs w:val="20"/>
      <w:lang w:eastAsia="ru-RU"/>
    </w:rPr>
  </w:style>
  <w:style w:type="paragraph" w:styleId="828" w:customStyle="1">
    <w:name w:val="Таблица"/>
    <w:basedOn w:val="809"/>
    <w:qFormat/>
    <w:pPr>
      <w:ind w:firstLine="0"/>
      <w:spacing w:line="240" w:lineRule="auto"/>
    </w:pPr>
  </w:style>
  <w:style w:type="paragraph" w:styleId="829">
    <w:name w:val="Header"/>
    <w:basedOn w:val="809"/>
    <w:link w:val="830"/>
    <w:uiPriority w:val="99"/>
    <w:unhideWhenUsed/>
    <w:pPr>
      <w:spacing w:line="240" w:lineRule="auto"/>
      <w:tabs>
        <w:tab w:val="center" w:pos="4677" w:leader="none"/>
        <w:tab w:val="right" w:pos="9355" w:leader="none"/>
      </w:tabs>
    </w:pPr>
  </w:style>
  <w:style w:type="character" w:styleId="830" w:customStyle="1">
    <w:name w:val="Верхний колонтитул Знак"/>
    <w:basedOn w:val="813"/>
    <w:link w:val="829"/>
    <w:uiPriority w:val="99"/>
    <w:rPr>
      <w:rFonts w:ascii="Times New Roman" w:hAnsi="Times New Roman" w:cs="Times New Roman"/>
      <w:sz w:val="28"/>
      <w:szCs w:val="24"/>
    </w:rPr>
  </w:style>
  <w:style w:type="paragraph" w:styleId="831">
    <w:name w:val="Footer"/>
    <w:basedOn w:val="809"/>
    <w:link w:val="832"/>
    <w:uiPriority w:val="99"/>
    <w:unhideWhenUsed/>
    <w:pPr>
      <w:spacing w:line="240" w:lineRule="auto"/>
      <w:tabs>
        <w:tab w:val="center" w:pos="4677" w:leader="none"/>
        <w:tab w:val="right" w:pos="9355" w:leader="none"/>
      </w:tabs>
    </w:pPr>
  </w:style>
  <w:style w:type="character" w:styleId="832" w:customStyle="1">
    <w:name w:val="Нижний колонтитул Знак"/>
    <w:basedOn w:val="813"/>
    <w:link w:val="831"/>
    <w:uiPriority w:val="99"/>
    <w:rPr>
      <w:rFonts w:ascii="Times New Roman" w:hAnsi="Times New Roman" w:cs="Times New Roman"/>
      <w:sz w:val="28"/>
      <w:szCs w:val="24"/>
    </w:rPr>
  </w:style>
  <w:style w:type="character" w:styleId="833">
    <w:name w:val="annotation reference"/>
    <w:basedOn w:val="813"/>
    <w:uiPriority w:val="99"/>
    <w:semiHidden/>
    <w:unhideWhenUsed/>
    <w:rPr>
      <w:sz w:val="16"/>
      <w:szCs w:val="16"/>
    </w:rPr>
  </w:style>
  <w:style w:type="paragraph" w:styleId="834">
    <w:name w:val="annotation text"/>
    <w:basedOn w:val="809"/>
    <w:link w:val="835"/>
    <w:uiPriority w:val="99"/>
    <w:semiHidden/>
    <w:unhideWhenUsed/>
    <w:pPr>
      <w:spacing w:line="240" w:lineRule="auto"/>
    </w:pPr>
    <w:rPr>
      <w:sz w:val="20"/>
      <w:szCs w:val="20"/>
    </w:rPr>
  </w:style>
  <w:style w:type="character" w:styleId="835" w:customStyle="1">
    <w:name w:val="Текст примечания Знак"/>
    <w:basedOn w:val="813"/>
    <w:link w:val="834"/>
    <w:uiPriority w:val="99"/>
    <w:semiHidden/>
    <w:rPr>
      <w:rFonts w:ascii="Times New Roman" w:hAnsi="Times New Roman" w:cs="Times New Roman"/>
      <w:sz w:val="20"/>
      <w:szCs w:val="20"/>
    </w:rPr>
  </w:style>
  <w:style w:type="paragraph" w:styleId="836">
    <w:name w:val="annotation subject"/>
    <w:basedOn w:val="834"/>
    <w:next w:val="834"/>
    <w:link w:val="837"/>
    <w:uiPriority w:val="99"/>
    <w:semiHidden/>
    <w:unhideWhenUsed/>
    <w:rPr>
      <w:b/>
      <w:bCs/>
    </w:rPr>
  </w:style>
  <w:style w:type="character" w:styleId="837" w:customStyle="1">
    <w:name w:val="Тема примечания Знак"/>
    <w:basedOn w:val="835"/>
    <w:link w:val="836"/>
    <w:uiPriority w:val="99"/>
    <w:semiHidden/>
    <w:rPr>
      <w:rFonts w:ascii="Times New Roman" w:hAnsi="Times New Roman" w:cs="Times New Roman"/>
      <w:b/>
      <w:bCs/>
      <w:sz w:val="20"/>
      <w:szCs w:val="20"/>
    </w:rPr>
  </w:style>
  <w:style w:type="paragraph" w:styleId="838">
    <w:name w:val="Balloon Text"/>
    <w:basedOn w:val="809"/>
    <w:link w:val="839"/>
    <w:uiPriority w:val="99"/>
    <w:semiHidden/>
    <w:unhideWhenUsed/>
    <w:pPr>
      <w:spacing w:line="240" w:lineRule="auto"/>
    </w:pPr>
    <w:rPr>
      <w:rFonts w:ascii="Segoe UI" w:hAnsi="Segoe UI" w:cs="Segoe UI"/>
      <w:sz w:val="18"/>
      <w:szCs w:val="18"/>
    </w:rPr>
  </w:style>
  <w:style w:type="character" w:styleId="839" w:customStyle="1">
    <w:name w:val="Текст выноски Знак"/>
    <w:basedOn w:val="813"/>
    <w:link w:val="838"/>
    <w:uiPriority w:val="99"/>
    <w:semiHidden/>
    <w:rPr>
      <w:rFonts w:ascii="Segoe UI" w:hAnsi="Segoe UI" w:cs="Segoe UI"/>
      <w:sz w:val="18"/>
      <w:szCs w:val="18"/>
    </w:rPr>
  </w:style>
  <w:style w:type="table" w:styleId="840" w:customStyle="1">
    <w:name w:val="Сетка таблицы1"/>
    <w:basedOn w:val="814"/>
    <w:next w:val="823"/>
    <w:uiPriority w:val="3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841">
    <w:name w:val="TOC Heading"/>
    <w:basedOn w:val="810"/>
    <w:next w:val="809"/>
    <w:uiPriority w:val="39"/>
    <w:unhideWhenUsed/>
    <w:qFormat/>
    <w:pPr>
      <w:numPr>
        <w:ilvl w:val="0"/>
        <w:numId w:val="0"/>
      </w:numPr>
      <w:jc w:val="left"/>
      <w:spacing w:after="0"/>
      <w:outlineLvl w:val="9"/>
    </w:pPr>
    <w:rPr>
      <w:rFonts w:asciiTheme="majorHAnsi" w:hAnsiTheme="majorHAnsi"/>
      <w:b w:val="0"/>
      <w:color w:val="2e74b5" w:themeColor="accent1" w:themeShade="BF"/>
      <w:sz w:val="32"/>
      <w:lang w:eastAsia="ru-RU"/>
    </w:rPr>
  </w:style>
  <w:style w:type="paragraph" w:styleId="842">
    <w:name w:val="toc 1"/>
    <w:basedOn w:val="809"/>
    <w:next w:val="809"/>
    <w:uiPriority w:val="39"/>
    <w:unhideWhenUsed/>
    <w:pPr>
      <w:spacing w:after="100"/>
    </w:pPr>
  </w:style>
  <w:style w:type="paragraph" w:styleId="843">
    <w:name w:val="toc 2"/>
    <w:basedOn w:val="809"/>
    <w:next w:val="809"/>
    <w:uiPriority w:val="39"/>
    <w:unhideWhenUsed/>
    <w:pPr>
      <w:ind w:left="280"/>
      <w:spacing w:after="100"/>
    </w:pPr>
  </w:style>
  <w:style w:type="paragraph" w:styleId="844">
    <w:name w:val="toc 3"/>
    <w:basedOn w:val="809"/>
    <w:next w:val="809"/>
    <w:uiPriority w:val="39"/>
    <w:unhideWhenUsed/>
    <w:pPr>
      <w:ind w:left="560"/>
      <w:spacing w:after="100"/>
    </w:pPr>
  </w:style>
  <w:style w:type="character" w:styleId="845" w:customStyle="1">
    <w:name w:val="Unresolved Mention"/>
    <w:basedOn w:val="813"/>
    <w:uiPriority w:val="99"/>
    <w:semiHidden/>
    <w:unhideWhenUsed/>
    <w:rPr>
      <w:color w:val="605e5c"/>
      <w:shd w:val="clear" w:color="auto" w:fill="e1dfdd"/>
    </w:rPr>
  </w:style>
  <w:style w:type="paragraph" w:styleId="846">
    <w:name w:val="footnote text"/>
    <w:basedOn w:val="809"/>
    <w:link w:val="847"/>
    <w:uiPriority w:val="99"/>
    <w:semiHidden/>
    <w:unhideWhenUsed/>
    <w:pPr>
      <w:spacing w:line="240" w:lineRule="auto"/>
    </w:pPr>
    <w:rPr>
      <w:sz w:val="20"/>
      <w:szCs w:val="20"/>
    </w:rPr>
  </w:style>
  <w:style w:type="character" w:styleId="847" w:customStyle="1">
    <w:name w:val="Текст сноски Знак"/>
    <w:basedOn w:val="813"/>
    <w:link w:val="846"/>
    <w:uiPriority w:val="99"/>
    <w:semiHidden/>
    <w:rPr>
      <w:rFonts w:ascii="Times New Roman" w:hAnsi="Times New Roman" w:cs="Times New Roman"/>
      <w:sz w:val="20"/>
      <w:szCs w:val="20"/>
    </w:rPr>
  </w:style>
  <w:style w:type="character" w:styleId="848">
    <w:name w:val="footnote reference"/>
    <w:basedOn w:val="813"/>
    <w:uiPriority w:val="99"/>
    <w:semiHidden/>
    <w:unhideWhenUsed/>
    <w:rPr>
      <w:vertAlign w:val="superscript"/>
    </w:rPr>
  </w:style>
  <w:style w:type="character" w:styleId="849">
    <w:name w:val="Strong"/>
    <w:basedOn w:val="813"/>
    <w:uiPriority w:val="22"/>
    <w:qFormat/>
    <w:rPr>
      <w:b/>
      <w:bCs/>
    </w:rPr>
  </w:style>
  <w:style w:type="character" w:styleId="850" w:customStyle="1">
    <w:name w:val="Неразрешенное упоминание1"/>
    <w:basedOn w:val="813"/>
    <w:uiPriority w:val="99"/>
    <w:semiHidden/>
    <w:unhideWhenUsed/>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hyperlink" Target="https://login.consultant.ru/link/?req=doc&amp;base=LAW&amp;n=417951&amp;date=27.09.2023" TargetMode="External"/><Relationship Id="rId13" Type="http://schemas.openxmlformats.org/officeDocument/2006/relationships/hyperlink" Target="https://login.consultant.ru/link/?req=doc&amp;base=LAW&amp;n=422187&amp;date=27.09.2023" TargetMode="External"/><Relationship Id="rId14" Type="http://schemas.openxmlformats.org/officeDocument/2006/relationships/hyperlink" Target="https://login.consultant.ru/link/?req=doc&amp;base=LAW&amp;n=423883&amp;date=27.09.2023" TargetMode="External"/><Relationship Id="rId15" Type="http://schemas.openxmlformats.org/officeDocument/2006/relationships/hyperlink" Target="https://login.consultant.ru/link/?req=doc&amp;base=RLAW368&amp;n=111901&amp;date=27.09.2023&amp;dst=100011&amp;field=134" TargetMode="External"/><Relationship Id="rId16" Type="http://schemas.openxmlformats.org/officeDocument/2006/relationships/hyperlink" Target="https://login.consultant.ru/link/?req=doc&amp;base=LAW&amp;n=28224&amp;date=27.09.2023" TargetMode="External"/><Relationship Id="rId17" Type="http://schemas.openxmlformats.org/officeDocument/2006/relationships/hyperlink" Target="https://login.consultant.ru/link/?req=doc&amp;base=STR&amp;n=19426&amp;date=27.09.2023" TargetMode="External"/><Relationship Id="rId18" Type="http://schemas.openxmlformats.org/officeDocument/2006/relationships/image" Target="media/image1.wmf"/><Relationship Id="rId19" Type="http://schemas.openxmlformats.org/officeDocument/2006/relationships/image" Target="media/image2.wmf"/><Relationship Id="rId20" Type="http://schemas.openxmlformats.org/officeDocument/2006/relationships/image" Target="media/image3.wmf"/><Relationship Id="rId21" Type="http://schemas.openxmlformats.org/officeDocument/2006/relationships/image" Target="media/image4.wmf"/><Relationship Id="rId22" Type="http://schemas.openxmlformats.org/officeDocument/2006/relationships/image" Target="media/image5.wmf"/><Relationship Id="rId23" Type="http://schemas.openxmlformats.org/officeDocument/2006/relationships/image" Target="media/image6.wmf"/><Relationship Id="rId24" Type="http://schemas.openxmlformats.org/officeDocument/2006/relationships/image" Target="media/image7.wmf"/><Relationship Id="rId25" Type="http://schemas.openxmlformats.org/officeDocument/2006/relationships/image" Target="media/image8.wmf"/><Relationship Id="rId26" Type="http://schemas.openxmlformats.org/officeDocument/2006/relationships/image" Target="media/image9.wmf"/><Relationship Id="rId27" Type="http://schemas.openxmlformats.org/officeDocument/2006/relationships/image" Target="media/image10.wmf"/><Relationship Id="rId28" Type="http://schemas.openxmlformats.org/officeDocument/2006/relationships/image" Target="media/image11.wmf"/><Relationship Id="rId29" Type="http://schemas.openxmlformats.org/officeDocument/2006/relationships/image" Target="media/image12.wmf"/><Relationship Id="rId30" Type="http://schemas.openxmlformats.org/officeDocument/2006/relationships/image" Target="media/image13.wmf"/><Relationship Id="rId31" Type="http://schemas.openxmlformats.org/officeDocument/2006/relationships/image" Target="media/image14.wmf"/><Relationship Id="rId32" Type="http://schemas.openxmlformats.org/officeDocument/2006/relationships/image" Target="media/image15.wmf"/><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jpg"/><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jpg"/><Relationship Id="rId41" Type="http://schemas.openxmlformats.org/officeDocument/2006/relationships/image" Target="media/image24.jpg"/><Relationship Id="rId42" Type="http://schemas.openxmlformats.org/officeDocument/2006/relationships/image" Target="media/image25.jpg"/><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png"/><Relationship Id="rId48" Type="http://schemas.openxmlformats.org/officeDocument/2006/relationships/image" Target="media/image31.png"/><Relationship Id="rId49" Type="http://schemas.openxmlformats.org/officeDocument/2006/relationships/image" Target="media/image32.png"/><Relationship Id="rId50" Type="http://schemas.openxmlformats.org/officeDocument/2006/relationships/image" Target="media/image33.pn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pn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jpg"/><Relationship Id="rId69" Type="http://schemas.openxmlformats.org/officeDocument/2006/relationships/image" Target="media/image52.png"/><Relationship Id="rId70" Type="http://schemas.openxmlformats.org/officeDocument/2006/relationships/image" Target="media/image53.jpg"/><Relationship Id="rId71" Type="http://schemas.openxmlformats.org/officeDocument/2006/relationships/image" Target="media/image54.png"/><Relationship Id="rId72" Type="http://schemas.openxmlformats.org/officeDocument/2006/relationships/image" Target="media/image55.jpg"/><Relationship Id="rId73" Type="http://schemas.openxmlformats.org/officeDocument/2006/relationships/image" Target="media/image56.png"/><Relationship Id="rId74" Type="http://schemas.openxmlformats.org/officeDocument/2006/relationships/image" Target="media/image57.png"/><Relationship Id="rId75" Type="http://schemas.openxmlformats.org/officeDocument/2006/relationships/image" Target="media/image58.jpg"/><Relationship Id="rId76" Type="http://schemas.openxmlformats.org/officeDocument/2006/relationships/image" Target="media/image59.jpg"/><Relationship Id="rId77" Type="http://schemas.openxmlformats.org/officeDocument/2006/relationships/image" Target="media/image60.png"/><Relationship Id="rId78" Type="http://schemas.openxmlformats.org/officeDocument/2006/relationships/image" Target="media/image61.jpg"/><Relationship Id="rId79" Type="http://schemas.openxmlformats.org/officeDocument/2006/relationships/image" Target="media/image62.png"/><Relationship Id="rId80" Type="http://schemas.openxmlformats.org/officeDocument/2006/relationships/image" Target="media/image63.png"/><Relationship Id="rId81" Type="http://schemas.openxmlformats.org/officeDocument/2006/relationships/image" Target="media/image64.png"/><Relationship Id="rId82" Type="http://schemas.openxmlformats.org/officeDocument/2006/relationships/image" Target="media/image65.png"/><Relationship Id="rId83" Type="http://schemas.openxmlformats.org/officeDocument/2006/relationships/image" Target="media/image66.png"/><Relationship Id="rId84" Type="http://schemas.openxmlformats.org/officeDocument/2006/relationships/image" Target="media/image67.jpg"/><Relationship Id="rId85" Type="http://schemas.openxmlformats.org/officeDocument/2006/relationships/image" Target="media/image68.png"/><Relationship Id="rId86" Type="http://schemas.openxmlformats.org/officeDocument/2006/relationships/image" Target="media/image69.png"/><Relationship Id="rId87" Type="http://schemas.openxmlformats.org/officeDocument/2006/relationships/image" Target="media/image70.jpg"/><Relationship Id="rId88" Type="http://schemas.openxmlformats.org/officeDocument/2006/relationships/image" Target="media/image71.png"/><Relationship Id="rId89" Type="http://schemas.openxmlformats.org/officeDocument/2006/relationships/image" Target="media/image72.png"/><Relationship Id="rId90" Type="http://schemas.openxmlformats.org/officeDocument/2006/relationships/image" Target="media/image73.png"/><Relationship Id="rId91" Type="http://schemas.openxmlformats.org/officeDocument/2006/relationships/image" Target="media/image74.png"/><Relationship Id="rId92" Type="http://schemas.openxmlformats.org/officeDocument/2006/relationships/image" Target="media/image75.png"/><Relationship Id="rId93" Type="http://schemas.openxmlformats.org/officeDocument/2006/relationships/image" Target="media/image76.png"/><Relationship Id="rId94" Type="http://schemas.openxmlformats.org/officeDocument/2006/relationships/image" Target="media/image77.png"/><Relationship Id="rId95" Type="http://schemas.openxmlformats.org/officeDocument/2006/relationships/image" Target="media/image78.png"/><Relationship Id="rId96" Type="http://schemas.openxmlformats.org/officeDocument/2006/relationships/image" Target="media/image79.png"/><Relationship Id="rId97" Type="http://schemas.openxmlformats.org/officeDocument/2006/relationships/image" Target="media/image80.png"/><Relationship Id="rId98" Type="http://schemas.openxmlformats.org/officeDocument/2006/relationships/image" Target="media/image81.png"/><Relationship Id="rId99" Type="http://schemas.openxmlformats.org/officeDocument/2006/relationships/image" Target="media/image82.jpg"/><Relationship Id="rId100" Type="http://schemas.openxmlformats.org/officeDocument/2006/relationships/image" Target="media/image83.jpg"/><Relationship Id="rId101" Type="http://schemas.openxmlformats.org/officeDocument/2006/relationships/image" Target="media/image84.jpg"/><Relationship Id="rId102" Type="http://schemas.openxmlformats.org/officeDocument/2006/relationships/image" Target="media/image85.jpg"/><Relationship Id="rId103" Type="http://schemas.openxmlformats.org/officeDocument/2006/relationships/image" Target="media/image86.jpg"/><Relationship Id="rId104" Type="http://schemas.openxmlformats.org/officeDocument/2006/relationships/image" Target="media/image87.jpg"/><Relationship Id="rId105" Type="http://schemas.openxmlformats.org/officeDocument/2006/relationships/image" Target="media/image88.jpg"/><Relationship Id="rId106" Type="http://schemas.openxmlformats.org/officeDocument/2006/relationships/image" Target="media/image89.jpg"/><Relationship Id="rId107" Type="http://schemas.openxmlformats.org/officeDocument/2006/relationships/image" Target="media/image90.jpg"/><Relationship Id="rId108" Type="http://schemas.openxmlformats.org/officeDocument/2006/relationships/image" Target="media/image91.jpg"/><Relationship Id="rId109" Type="http://schemas.openxmlformats.org/officeDocument/2006/relationships/image" Target="media/image92.jpg"/><Relationship Id="rId110" Type="http://schemas.openxmlformats.org/officeDocument/2006/relationships/image" Target="media/image93.jpg"/><Relationship Id="rId111" Type="http://schemas.openxmlformats.org/officeDocument/2006/relationships/image" Target="media/image94.png"/><Relationship Id="rId112" Type="http://schemas.openxmlformats.org/officeDocument/2006/relationships/image" Target="media/image95.png"/><Relationship Id="rId113" Type="http://schemas.openxmlformats.org/officeDocument/2006/relationships/image" Target="media/image96.png"/><Relationship Id="rId114" Type="http://schemas.openxmlformats.org/officeDocument/2006/relationships/image" Target="media/image97.png"/><Relationship Id="rId115" Type="http://schemas.openxmlformats.org/officeDocument/2006/relationships/image" Target="media/image98.png"/><Relationship Id="rId116" Type="http://schemas.openxmlformats.org/officeDocument/2006/relationships/image" Target="media/image99.png"/><Relationship Id="rId117" Type="http://schemas.openxmlformats.org/officeDocument/2006/relationships/image" Target="media/image100.png"/><Relationship Id="rId118" Type="http://schemas.openxmlformats.org/officeDocument/2006/relationships/image" Target="media/image101.png"/><Relationship Id="rId119" Type="http://schemas.openxmlformats.org/officeDocument/2006/relationships/image" Target="media/image102.png"/><Relationship Id="rId120" Type="http://schemas.openxmlformats.org/officeDocument/2006/relationships/image" Target="media/image103.png"/><Relationship Id="rId121" Type="http://schemas.openxmlformats.org/officeDocument/2006/relationships/image" Target="media/image104.jpg"/><Relationship Id="rId122" Type="http://schemas.openxmlformats.org/officeDocument/2006/relationships/image" Target="media/image105.png"/><Relationship Id="rId123" Type="http://schemas.openxmlformats.org/officeDocument/2006/relationships/image" Target="media/image106.png"/><Relationship Id="rId124" Type="http://schemas.openxmlformats.org/officeDocument/2006/relationships/image" Target="media/image107.png"/><Relationship Id="rId125" Type="http://schemas.openxmlformats.org/officeDocument/2006/relationships/image" Target="media/image108.png"/><Relationship Id="rId126" Type="http://schemas.openxmlformats.org/officeDocument/2006/relationships/image" Target="media/image109.emf"/><Relationship Id="rId127" Type="http://schemas.openxmlformats.org/officeDocument/2006/relationships/image" Target="media/image110.png"/><Relationship Id="rId128" Type="http://schemas.openxmlformats.org/officeDocument/2006/relationships/image" Target="media/image111.jpg"/><Relationship Id="rId129" Type="http://schemas.openxmlformats.org/officeDocument/2006/relationships/image" Target="media/image112.jpg"/><Relationship Id="rId130" Type="http://schemas.openxmlformats.org/officeDocument/2006/relationships/image" Target="media/image113.jpg"/><Relationship Id="rId131" Type="http://schemas.openxmlformats.org/officeDocument/2006/relationships/image" Target="media/image114.jpg"/><Relationship Id="rId132" Type="http://schemas.openxmlformats.org/officeDocument/2006/relationships/image" Target="media/image115.jpg"/><Relationship Id="rId133" Type="http://schemas.openxmlformats.org/officeDocument/2006/relationships/image" Target="media/image116.jpg"/><Relationship Id="rId134" Type="http://schemas.openxmlformats.org/officeDocument/2006/relationships/image" Target="media/image117.png"/><Relationship Id="rId135" Type="http://schemas.openxmlformats.org/officeDocument/2006/relationships/image" Target="media/image118.png"/><Relationship Id="rId136" Type="http://schemas.openxmlformats.org/officeDocument/2006/relationships/image" Target="media/image119.png"/><Relationship Id="rId137" Type="http://schemas.openxmlformats.org/officeDocument/2006/relationships/image" Target="media/image120.jpg"/><Relationship Id="rId138" Type="http://schemas.openxmlformats.org/officeDocument/2006/relationships/image" Target="media/image121.jpg"/><Relationship Id="rId139" Type="http://schemas.openxmlformats.org/officeDocument/2006/relationships/image" Target="media/image122.jpg"/><Relationship Id="rId140" Type="http://schemas.openxmlformats.org/officeDocument/2006/relationships/image" Target="media/image123.png"/><Relationship Id="rId141" Type="http://schemas.openxmlformats.org/officeDocument/2006/relationships/image" Target="media/image124.png"/><Relationship Id="rId142" Type="http://schemas.openxmlformats.org/officeDocument/2006/relationships/image" Target="media/image125.png"/><Relationship Id="rId143" Type="http://schemas.openxmlformats.org/officeDocument/2006/relationships/image" Target="media/image126.png"/><Relationship Id="rId144" Type="http://schemas.openxmlformats.org/officeDocument/2006/relationships/image" Target="media/image127.png"/><Relationship Id="rId145" Type="http://schemas.openxmlformats.org/officeDocument/2006/relationships/image" Target="media/image128.png"/><Relationship Id="rId146" Type="http://schemas.openxmlformats.org/officeDocument/2006/relationships/image" Target="media/image129.png"/><Relationship Id="rId147" Type="http://schemas.openxmlformats.org/officeDocument/2006/relationships/image" Target="media/image130.png"/><Relationship Id="rId148" Type="http://schemas.openxmlformats.org/officeDocument/2006/relationships/image" Target="media/image131.png"/><Relationship Id="rId149" Type="http://schemas.openxmlformats.org/officeDocument/2006/relationships/image" Target="media/image132.png"/><Relationship Id="rId150" Type="http://schemas.openxmlformats.org/officeDocument/2006/relationships/image" Target="media/image133.png"/><Relationship Id="rId151" Type="http://schemas.openxmlformats.org/officeDocument/2006/relationships/image" Target="media/image134.png"/><Relationship Id="rId152" Type="http://schemas.openxmlformats.org/officeDocument/2006/relationships/image" Target="media/image135.png"/><Relationship Id="rId153" Type="http://schemas.openxmlformats.org/officeDocument/2006/relationships/image" Target="media/image136.png"/><Relationship Id="rId154" Type="http://schemas.openxmlformats.org/officeDocument/2006/relationships/image" Target="media/image137.png"/><Relationship Id="rId155" Type="http://schemas.openxmlformats.org/officeDocument/2006/relationships/image" Target="media/image138.png"/><Relationship Id="rId156" Type="http://schemas.openxmlformats.org/officeDocument/2006/relationships/image" Target="media/image139.png"/><Relationship Id="rId157" Type="http://schemas.openxmlformats.org/officeDocument/2006/relationships/image" Target="media/image140.png"/><Relationship Id="rId158" Type="http://schemas.openxmlformats.org/officeDocument/2006/relationships/image" Target="media/image141.png"/><Relationship Id="rId159" Type="http://schemas.openxmlformats.org/officeDocument/2006/relationships/image" Target="media/image142.png"/><Relationship Id="rId160" Type="http://schemas.openxmlformats.org/officeDocument/2006/relationships/image" Target="media/image143.png"/><Relationship Id="rId161" Type="http://schemas.openxmlformats.org/officeDocument/2006/relationships/image" Target="media/image144.png"/><Relationship Id="rId162" Type="http://schemas.openxmlformats.org/officeDocument/2006/relationships/image" Target="media/image145.png"/><Relationship Id="rId163" Type="http://schemas.openxmlformats.org/officeDocument/2006/relationships/image" Target="media/image146.png"/><Relationship Id="rId164" Type="http://schemas.openxmlformats.org/officeDocument/2006/relationships/image" Target="media/image147.png"/><Relationship Id="rId165" Type="http://schemas.openxmlformats.org/officeDocument/2006/relationships/image" Target="media/image148.png"/><Relationship Id="rId166" Type="http://schemas.openxmlformats.org/officeDocument/2006/relationships/image" Target="media/image149.png"/><Relationship Id="rId167" Type="http://schemas.openxmlformats.org/officeDocument/2006/relationships/image" Target="media/image150.png"/><Relationship Id="rId168" Type="http://schemas.openxmlformats.org/officeDocument/2006/relationships/image" Target="media/image151.png"/><Relationship Id="rId169" Type="http://schemas.openxmlformats.org/officeDocument/2006/relationships/image" Target="media/image152.png"/><Relationship Id="rId170" Type="http://schemas.openxmlformats.org/officeDocument/2006/relationships/image" Target="media/image153.png"/><Relationship Id="rId171" Type="http://schemas.openxmlformats.org/officeDocument/2006/relationships/image" Target="media/image154.png"/><Relationship Id="rId172" Type="http://schemas.openxmlformats.org/officeDocument/2006/relationships/image" Target="media/image155.png"/><Relationship Id="rId173" Type="http://schemas.openxmlformats.org/officeDocument/2006/relationships/image" Target="media/image156.png"/><Relationship Id="rId174" Type="http://schemas.openxmlformats.org/officeDocument/2006/relationships/image" Target="media/image157.png"/><Relationship Id="rId175" Type="http://schemas.openxmlformats.org/officeDocument/2006/relationships/image" Target="media/image158.png"/><Relationship Id="rId176" Type="http://schemas.openxmlformats.org/officeDocument/2006/relationships/image" Target="media/image159.png"/><Relationship Id="rId177" Type="http://schemas.openxmlformats.org/officeDocument/2006/relationships/image" Target="media/image16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69127-040D-4701-9446-303CFF795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Р7-Офис/2024.1.3.422</Application>
  <Company>SPecialiST RePack</Company>
  <DocSecurity>0</DocSecurity>
  <HyperlinksChanged>false</HyperlinksChanged>
  <LinksUpToDate>false</LinksUpToDate>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revision>19</cp:revision>
  <dcterms:created xsi:type="dcterms:W3CDTF">2025-02-17T06:03:00Z</dcterms:created>
  <dcterms:modified xsi:type="dcterms:W3CDTF">2025-02-18T10:41:07Z</dcterms:modified>
</cp:coreProperties>
</file>