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emf" ContentType="image/x-emf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ind w:firstLine="0"/>
        <w:jc w:val="right"/>
        <w:spacing w:line="360" w:lineRule="exact"/>
        <w:tabs>
          <w:tab w:val="left" w:pos="8080" w:leader="none"/>
        </w:tabs>
        <w:rPr>
          <w:rFonts w:eastAsia="Times New Roman"/>
          <w:sz w:val="24"/>
          <w:lang w:eastAsia="ru-RU"/>
        </w:rPr>
      </w:pPr>
      <w:r>
        <w:rPr>
          <w:rFonts w:eastAsia="Times New Roman"/>
          <w:sz w:val="24"/>
          <w:lang w:eastAsia="ru-RU"/>
        </w:rPr>
        <w:t xml:space="preserve">Проект</w:t>
      </w:r>
      <w:r>
        <w:rPr>
          <w:rFonts w:eastAsia="Times New Roman"/>
          <w:sz w:val="24"/>
          <w:lang w:eastAsia="ru-RU"/>
        </w:rPr>
      </w:r>
      <w:r>
        <w:rPr>
          <w:rFonts w:eastAsia="Times New Roman"/>
          <w:sz w:val="24"/>
          <w:lang w:eastAsia="ru-RU"/>
        </w:rPr>
      </w:r>
    </w:p>
    <w:p>
      <w:pPr>
        <w:ind w:firstLine="0"/>
        <w:jc w:val="right"/>
        <w:spacing w:line="360" w:lineRule="exact"/>
        <w:tabs>
          <w:tab w:val="left" w:pos="8080" w:leader="none"/>
        </w:tabs>
        <w:rPr>
          <w:rFonts w:eastAsia="Times New Roman"/>
          <w:sz w:val="24"/>
          <w:lang w:eastAsia="ru-RU"/>
        </w:rPr>
      </w:pPr>
      <w:r>
        <w:rPr>
          <w:rFonts w:eastAsia="Times New Roman"/>
          <w:sz w:val="24"/>
          <w:lang w:eastAsia="ru-RU"/>
        </w:rPr>
        <w:t xml:space="preserve">В</w:t>
      </w:r>
      <w:r>
        <w:rPr>
          <w:rFonts w:eastAsia="Times New Roman"/>
          <w:sz w:val="24"/>
          <w:lang w:eastAsia="ru-RU"/>
        </w:rPr>
        <w:t xml:space="preserve">носится Главой города Перми</w:t>
      </w:r>
      <w:r>
        <w:rPr>
          <w:rFonts w:eastAsia="Times New Roman"/>
          <w:sz w:val="24"/>
          <w:lang w:eastAsia="ru-RU"/>
        </w:rPr>
      </w:r>
      <w:r>
        <w:rPr>
          <w:rFonts w:eastAsia="Times New Roman"/>
          <w:sz w:val="24"/>
          <w:lang w:eastAsia="ru-RU"/>
        </w:rPr>
      </w:r>
    </w:p>
    <w:p>
      <w:pPr>
        <w:ind w:firstLine="720"/>
        <w:jc w:val="center"/>
        <w:spacing w:line="240" w:lineRule="auto"/>
        <w:tabs>
          <w:tab w:val="center" w:pos="0" w:leader="none"/>
          <w:tab w:val="center" w:pos="4153" w:leader="none"/>
          <w:tab w:val="right" w:pos="8306" w:leader="none"/>
          <w:tab w:val="right" w:pos="9639" w:leader="none"/>
        </w:tabs>
        <w:rPr>
          <w:rFonts w:eastAsia="Times New Roman"/>
          <w:sz w:val="16"/>
          <w:lang w:eastAsia="ru-RU"/>
        </w:rPr>
      </w:pPr>
      <w:r>
        <w:rPr>
          <w:rFonts w:eastAsia="Times New Roman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2680335</wp:posOffset>
                </wp:positionH>
                <wp:positionV relativeFrom="paragraph">
                  <wp:posOffset>6350</wp:posOffset>
                </wp:positionV>
                <wp:extent cx="531495" cy="669925"/>
                <wp:effectExtent l="0" t="0" r="1905" b="0"/>
                <wp:wrapNone/>
                <wp:docPr id="1" name="Рисунок 6865927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31495" cy="669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miter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position:absolute;z-index:251681792;o:allowoverlap:true;o:allowincell:true;mso-position-horizontal-relative:text;margin-left:211.05pt;mso-position-horizontal:absolute;mso-position-vertical-relative:text;margin-top:0.50pt;mso-position-vertical:absolute;width:41.85pt;height:52.75pt;mso-wrap-distance-left:9.00pt;mso-wrap-distance-top:0.00pt;mso-wrap-distance-right:9.00pt;mso-wrap-distance-bottom:0.00pt;" stroked="f">
                <v:path textboxrect="0,0,0,0"/>
                <v:imagedata r:id="rId12" o:title=""/>
              </v:shape>
            </w:pict>
          </mc:Fallback>
        </mc:AlternateContent>
      </w:r>
      <w:r>
        <w:rPr>
          <w:rFonts w:eastAsia="Times New Roman"/>
          <w:sz w:val="16"/>
          <w:lang w:eastAsia="ru-RU"/>
        </w:rPr>
      </w:r>
      <w:r>
        <w:rPr>
          <w:rFonts w:eastAsia="Times New Roman"/>
          <w:sz w:val="16"/>
          <w:lang w:eastAsia="ru-RU"/>
        </w:rPr>
      </w:r>
    </w:p>
    <w:p>
      <w:pPr>
        <w:ind w:firstLine="720"/>
        <w:jc w:val="center"/>
        <w:spacing w:line="240" w:lineRule="auto"/>
        <w:tabs>
          <w:tab w:val="center" w:pos="0" w:leader="none"/>
          <w:tab w:val="center" w:pos="4153" w:leader="none"/>
          <w:tab w:val="right" w:pos="8306" w:leader="none"/>
          <w:tab w:val="right" w:pos="9639" w:leader="none"/>
        </w:tabs>
        <w:rPr>
          <w:rFonts w:eastAsia="Times New Roman"/>
          <w:sz w:val="16"/>
          <w:lang w:eastAsia="ru-RU"/>
        </w:rPr>
      </w:pPr>
      <w:r>
        <w:rPr>
          <w:rFonts w:eastAsia="Times New Roman"/>
          <w:sz w:val="16"/>
          <w:lang w:eastAsia="ru-RU"/>
        </w:rPr>
      </w:r>
      <w:r>
        <w:rPr>
          <w:rFonts w:eastAsia="Times New Roman"/>
          <w:sz w:val="16"/>
          <w:lang w:eastAsia="ru-RU"/>
        </w:rPr>
      </w:r>
      <w:r>
        <w:rPr>
          <w:rFonts w:eastAsia="Times New Roman"/>
          <w:sz w:val="16"/>
          <w:lang w:eastAsia="ru-RU"/>
        </w:rPr>
      </w:r>
    </w:p>
    <w:p>
      <w:pPr>
        <w:ind w:firstLine="720"/>
        <w:jc w:val="center"/>
        <w:spacing w:line="240" w:lineRule="auto"/>
        <w:tabs>
          <w:tab w:val="center" w:pos="0" w:leader="none"/>
          <w:tab w:val="center" w:pos="4153" w:leader="none"/>
          <w:tab w:val="right" w:pos="8306" w:leader="none"/>
          <w:tab w:val="right" w:pos="9639" w:leader="none"/>
        </w:tabs>
        <w:rPr>
          <w:rFonts w:eastAsia="Times New Roman"/>
          <w:sz w:val="16"/>
          <w:lang w:eastAsia="ru-RU"/>
        </w:rPr>
      </w:pPr>
      <w:r>
        <w:rPr>
          <w:rFonts w:eastAsia="Times New Roman"/>
          <w:sz w:val="16"/>
          <w:lang w:eastAsia="ru-RU"/>
        </w:rPr>
      </w:r>
      <w:r>
        <w:rPr>
          <w:rFonts w:eastAsia="Times New Roman"/>
          <w:sz w:val="16"/>
          <w:lang w:eastAsia="ru-RU"/>
        </w:rPr>
      </w:r>
      <w:r>
        <w:rPr>
          <w:rFonts w:eastAsia="Times New Roman"/>
          <w:sz w:val="16"/>
          <w:lang w:eastAsia="ru-RU"/>
        </w:rPr>
      </w:r>
    </w:p>
    <w:p>
      <w:pPr>
        <w:ind w:firstLine="720"/>
        <w:jc w:val="center"/>
        <w:spacing w:line="240" w:lineRule="auto"/>
        <w:tabs>
          <w:tab w:val="center" w:pos="0" w:leader="none"/>
          <w:tab w:val="center" w:pos="4153" w:leader="none"/>
          <w:tab w:val="right" w:pos="8306" w:leader="none"/>
          <w:tab w:val="right" w:pos="9639" w:leader="none"/>
        </w:tabs>
        <w:rPr>
          <w:rFonts w:eastAsia="Times New Roman"/>
          <w:sz w:val="16"/>
          <w:lang w:eastAsia="ru-RU"/>
        </w:rPr>
      </w:pPr>
      <w:r>
        <w:rPr>
          <w:rFonts w:eastAsia="Times New Roman"/>
          <w:sz w:val="16"/>
          <w:lang w:eastAsia="ru-RU"/>
        </w:rPr>
      </w:r>
      <w:r>
        <w:rPr>
          <w:rFonts w:eastAsia="Times New Roman"/>
          <w:sz w:val="16"/>
          <w:lang w:eastAsia="ru-RU"/>
        </w:rPr>
      </w:r>
      <w:r>
        <w:rPr>
          <w:rFonts w:eastAsia="Times New Roman"/>
          <w:sz w:val="16"/>
          <w:lang w:eastAsia="ru-RU"/>
        </w:rPr>
      </w:r>
    </w:p>
    <w:p>
      <w:pPr>
        <w:ind w:firstLine="720"/>
        <w:jc w:val="center"/>
        <w:spacing w:line="240" w:lineRule="auto"/>
        <w:tabs>
          <w:tab w:val="center" w:pos="0" w:leader="none"/>
          <w:tab w:val="center" w:pos="4153" w:leader="none"/>
          <w:tab w:val="right" w:pos="8306" w:leader="none"/>
          <w:tab w:val="right" w:pos="9639" w:leader="none"/>
        </w:tabs>
        <w:rPr>
          <w:rFonts w:eastAsia="Times New Roman"/>
          <w:sz w:val="16"/>
          <w:lang w:eastAsia="ru-RU"/>
        </w:rPr>
      </w:pPr>
      <w:r>
        <w:rPr>
          <w:rFonts w:eastAsia="Times New Roman"/>
          <w:sz w:val="16"/>
          <w:lang w:eastAsia="ru-RU"/>
        </w:rPr>
      </w:r>
      <w:r>
        <w:rPr>
          <w:rFonts w:eastAsia="Times New Roman"/>
          <w:sz w:val="16"/>
          <w:lang w:eastAsia="ru-RU"/>
        </w:rPr>
      </w:r>
      <w:r>
        <w:rPr>
          <w:rFonts w:eastAsia="Times New Roman"/>
          <w:sz w:val="16"/>
          <w:lang w:eastAsia="ru-RU"/>
        </w:rPr>
      </w:r>
    </w:p>
    <w:p>
      <w:pPr>
        <w:ind w:firstLine="0"/>
        <w:jc w:val="center"/>
        <w:spacing w:line="240" w:lineRule="auto"/>
        <w:widowControl w:val="off"/>
        <w:rPr>
          <w:rFonts w:eastAsia="Times New Roman"/>
          <w:b/>
          <w:bCs/>
          <w:sz w:val="36"/>
          <w:szCs w:val="36"/>
          <w:lang w:eastAsia="ru-RU"/>
        </w:rPr>
      </w:pPr>
      <w:r>
        <w:rPr>
          <w:rFonts w:eastAsia="Times New Roman"/>
          <w:b/>
          <w:bCs/>
          <w:sz w:val="36"/>
          <w:szCs w:val="36"/>
          <w:lang w:eastAsia="ru-RU"/>
        </w:rPr>
      </w:r>
      <w:r>
        <w:rPr>
          <w:rFonts w:eastAsia="Times New Roman"/>
          <w:b/>
          <w:bCs/>
          <w:sz w:val="36"/>
          <w:szCs w:val="36"/>
          <w:lang w:eastAsia="ru-RU"/>
        </w:rPr>
      </w:r>
      <w:r>
        <w:rPr>
          <w:rFonts w:eastAsia="Times New Roman"/>
          <w:b/>
          <w:bCs/>
          <w:sz w:val="36"/>
          <w:szCs w:val="36"/>
          <w:lang w:eastAsia="ru-RU"/>
        </w:rPr>
      </w:r>
    </w:p>
    <w:p>
      <w:pPr>
        <w:ind w:firstLine="0"/>
        <w:jc w:val="center"/>
        <w:spacing w:line="240" w:lineRule="auto"/>
        <w:widowControl w:val="off"/>
        <w:rPr>
          <w:rFonts w:eastAsia="Times New Roman"/>
          <w:b/>
          <w:bCs/>
          <w:sz w:val="36"/>
          <w:szCs w:val="36"/>
          <w:lang w:eastAsia="ru-RU"/>
        </w:rPr>
      </w:pPr>
      <w:r>
        <w:rPr>
          <w:rFonts w:eastAsia="Times New Roman"/>
          <w:b/>
          <w:bCs/>
          <w:sz w:val="36"/>
          <w:szCs w:val="36"/>
          <w:lang w:eastAsia="ru-RU"/>
        </w:rPr>
        <w:t xml:space="preserve">Пермская городская Дума</w:t>
      </w:r>
      <w:r>
        <w:rPr>
          <w:rFonts w:eastAsia="Times New Roman"/>
          <w:b/>
          <w:bCs/>
          <w:sz w:val="36"/>
          <w:szCs w:val="36"/>
          <w:lang w:eastAsia="ru-RU"/>
        </w:rPr>
      </w:r>
      <w:r>
        <w:rPr>
          <w:rFonts w:eastAsia="Times New Roman"/>
          <w:b/>
          <w:bCs/>
          <w:sz w:val="36"/>
          <w:szCs w:val="36"/>
          <w:lang w:eastAsia="ru-RU"/>
        </w:rPr>
      </w:r>
    </w:p>
    <w:p>
      <w:pPr>
        <w:ind w:firstLine="0"/>
        <w:jc w:val="center"/>
        <w:spacing w:before="240" w:line="240" w:lineRule="auto"/>
        <w:rPr>
          <w:rFonts w:eastAsia="Times New Roman"/>
          <w:spacing w:val="50"/>
          <w:sz w:val="32"/>
          <w:szCs w:val="32"/>
          <w:lang w:eastAsia="ru-RU"/>
        </w:rPr>
      </w:pPr>
      <w:r>
        <w:rPr>
          <w:rFonts w:eastAsia="Times New Roman"/>
          <w:spacing w:val="50"/>
          <w:sz w:val="32"/>
          <w:szCs w:val="32"/>
          <w:lang w:eastAsia="ru-RU"/>
        </w:rPr>
        <w:t xml:space="preserve">РЕШЕНИЕ</w:t>
      </w:r>
      <w:r>
        <w:rPr>
          <w:rFonts w:eastAsia="Times New Roman"/>
          <w:spacing w:val="50"/>
          <w:sz w:val="32"/>
          <w:szCs w:val="32"/>
          <w:lang w:eastAsia="ru-RU"/>
        </w:rPr>
      </w:r>
      <w:r>
        <w:rPr>
          <w:rFonts w:eastAsia="Times New Roman"/>
          <w:spacing w:val="50"/>
          <w:sz w:val="32"/>
          <w:szCs w:val="32"/>
          <w:lang w:eastAsia="ru-RU"/>
        </w:rPr>
      </w:r>
    </w:p>
    <w:p>
      <w:pPr>
        <w:ind w:firstLine="0"/>
        <w:jc w:val="center"/>
        <w:spacing w:before="480" w:after="480" w:line="240" w:lineRule="auto"/>
        <w:rPr>
          <w:rFonts w:eastAsia="Times New Roman"/>
          <w:b/>
          <w:szCs w:val="28"/>
          <w:lang w:eastAsia="ru-RU"/>
        </w:rPr>
      </w:pPr>
      <w:r>
        <w:rPr>
          <w:rFonts w:eastAsia="Times New Roman"/>
          <w:b/>
          <w:szCs w:val="28"/>
          <w:lang w:eastAsia="ru-RU"/>
        </w:rPr>
        <w:t xml:space="preserve">Об утверждении Программы комплексного развития транспортной инфраструктуры города Перми на 202</w:t>
      </w:r>
      <w:r>
        <w:rPr>
          <w:rFonts w:eastAsia="Times New Roman"/>
          <w:b/>
          <w:szCs w:val="28"/>
          <w:lang w:eastAsia="ru-RU"/>
        </w:rPr>
        <w:t xml:space="preserve">5</w:t>
      </w:r>
      <w:r>
        <w:rPr>
          <w:rFonts w:eastAsia="Times New Roman"/>
          <w:b/>
          <w:szCs w:val="28"/>
          <w:lang w:eastAsia="ru-RU"/>
        </w:rPr>
        <w:t xml:space="preserve">-2043 годы</w:t>
      </w:r>
      <w:r>
        <w:rPr>
          <w:rFonts w:eastAsia="Times New Roman"/>
          <w:b/>
          <w:szCs w:val="28"/>
          <w:lang w:eastAsia="ru-RU"/>
        </w:rPr>
      </w:r>
      <w:r>
        <w:rPr>
          <w:rFonts w:eastAsia="Times New Roman"/>
          <w:b/>
          <w:szCs w:val="28"/>
          <w:lang w:eastAsia="ru-RU"/>
        </w:rPr>
      </w:r>
    </w:p>
    <w:p>
      <w:pPr>
        <w:ind w:firstLine="709"/>
        <w:spacing w:line="240" w:lineRule="auto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lang w:eastAsia="ru-RU"/>
        </w:rPr>
        <w:t xml:space="preserve">В соответствии с подпунктом 9 пункта 3 статьи 8 Градостроительного кодекса Российской Федерации, Федеральным законом от 06.10.2003 № 131-ФЗ «Об общих принц</w:t>
      </w:r>
      <w:r>
        <w:rPr>
          <w:rFonts w:eastAsia="Times New Roman"/>
          <w:lang w:eastAsia="ru-RU"/>
        </w:rPr>
        <w:t xml:space="preserve">ипах организации местного самоуправления в Российской Федерации», постановлением Правительства Российской Федерации от 25.12.2015 № 1440 «Об утверждении требований к программам комплексного развития транспортной инфраструктуры поселений, городских округов»</w:t>
      </w:r>
      <w:r>
        <w:rPr>
          <w:rFonts w:eastAsia="Times New Roman"/>
          <w:bCs/>
          <w:szCs w:val="28"/>
          <w:lang w:eastAsia="ru-RU"/>
        </w:rPr>
      </w:r>
      <w:r>
        <w:rPr>
          <w:rFonts w:eastAsia="Times New Roman"/>
          <w:bCs/>
          <w:szCs w:val="28"/>
          <w:lang w:eastAsia="ru-RU"/>
        </w:rPr>
      </w:r>
    </w:p>
    <w:p>
      <w:pPr>
        <w:ind w:firstLine="0"/>
        <w:jc w:val="center"/>
        <w:spacing w:before="240" w:after="240" w:line="240" w:lineRule="auto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 xml:space="preserve">Пермская городская Дума </w:t>
      </w:r>
      <w:r>
        <w:rPr>
          <w:rFonts w:eastAsia="Times New Roman"/>
          <w:b/>
          <w:bCs/>
          <w:spacing w:val="40"/>
          <w:szCs w:val="28"/>
          <w:lang w:eastAsia="ru-RU"/>
        </w:rPr>
        <w:t xml:space="preserve">решила</w:t>
      </w:r>
      <w:r>
        <w:rPr>
          <w:rFonts w:eastAsia="Times New Roman"/>
          <w:bCs/>
          <w:szCs w:val="28"/>
          <w:lang w:eastAsia="ru-RU"/>
        </w:rPr>
        <w:t xml:space="preserve">:</w:t>
      </w:r>
      <w:r>
        <w:rPr>
          <w:rFonts w:eastAsia="Times New Roman"/>
          <w:bCs/>
          <w:szCs w:val="28"/>
          <w:lang w:eastAsia="ru-RU"/>
        </w:rPr>
      </w:r>
      <w:r>
        <w:rPr>
          <w:rFonts w:eastAsia="Times New Roman"/>
          <w:bCs/>
          <w:szCs w:val="28"/>
          <w:lang w:eastAsia="ru-RU"/>
        </w:rPr>
      </w:r>
    </w:p>
    <w:p>
      <w:pPr>
        <w:rPr>
          <w:lang w:eastAsia="ru-RU"/>
        </w:rPr>
      </w:pPr>
      <w:r>
        <w:rPr>
          <w:lang w:eastAsia="ru-RU"/>
        </w:rPr>
        <w:t xml:space="preserve">1. Утвердить Программу комплексного развития транспортной инфраструктуры города Перми на 202</w:t>
      </w:r>
      <w:r>
        <w:rPr>
          <w:lang w:eastAsia="ru-RU"/>
        </w:rPr>
        <w:t xml:space="preserve">5</w:t>
      </w:r>
      <w:r>
        <w:rPr>
          <w:lang w:eastAsia="ru-RU"/>
        </w:rPr>
        <w:t xml:space="preserve">-2043 годы согласно приложению к настоящему решению.</w:t>
      </w:r>
      <w:r>
        <w:rPr>
          <w:lang w:eastAsia="ru-RU"/>
        </w:rPr>
      </w:r>
      <w:r>
        <w:rPr>
          <w:lang w:eastAsia="ru-RU"/>
        </w:rPr>
      </w:r>
    </w:p>
    <w:p>
      <w:pPr>
        <w:rPr>
          <w:lang w:eastAsia="ru-RU"/>
        </w:rPr>
      </w:pPr>
      <w:r>
        <w:rPr>
          <w:lang w:eastAsia="ru-RU"/>
        </w:rPr>
        <w:t xml:space="preserve">2. </w:t>
      </w:r>
      <w:r>
        <w:rPr>
          <w:rFonts w:ascii="Times New Roman" w:hAnsi="Times New Roman"/>
          <w:sz w:val="28"/>
          <w:szCs w:val="28"/>
        </w:rPr>
        <w:t xml:space="preserve">Настоящее решение вступает в силу со дня его официального обнародования посредством официального опубликования в печатном средстве массовой информации «Официальный бюллетень органов местного самоуправления муниципального образования город Пермь»</w:t>
      </w:r>
      <w:r>
        <w:rPr>
          <w:lang w:eastAsia="ru-RU"/>
        </w:rPr>
        <w:t xml:space="preserve">.</w:t>
      </w:r>
      <w:r>
        <w:rPr>
          <w:lang w:eastAsia="ru-RU"/>
        </w:rPr>
      </w:r>
      <w:r>
        <w:rPr>
          <w:lang w:eastAsia="ru-RU"/>
        </w:rPr>
      </w:r>
    </w:p>
    <w:p>
      <w:pPr>
        <w:rPr>
          <w:lang w:eastAsia="ru-RU"/>
        </w:rPr>
      </w:pPr>
      <w:r>
        <w:rPr>
          <w:lang w:eastAsia="ru-RU"/>
        </w:rPr>
        <w:t xml:space="preserve">3. </w:t>
      </w:r>
      <w:r>
        <w:rPr>
          <w:rFonts w:ascii="Times New Roman" w:hAnsi="Times New Roman"/>
          <w:sz w:val="28"/>
          <w:szCs w:val="28"/>
        </w:rPr>
        <w:t xml:space="preserve">Обнародовать настоящее решение по</w:t>
      </w:r>
      <w:r>
        <w:rPr>
          <w:rFonts w:ascii="Times New Roman" w:hAnsi="Times New Roman"/>
          <w:sz w:val="28"/>
          <w:szCs w:val="28"/>
        </w:rPr>
        <w:t xml:space="preserve">средством официального опубликования в печатном средстве массовой информации «Официальный бюллетень органов местного самоуправления муниципального образования город Пермь», а также в сетевом издании «Официальный сайт муниципального образования город Пермь </w:t>
      </w:r>
      <w:r>
        <w:rPr>
          <w:rFonts w:ascii="Times New Roman" w:hAnsi="Times New Roman"/>
          <w:sz w:val="28"/>
          <w:szCs w:val="28"/>
          <w:lang w:val="en-US"/>
        </w:rPr>
        <w:t xml:space="preserve">www</w:t>
      </w:r>
      <w:r>
        <w:rPr>
          <w:rFonts w:ascii="Times New Roman" w:hAnsi="Times New Roman"/>
          <w:sz w:val="28"/>
          <w:szCs w:val="28"/>
        </w:rPr>
        <w:t xml:space="preserve">.</w:t>
      </w:r>
      <w:r>
        <w:rPr>
          <w:rFonts w:ascii="Times New Roman" w:hAnsi="Times New Roman"/>
          <w:sz w:val="28"/>
          <w:szCs w:val="28"/>
          <w:lang w:val="en-US"/>
        </w:rPr>
        <w:t xml:space="preserve">gorodperm</w:t>
      </w:r>
      <w:r>
        <w:rPr>
          <w:rFonts w:ascii="Times New Roman" w:hAnsi="Times New Roman"/>
          <w:sz w:val="28"/>
          <w:szCs w:val="28"/>
        </w:rPr>
        <w:t xml:space="preserve">.</w:t>
      </w:r>
      <w:r>
        <w:rPr>
          <w:rFonts w:ascii="Times New Roman" w:hAnsi="Times New Roman"/>
          <w:sz w:val="28"/>
          <w:szCs w:val="28"/>
          <w:lang w:val="en-US"/>
        </w:rPr>
        <w:t xml:space="preserve">ru</w:t>
      </w:r>
      <w:r>
        <w:rPr>
          <w:rFonts w:ascii="Times New Roman" w:hAnsi="Times New Roman"/>
          <w:sz w:val="28"/>
          <w:szCs w:val="28"/>
        </w:rPr>
        <w:t xml:space="preserve">»</w:t>
      </w:r>
      <w:r>
        <w:rPr>
          <w:lang w:eastAsia="ru-RU"/>
        </w:rPr>
        <w:t xml:space="preserve">.</w:t>
      </w:r>
      <w:r>
        <w:rPr>
          <w:lang w:eastAsia="ru-RU"/>
        </w:rPr>
      </w:r>
      <w:r>
        <w:rPr>
          <w:lang w:eastAsia="ru-RU"/>
        </w:rPr>
      </w:r>
    </w:p>
    <w:p>
      <w:pPr>
        <w:rPr>
          <w:lang w:eastAsia="ru-RU"/>
        </w:rPr>
      </w:pPr>
      <w:r>
        <w:rPr>
          <w:lang w:eastAsia="ru-RU"/>
        </w:rPr>
        <w:t xml:space="preserve">4. Контроль за исполнением настоящего решения возложить на комитет Пермской городской Думы по городскому хозяйству.</w:t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spacing w:before="720"/>
        <w:rPr>
          <w:lang w:eastAsia="ru-RU"/>
        </w:rPr>
      </w:pPr>
      <w:r>
        <w:rPr>
          <w:lang w:eastAsia="ru-RU"/>
        </w:rPr>
        <w:t xml:space="preserve">Председатель Пермской городской Думы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 xml:space="preserve">      </w:t>
      </w:r>
      <w:r>
        <w:rPr>
          <w:lang w:eastAsia="ru-RU"/>
        </w:rPr>
        <w:t xml:space="preserve">Д.В.Малютин</w:t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spacing w:before="720"/>
      </w:pPr>
      <w:r>
        <w:rPr>
          <w:lang w:eastAsia="ru-RU"/>
        </w:rPr>
        <w:t xml:space="preserve">Глава города Перми 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         </w:t>
      </w:r>
      <w:r>
        <w:rPr>
          <w:lang w:eastAsia="ru-RU"/>
        </w:rPr>
        <w:t xml:space="preserve">Э.О.Соснин</w:t>
      </w:r>
      <w:r/>
    </w:p>
    <w:p>
      <w:pPr>
        <w:ind w:firstLine="0"/>
        <w:spacing w:line="360" w:lineRule="auto"/>
        <w:sectPr>
          <w:footerReference w:type="default" r:id="rId9"/>
          <w:footnotePr/>
          <w:endnotePr/>
          <w:type w:val="nextPage"/>
          <w:pgSz w:w="11906" w:h="16838" w:orient="portrait"/>
          <w:pgMar w:top="1134" w:right="567" w:bottom="1134" w:left="1418" w:header="709" w:footer="709" w:gutter="0"/>
          <w:cols w:num="1" w:sep="0" w:space="708" w:equalWidth="1"/>
          <w:docGrid w:linePitch="360"/>
          <w:titlePg/>
        </w:sectPr>
      </w:pPr>
      <w:r/>
      <w:r/>
    </w:p>
    <w:p>
      <w:pPr>
        <w:ind w:firstLine="0"/>
        <w:jc w:val="center"/>
        <w:spacing w:before="480" w:after="480"/>
        <w:rPr>
          <w:rFonts w:ascii="Arial" w:hAnsi="Arial" w:cs="Arial"/>
          <w:b/>
          <w:sz w:val="36"/>
          <w:szCs w:val="36"/>
        </w:rPr>
      </w:pPr>
      <w:r/>
      <w:bookmarkStart w:id="0" w:name="_Toc154411811"/>
      <w:r>
        <w:rPr>
          <w:rFonts w:ascii="Arial" w:hAnsi="Arial" w:cs="Arial"/>
          <w:b/>
          <w:sz w:val="36"/>
          <w:szCs w:val="36"/>
        </w:rPr>
        <w:t xml:space="preserve">Программа комплексного развития транспортной инфраструктуры </w:t>
      </w:r>
      <w:r>
        <w:rPr>
          <w:rFonts w:ascii="Arial" w:hAnsi="Arial" w:cs="Arial"/>
          <w:b/>
          <w:sz w:val="36"/>
          <w:szCs w:val="36"/>
        </w:rPr>
        <w:br/>
      </w:r>
      <w:r>
        <w:rPr>
          <w:rFonts w:ascii="Arial" w:hAnsi="Arial" w:cs="Arial"/>
          <w:b/>
          <w:sz w:val="36"/>
          <w:szCs w:val="36"/>
        </w:rPr>
        <w:t xml:space="preserve">города Перми на 202</w:t>
      </w:r>
      <w:r>
        <w:rPr>
          <w:rFonts w:ascii="Arial" w:hAnsi="Arial" w:cs="Arial"/>
          <w:b/>
          <w:sz w:val="36"/>
          <w:szCs w:val="36"/>
        </w:rPr>
        <w:t xml:space="preserve">5</w:t>
      </w:r>
      <w:r>
        <w:rPr>
          <w:rFonts w:ascii="Arial" w:hAnsi="Arial" w:cs="Arial"/>
          <w:b/>
          <w:sz w:val="36"/>
          <w:szCs w:val="36"/>
        </w:rPr>
        <w:t xml:space="preserve">-2043 годы</w:t>
      </w:r>
      <w:r>
        <w:rPr>
          <w:rFonts w:ascii="Arial" w:hAnsi="Arial" w:cs="Arial"/>
          <w:b/>
          <w:sz w:val="36"/>
          <w:szCs w:val="36"/>
        </w:rPr>
      </w:r>
      <w:r>
        <w:rPr>
          <w:rFonts w:ascii="Arial" w:hAnsi="Arial" w:cs="Arial"/>
          <w:b/>
          <w:sz w:val="36"/>
          <w:szCs w:val="36"/>
        </w:rPr>
      </w:r>
    </w:p>
    <w:p>
      <w:pPr>
        <w:pStyle w:val="974"/>
      </w:pPr>
      <w:r>
        <w:t xml:space="preserve">Паспорт Программы комплексного развития транспортной инфраструктуры города Перми </w:t>
      </w:r>
      <w:r>
        <w:br/>
      </w:r>
      <w:r>
        <w:t xml:space="preserve">на 202</w:t>
      </w:r>
      <w:r>
        <w:t xml:space="preserve">5</w:t>
      </w:r>
      <w:r>
        <w:t xml:space="preserve">-2043 годы</w:t>
      </w:r>
      <w:bookmarkEnd w:id="0"/>
      <w:r/>
      <w:r/>
    </w:p>
    <w:tbl>
      <w:tblPr>
        <w:tblW w:w="15183" w:type="dxa"/>
        <w:tblInd w:w="-431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000" w:firstRow="0" w:lastRow="0" w:firstColumn="0" w:lastColumn="0" w:noHBand="0" w:noVBand="0"/>
      </w:tblPr>
      <w:tblGrid>
        <w:gridCol w:w="549"/>
        <w:gridCol w:w="1861"/>
        <w:gridCol w:w="1647"/>
        <w:gridCol w:w="1922"/>
        <w:gridCol w:w="1098"/>
        <w:gridCol w:w="384"/>
        <w:gridCol w:w="384"/>
        <w:gridCol w:w="384"/>
        <w:gridCol w:w="384"/>
        <w:gridCol w:w="384"/>
        <w:gridCol w:w="384"/>
        <w:gridCol w:w="384"/>
        <w:gridCol w:w="384"/>
        <w:gridCol w:w="384"/>
        <w:gridCol w:w="384"/>
        <w:gridCol w:w="384"/>
        <w:gridCol w:w="384"/>
        <w:gridCol w:w="384"/>
        <w:gridCol w:w="384"/>
        <w:gridCol w:w="384"/>
        <w:gridCol w:w="384"/>
        <w:gridCol w:w="384"/>
        <w:gridCol w:w="384"/>
        <w:gridCol w:w="384"/>
        <w:gridCol w:w="384"/>
        <w:gridCol w:w="426"/>
      </w:tblGrid>
      <w:tr>
        <w:tblPrEx/>
        <w:trPr>
          <w:trHeight w:val="561"/>
        </w:trPr>
        <w:tc>
          <w:tcPr>
            <w:tcW w:w="549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1.1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Наименование Программы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24"/>
            <w:tcW w:w="12773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Программа комплексного развития транспортной инфраструктуры города Перми на 202</w:t>
            </w:r>
            <w:r>
              <w:rPr>
                <w:sz w:val="22"/>
                <w:szCs w:val="22"/>
              </w:rPr>
              <w:t xml:space="preserve">5</w:t>
            </w:r>
            <w:r>
              <w:rPr>
                <w:sz w:val="22"/>
                <w:szCs w:val="22"/>
              </w:rPr>
              <w:t xml:space="preserve">-2043 годы (далее - Программа)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1696"/>
        </w:trPr>
        <w:tc>
          <w:tcPr>
            <w:tcW w:w="549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1.2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Основание для разработки Программы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24"/>
            <w:tcW w:w="12773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Градостроительный </w:t>
            </w:r>
            <w:hyperlink r:id="rId13" w:tooltip="https://login.consultant.ru/link/?req=doc&amp;base=LAW&amp;n=417951&amp;date=27.09.2023" w:history="1">
              <w:r>
                <w:rPr>
                  <w:sz w:val="22"/>
                  <w:szCs w:val="22"/>
                </w:rPr>
                <w:t xml:space="preserve">кодекс</w:t>
              </w:r>
            </w:hyperlink>
            <w:r>
              <w:rPr>
                <w:sz w:val="22"/>
                <w:szCs w:val="22"/>
              </w:rPr>
              <w:t xml:space="preserve"> Российской Федерации,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Федеральный </w:t>
            </w:r>
            <w:hyperlink r:id="rId14" w:tooltip="https://login.consultant.ru/link/?req=doc&amp;base=LAW&amp;n=422187&amp;date=27.09.2023" w:history="1">
              <w:r>
                <w:rPr>
                  <w:sz w:val="22"/>
                  <w:szCs w:val="22"/>
                </w:rPr>
                <w:t xml:space="preserve">закон</w:t>
              </w:r>
            </w:hyperlink>
            <w:r>
              <w:rPr>
                <w:sz w:val="22"/>
                <w:szCs w:val="22"/>
              </w:rPr>
              <w:t xml:space="preserve"> от </w:t>
            </w:r>
            <w:r>
              <w:rPr>
                <w:sz w:val="22"/>
                <w:szCs w:val="22"/>
              </w:rPr>
              <w:t xml:space="preserve">6</w:t>
            </w:r>
            <w:r>
              <w:rPr>
                <w:sz w:val="22"/>
                <w:szCs w:val="22"/>
              </w:rPr>
              <w:t xml:space="preserve"> октября </w:t>
            </w:r>
            <w:r>
              <w:rPr>
                <w:sz w:val="22"/>
                <w:szCs w:val="22"/>
              </w:rPr>
              <w:t xml:space="preserve">2003</w:t>
            </w:r>
            <w:r>
              <w:rPr>
                <w:sz w:val="22"/>
                <w:szCs w:val="22"/>
              </w:rPr>
              <w:t xml:space="preserve"> г.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№ 131-ФЗ «</w:t>
            </w:r>
            <w:r>
              <w:rPr>
                <w:sz w:val="22"/>
                <w:szCs w:val="22"/>
              </w:rPr>
              <w:t xml:space="preserve">Об общих принципах организации местного самоуп</w:t>
            </w:r>
            <w:r>
              <w:rPr>
                <w:sz w:val="22"/>
                <w:szCs w:val="22"/>
              </w:rPr>
              <w:t xml:space="preserve">равления в Российской Федерации»</w:t>
            </w:r>
            <w:r>
              <w:rPr>
                <w:sz w:val="22"/>
                <w:szCs w:val="22"/>
              </w:rPr>
              <w:t xml:space="preserve">,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983"/>
              <w:jc w:val="both"/>
              <w:rPr>
                <w:sz w:val="22"/>
                <w:szCs w:val="22"/>
              </w:rPr>
            </w:pPr>
            <w:r/>
            <w:hyperlink r:id="rId15" w:tooltip="https://login.consultant.ru/link/?req=doc&amp;base=LAW&amp;n=423883&amp;date=27.09.2023" w:history="1">
              <w:r>
                <w:rPr>
                  <w:sz w:val="22"/>
                  <w:szCs w:val="22"/>
                </w:rPr>
                <w:t xml:space="preserve">Постановление</w:t>
              </w:r>
            </w:hyperlink>
            <w:r>
              <w:rPr>
                <w:sz w:val="22"/>
                <w:szCs w:val="22"/>
              </w:rPr>
              <w:t xml:space="preserve"> Правительства Российской Федерации от 25</w:t>
            </w:r>
            <w:r>
              <w:rPr>
                <w:sz w:val="22"/>
                <w:szCs w:val="22"/>
              </w:rPr>
              <w:t xml:space="preserve"> декабря </w:t>
            </w:r>
            <w:r>
              <w:rPr>
                <w:sz w:val="22"/>
                <w:szCs w:val="22"/>
              </w:rPr>
              <w:t xml:space="preserve">2015</w:t>
            </w:r>
            <w:r>
              <w:rPr>
                <w:sz w:val="22"/>
                <w:szCs w:val="22"/>
              </w:rPr>
              <w:t xml:space="preserve"> г.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№ 1440 «</w:t>
            </w:r>
            <w:r>
              <w:rPr>
                <w:sz w:val="22"/>
                <w:szCs w:val="22"/>
              </w:rPr>
              <w:t xml:space="preserve">Об утверждении требований к программам комплексного развития транспортной инфраструктуры поселений, городских округов</w:t>
            </w:r>
            <w:r>
              <w:rPr>
                <w:sz w:val="22"/>
                <w:szCs w:val="22"/>
              </w:rPr>
              <w:t xml:space="preserve">»</w:t>
            </w:r>
            <w:r>
              <w:rPr>
                <w:sz w:val="22"/>
                <w:szCs w:val="22"/>
              </w:rPr>
              <w:t xml:space="preserve">,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Генеральн</w:t>
            </w:r>
            <w:r>
              <w:rPr>
                <w:sz w:val="22"/>
                <w:szCs w:val="22"/>
              </w:rPr>
              <w:t xml:space="preserve">ый план</w:t>
            </w:r>
            <w:r>
              <w:rPr>
                <w:sz w:val="22"/>
                <w:szCs w:val="22"/>
              </w:rPr>
              <w:t xml:space="preserve"> города </w:t>
            </w:r>
            <w:r>
              <w:rPr>
                <w:sz w:val="22"/>
                <w:szCs w:val="22"/>
              </w:rPr>
              <w:t xml:space="preserve">Перми, утвержденный</w:t>
            </w:r>
            <w:r>
              <w:rPr>
                <w:sz w:val="22"/>
                <w:szCs w:val="22"/>
              </w:rPr>
              <w:t xml:space="preserve"> решением Пермской городск</w:t>
            </w:r>
            <w:r>
              <w:rPr>
                <w:sz w:val="22"/>
                <w:szCs w:val="22"/>
              </w:rPr>
              <w:t xml:space="preserve">ой Думы от 17 декабря 2010 г. № </w:t>
            </w:r>
            <w:r>
              <w:rPr>
                <w:sz w:val="22"/>
                <w:szCs w:val="22"/>
              </w:rPr>
              <w:t xml:space="preserve">205 и актуализированного </w:t>
            </w:r>
            <w:r>
              <w:rPr>
                <w:sz w:val="22"/>
                <w:szCs w:val="22"/>
              </w:rPr>
              <w:t xml:space="preserve">решением Правительства Пермского края от 30 декабря 2022 г. № 1175-п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925"/>
        </w:trPr>
        <w:tc>
          <w:tcPr>
            <w:tcW w:w="549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1.3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Заказчик Программы, его местонахождение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24"/>
            <w:tcW w:w="12773" w:type="dxa"/>
            <w:textDirection w:val="lrTb"/>
            <w:noWrap w:val="false"/>
          </w:tcPr>
          <w:p>
            <w:pPr>
              <w:pStyle w:val="983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Департамент дорог и благоустрой</w:t>
            </w:r>
            <w:r>
              <w:rPr>
                <w:sz w:val="22"/>
                <w:szCs w:val="22"/>
              </w:rPr>
              <w:t xml:space="preserve">ства администрации города Перми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983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адрес: 614000, г. Пермь, ул. Ленина, д.25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913"/>
        </w:trPr>
        <w:tc>
          <w:tcPr>
            <w:tcW w:w="549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1.4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Разработчик Программы, его местонахождение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24"/>
            <w:tcW w:w="12773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ООО «</w:t>
            </w:r>
            <w:r>
              <w:rPr>
                <w:sz w:val="22"/>
                <w:szCs w:val="22"/>
              </w:rPr>
              <w:t xml:space="preserve">Агентство дорожной информации РАДАР</w:t>
            </w:r>
            <w:r>
              <w:rPr>
                <w:sz w:val="22"/>
                <w:szCs w:val="22"/>
              </w:rPr>
              <w:t xml:space="preserve">»</w:t>
            </w:r>
            <w:r>
              <w:rPr>
                <w:sz w:val="22"/>
                <w:szCs w:val="22"/>
              </w:rPr>
              <w:t xml:space="preserve">, адрес: 614000, г. Пермь, ул. Пермская, д. 37, оф. 208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76"/>
        </w:trPr>
        <w:tc>
          <w:tcPr>
            <w:tcW w:w="549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Цели Программы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24"/>
            <w:tcW w:w="12773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Повышение качества жизни населения города Перми за счет обеспечения сбалансированного развития транспортной инфраструктуры города Перми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1979"/>
        </w:trPr>
        <w:tc>
          <w:tcPr>
            <w:tcW w:w="549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1.6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Задачи Программы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24"/>
            <w:tcW w:w="12773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1. Снижение временных затрат жителей города Перми на совершение транспортных корреспонденций.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2. Повышение безопасности дорожного движения в городе Перми.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3. Развитие условий для сохранения или увеличения доли поездок, совершаемых на городском пассажирском транспорте общего пользования.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4. Снижение экологической нагрузки от транспорта на окружающую среду.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5. Развитие условий для немоторизированных способов передвижения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88"/>
        </w:trPr>
        <w:tc>
          <w:tcPr>
            <w:tcW w:w="549" w:type="dxa"/>
            <w:vMerge w:val="restart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1.7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vMerge w:val="restart"/>
            <w:textDirection w:val="lrTb"/>
            <w:noWrap w:val="false"/>
          </w:tcPr>
          <w:p>
            <w:pPr>
              <w:pStyle w:val="983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Целевые показатели (индикаторы) развития транспортной инфраструктуры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647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Задача Программы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922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Наименование целевого показателя (индикатора), ед. изм.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098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Вид транспорта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2023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2024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2025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2026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2027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2028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2029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2030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2031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2032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2033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2034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2035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2036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2037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2038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2039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2040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2041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2042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W w:w="426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2043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  <w:trHeight w:val="1133"/>
        </w:trPr>
        <w:tc>
          <w:tcPr>
            <w:tcW w:w="549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647" w:type="dxa"/>
            <w:vAlign w:val="center"/>
            <w:vMerge w:val="restart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1. Снижение временных затрат жителей города Перми на совершение транспортных корреспонденций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922" w:type="dxa"/>
            <w:vAlign w:val="center"/>
            <w:vMerge w:val="restart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среднее время реализации транспортных корреспонденций, мин., не более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098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все виды транспорта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42,40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  <w:lang w:val="en-US"/>
              </w:rPr>
            </w:pPr>
            <w:r>
              <w:rPr>
                <w:sz w:val="20"/>
                <w:szCs w:val="20"/>
              </w:rPr>
              <w:t xml:space="preserve">41,91</w:t>
            </w:r>
            <w:r>
              <w:rPr>
                <w:sz w:val="20"/>
                <w:szCs w:val="20"/>
                <w:highlight w:val="green"/>
                <w:lang w:val="en-US"/>
              </w:rPr>
            </w:r>
            <w:r>
              <w:rPr>
                <w:sz w:val="20"/>
                <w:szCs w:val="20"/>
                <w:highlight w:val="green"/>
                <w:lang w:val="en-US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  <w:lang w:val="en-US"/>
              </w:rPr>
            </w:pPr>
            <w:r>
              <w:rPr>
                <w:sz w:val="20"/>
                <w:szCs w:val="20"/>
              </w:rPr>
              <w:t xml:space="preserve">41,82</w:t>
            </w:r>
            <w:r>
              <w:rPr>
                <w:sz w:val="20"/>
                <w:szCs w:val="20"/>
                <w:highlight w:val="green"/>
                <w:lang w:val="en-US"/>
              </w:rPr>
            </w:r>
            <w:r>
              <w:rPr>
                <w:sz w:val="20"/>
                <w:szCs w:val="20"/>
                <w:highlight w:val="green"/>
                <w:lang w:val="en-US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41,61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41,32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41,13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40,92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40,72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40,51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40,32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40,12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39,89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39,77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39,73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39,56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39,34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39,16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38,98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38,83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38,69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426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38,59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</w:tr>
      <w:tr>
        <w:tblPrEx/>
        <w:trPr>
          <w:cantSplit/>
          <w:trHeight w:val="1133"/>
        </w:trPr>
        <w:tc>
          <w:tcPr>
            <w:tcW w:w="549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647" w:type="dxa"/>
            <w:vAlign w:val="center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922" w:type="dxa"/>
            <w:vAlign w:val="center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098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48,31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47,12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46,93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46,77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46,54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46,47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46,42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46,37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46,33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46,28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46,23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46,17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46,14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46,13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46,09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46,05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46,01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45,97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45,94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45,91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426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45,88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</w:tr>
      <w:tr>
        <w:tblPrEx/>
        <w:trPr>
          <w:cantSplit/>
          <w:trHeight w:val="1133"/>
        </w:trPr>
        <w:tc>
          <w:tcPr>
            <w:tcW w:w="549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647" w:type="dxa"/>
            <w:vAlign w:val="center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922" w:type="dxa"/>
            <w:vAlign w:val="center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098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ИТ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38,52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38,42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38,39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38,22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37,98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37,79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37,58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37,38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37,17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36,98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36,78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36,54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36,42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36,38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36,21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35,99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35,81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35,63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35,47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35,32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426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35,20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</w:tr>
      <w:tr>
        <w:tblPrEx/>
        <w:trPr>
          <w:cantSplit/>
          <w:trHeight w:val="1133"/>
        </w:trPr>
        <w:tc>
          <w:tcPr>
            <w:tcW w:w="549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647" w:type="dxa"/>
            <w:vAlign w:val="center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922" w:type="dxa"/>
            <w:vAlign w:val="center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098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ГТ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40,99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40,97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40,96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40,92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4,87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40,83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40,78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40,73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40,68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40,64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40,59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40,54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40,51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40,50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40,46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40,41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40,37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40,33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40,29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40,26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  <w:tc>
          <w:tcPr>
            <w:tcW w:w="426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green"/>
              </w:rPr>
            </w:pPr>
            <w:r>
              <w:rPr>
                <w:sz w:val="20"/>
                <w:szCs w:val="20"/>
              </w:rPr>
              <w:t xml:space="preserve">40,23</w:t>
            </w:r>
            <w:r>
              <w:rPr>
                <w:sz w:val="20"/>
                <w:szCs w:val="20"/>
                <w:highlight w:val="green"/>
              </w:rPr>
            </w:r>
            <w:r>
              <w:rPr>
                <w:sz w:val="20"/>
                <w:szCs w:val="20"/>
                <w:highlight w:val="green"/>
              </w:rPr>
            </w:r>
          </w:p>
        </w:tc>
      </w:tr>
      <w:tr>
        <w:tblPrEx/>
        <w:trPr>
          <w:cantSplit/>
          <w:trHeight w:val="1133"/>
        </w:trPr>
        <w:tc>
          <w:tcPr>
            <w:tcW w:w="549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647" w:type="dxa"/>
            <w:vAlign w:val="center"/>
            <w:vMerge w:val="restart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2. Повышение безопасности дорожного движения в городе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922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количество зарегистрированных дорожно-транспортных происшествий, случаев, не более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098" w:type="dxa"/>
            <w:vAlign w:val="center"/>
            <w:vMerge w:val="restart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все виды транспорта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778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766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762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755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714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691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666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642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617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594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570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542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527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522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502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475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454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432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414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396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426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383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  <w:trHeight w:val="1133"/>
        </w:trPr>
        <w:tc>
          <w:tcPr>
            <w:tcW w:w="549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647" w:type="dxa"/>
            <w:vAlign w:val="center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922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количество зарегистрированных дорожно-транспортных происшествий, случаев на 100 тыс. населения, не более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098" w:type="dxa"/>
            <w:vAlign w:val="center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426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  <w:trHeight w:val="1133"/>
        </w:trPr>
        <w:tc>
          <w:tcPr>
            <w:tcW w:w="549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647" w:type="dxa"/>
            <w:vAlign w:val="center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922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смертность от дорожно-транспортных происшествий, случаев, не более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098" w:type="dxa"/>
            <w:vAlign w:val="center"/>
            <w:vMerge w:val="restart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все виды транспорта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426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  <w:trHeight w:val="1399"/>
        </w:trPr>
        <w:tc>
          <w:tcPr>
            <w:tcW w:w="549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647" w:type="dxa"/>
            <w:vAlign w:val="center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922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смертность от дорожно-транспортных происшествий, случаев на 100 тыс. населения, не более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098" w:type="dxa"/>
            <w:vAlign w:val="center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426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  <w:trHeight w:val="1399"/>
        </w:trPr>
        <w:tc>
          <w:tcPr>
            <w:tcW w:w="549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647" w:type="dxa"/>
            <w:vAlign w:val="center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922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количество зарегистрированных ДТП с погибшими или пострадавшими с участием общественного транспорта на муниципальных маршрутах регулярных перевозок г. Перми, случаев, не более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098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 xml:space="preserve">37</w:t>
            </w:r>
            <w:r>
              <w:rPr>
                <w:sz w:val="20"/>
                <w:szCs w:val="20"/>
                <w:highlight w:val="yellow"/>
              </w:rPr>
            </w:r>
            <w:r>
              <w:rPr>
                <w:sz w:val="20"/>
                <w:szCs w:val="20"/>
                <w:highlight w:val="yellow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426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  <w:trHeight w:val="1133"/>
        </w:trPr>
        <w:tc>
          <w:tcPr>
            <w:tcW w:w="549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647" w:type="dxa"/>
            <w:vAlign w:val="center"/>
            <w:vMerge w:val="restart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3. Развитие условий для сохранения или увеличения доли поездок, совершаемых на городском пассажирском транспорте общего пользования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922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соотношение объемов транспортных корреспонденций на индивидуальном и общественном транспорте, %/%, не более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098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68,4/31,6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68,3/31,7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68,3/31,7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68,2/31,8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68,0/32,0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67,9/32,1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67,7/32,3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67,5/32,5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67,3/32,7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67,2/32,8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67,0/33,0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66,8/33,2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66,7/33,3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66,7/33,3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66,6/33,4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66,4/33,6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66,3/33,7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66,2/33,8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66,1/33,9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66,0/34,0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426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65,9/34,1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  <w:trHeight w:val="1133"/>
        </w:trPr>
        <w:tc>
          <w:tcPr>
            <w:tcW w:w="549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647" w:type="dxa"/>
            <w:vAlign w:val="center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922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коэффициент территориальной доступности остановочных пунктов, не менее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098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>
              <w:rPr>
                <w:sz w:val="20"/>
                <w:szCs w:val="20"/>
              </w:rPr>
              <w:t xml:space="preserve">00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>
              <w:rPr>
                <w:sz w:val="20"/>
                <w:szCs w:val="20"/>
              </w:rPr>
              <w:t xml:space="preserve">02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>
              <w:rPr>
                <w:sz w:val="20"/>
                <w:szCs w:val="20"/>
              </w:rPr>
              <w:t xml:space="preserve">03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>
              <w:rPr>
                <w:sz w:val="20"/>
                <w:szCs w:val="20"/>
              </w:rPr>
              <w:t xml:space="preserve">06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>
              <w:rPr>
                <w:sz w:val="20"/>
                <w:szCs w:val="20"/>
              </w:rPr>
              <w:t xml:space="preserve">07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>
              <w:rPr>
                <w:sz w:val="20"/>
                <w:szCs w:val="20"/>
              </w:rPr>
              <w:t xml:space="preserve">10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>
              <w:rPr>
                <w:sz w:val="20"/>
                <w:szCs w:val="20"/>
              </w:rPr>
              <w:t xml:space="preserve">13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>
              <w:rPr>
                <w:sz w:val="20"/>
                <w:szCs w:val="20"/>
              </w:rPr>
              <w:t xml:space="preserve">16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>
              <w:rPr>
                <w:sz w:val="20"/>
                <w:szCs w:val="20"/>
              </w:rPr>
              <w:t xml:space="preserve">19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>
              <w:rPr>
                <w:sz w:val="20"/>
                <w:szCs w:val="20"/>
              </w:rPr>
              <w:t xml:space="preserve">22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>
              <w:rPr>
                <w:sz w:val="20"/>
                <w:szCs w:val="20"/>
              </w:rPr>
              <w:t xml:space="preserve">25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>
              <w:rPr>
                <w:sz w:val="20"/>
                <w:szCs w:val="20"/>
              </w:rPr>
              <w:t xml:space="preserve">29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>
              <w:rPr>
                <w:sz w:val="20"/>
                <w:szCs w:val="20"/>
              </w:rPr>
              <w:t xml:space="preserve">31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>
              <w:rPr>
                <w:sz w:val="20"/>
                <w:szCs w:val="20"/>
              </w:rPr>
              <w:t xml:space="preserve">32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>
              <w:rPr>
                <w:sz w:val="20"/>
                <w:szCs w:val="20"/>
              </w:rPr>
              <w:t xml:space="preserve">35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>
              <w:rPr>
                <w:sz w:val="20"/>
                <w:szCs w:val="20"/>
              </w:rPr>
              <w:t xml:space="preserve">38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>
              <w:rPr>
                <w:sz w:val="20"/>
                <w:szCs w:val="20"/>
              </w:rPr>
              <w:t xml:space="preserve">41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>
              <w:rPr>
                <w:sz w:val="20"/>
                <w:szCs w:val="20"/>
              </w:rPr>
              <w:t xml:space="preserve">44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>
              <w:rPr>
                <w:sz w:val="20"/>
                <w:szCs w:val="20"/>
              </w:rPr>
              <w:t xml:space="preserve">46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>
              <w:rPr>
                <w:sz w:val="20"/>
                <w:szCs w:val="20"/>
              </w:rPr>
              <w:t xml:space="preserve">48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426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>
              <w:rPr>
                <w:sz w:val="20"/>
                <w:szCs w:val="20"/>
              </w:rPr>
              <w:t xml:space="preserve">50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  <w:trHeight w:val="1133"/>
        </w:trPr>
        <w:tc>
          <w:tcPr>
            <w:tcW w:w="549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647" w:type="dxa"/>
            <w:vAlign w:val="center"/>
            <w:vMerge w:val="restart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4. Снижение экологической нагрузки от транспорта на окружающую среду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922" w:type="dxa"/>
            <w:vAlign w:val="center"/>
            <w:vMerge w:val="restart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объем выбросов загрязняющих веществ в атмосферный воздух в пересчете на оксиды азота, тонн/год, не более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098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все виды транспорта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1923,6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1917,1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1915,0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1904,1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1889,0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1876,8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1863,1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1850,1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1836,4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1824,2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1811,2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1796,1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1788,1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1785,3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1774,4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1760,0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1748,5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1737,0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1726,9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17,17,5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426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1710,3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  <w:trHeight w:val="1133"/>
        </w:trPr>
        <w:tc>
          <w:tcPr>
            <w:tcW w:w="549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647" w:type="dxa"/>
            <w:vAlign w:val="center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922" w:type="dxa"/>
            <w:vAlign w:val="center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098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285,8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285,58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285,51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285,14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284,62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284,20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283,73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283,29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282,82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282,40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281,96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281,44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281,17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281,07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280,70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280,21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279,82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279,43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278,08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278,76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426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278,5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  <w:trHeight w:val="1133"/>
        </w:trPr>
        <w:tc>
          <w:tcPr>
            <w:tcW w:w="549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647" w:type="dxa"/>
            <w:vAlign w:val="center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922" w:type="dxa"/>
            <w:vAlign w:val="center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098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ИТ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1182,5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1176,6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1174,6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1164,8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1151,1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1140,0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1127,6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1115,9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1103,5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1092,3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1080,6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1066,9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1059,7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1057,1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1047,3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1034,2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1023,7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1013,3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1004,1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995,7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426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989,1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  <w:trHeight w:val="1133"/>
        </w:trPr>
        <w:tc>
          <w:tcPr>
            <w:tcW w:w="549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647" w:type="dxa"/>
            <w:vAlign w:val="center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922" w:type="dxa"/>
            <w:vAlign w:val="center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098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ГТ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455,3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454,9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454,8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454,2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453,3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452,6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451,8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451,0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450,2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449,5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448,7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447,8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447,3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447,1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446,5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445,6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444,9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444,2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443,6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443,0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426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442,7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  <w:trHeight w:val="1133"/>
        </w:trPr>
        <w:tc>
          <w:tcPr>
            <w:tcW w:w="549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647" w:type="dxa"/>
            <w:vAlign w:val="center"/>
            <w:vMerge w:val="restart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5. Развитие условий для немоторизированных способов передвижения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922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протяженность велосипедных (велопешеходных) дорожек, велополос, км, не менее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098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велосипедный транспорт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 xml:space="preserve">32,2</w:t>
            </w:r>
            <w:r>
              <w:rPr>
                <w:sz w:val="20"/>
                <w:szCs w:val="20"/>
                <w:highlight w:val="yellow"/>
              </w:rPr>
            </w:r>
            <w:r>
              <w:rPr>
                <w:sz w:val="20"/>
                <w:szCs w:val="20"/>
                <w:highlight w:val="yellow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 xml:space="preserve">32,9</w:t>
            </w:r>
            <w:r>
              <w:rPr>
                <w:sz w:val="20"/>
                <w:szCs w:val="20"/>
                <w:highlight w:val="yellow"/>
              </w:rPr>
            </w:r>
            <w:r>
              <w:rPr>
                <w:sz w:val="20"/>
                <w:szCs w:val="20"/>
                <w:highlight w:val="yellow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 xml:space="preserve">33,1</w:t>
            </w:r>
            <w:r>
              <w:rPr>
                <w:sz w:val="20"/>
                <w:szCs w:val="20"/>
                <w:highlight w:val="yellow"/>
              </w:rPr>
            </w:r>
            <w:r>
              <w:rPr>
                <w:sz w:val="20"/>
                <w:szCs w:val="20"/>
                <w:highlight w:val="yellow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 xml:space="preserve">34,2</w:t>
            </w:r>
            <w:r>
              <w:rPr>
                <w:sz w:val="20"/>
                <w:szCs w:val="20"/>
                <w:highlight w:val="yellow"/>
              </w:rPr>
            </w:r>
            <w:r>
              <w:rPr>
                <w:sz w:val="20"/>
                <w:szCs w:val="20"/>
                <w:highlight w:val="yellow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 xml:space="preserve">35,8</w:t>
            </w:r>
            <w:r>
              <w:rPr>
                <w:sz w:val="20"/>
                <w:szCs w:val="20"/>
                <w:highlight w:val="yellow"/>
              </w:rPr>
            </w:r>
            <w:r>
              <w:rPr>
                <w:sz w:val="20"/>
                <w:szCs w:val="20"/>
                <w:highlight w:val="yellow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 xml:space="preserve">37,1</w:t>
            </w:r>
            <w:r>
              <w:rPr>
                <w:sz w:val="20"/>
                <w:szCs w:val="20"/>
                <w:highlight w:val="yellow"/>
              </w:rPr>
            </w:r>
            <w:r>
              <w:rPr>
                <w:sz w:val="20"/>
                <w:szCs w:val="20"/>
                <w:highlight w:val="yellow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 xml:space="preserve">38,5</w:t>
            </w:r>
            <w:r>
              <w:rPr>
                <w:sz w:val="20"/>
                <w:szCs w:val="20"/>
                <w:highlight w:val="yellow"/>
              </w:rPr>
            </w:r>
            <w:r>
              <w:rPr>
                <w:sz w:val="20"/>
                <w:szCs w:val="20"/>
                <w:highlight w:val="yellow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 xml:space="preserve">39,8</w:t>
            </w:r>
            <w:r>
              <w:rPr>
                <w:sz w:val="20"/>
                <w:szCs w:val="20"/>
                <w:highlight w:val="yellow"/>
              </w:rPr>
            </w:r>
            <w:r>
              <w:rPr>
                <w:sz w:val="20"/>
                <w:szCs w:val="20"/>
                <w:highlight w:val="yellow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 xml:space="preserve">41,2</w:t>
            </w:r>
            <w:r>
              <w:rPr>
                <w:sz w:val="20"/>
                <w:szCs w:val="20"/>
                <w:highlight w:val="yellow"/>
              </w:rPr>
            </w:r>
            <w:r>
              <w:rPr>
                <w:sz w:val="20"/>
                <w:szCs w:val="20"/>
                <w:highlight w:val="yellow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 xml:space="preserve">42,5</w:t>
            </w:r>
            <w:r>
              <w:rPr>
                <w:sz w:val="20"/>
                <w:szCs w:val="20"/>
                <w:highlight w:val="yellow"/>
              </w:rPr>
            </w:r>
            <w:r>
              <w:rPr>
                <w:sz w:val="20"/>
                <w:szCs w:val="20"/>
                <w:highlight w:val="yellow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 xml:space="preserve">43,8</w:t>
            </w:r>
            <w:r>
              <w:rPr>
                <w:sz w:val="20"/>
                <w:szCs w:val="20"/>
                <w:highlight w:val="yellow"/>
              </w:rPr>
            </w:r>
            <w:r>
              <w:rPr>
                <w:sz w:val="20"/>
                <w:szCs w:val="20"/>
                <w:highlight w:val="yellow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 xml:space="preserve">45,4</w:t>
            </w:r>
            <w:r>
              <w:rPr>
                <w:sz w:val="20"/>
                <w:szCs w:val="20"/>
                <w:highlight w:val="yellow"/>
              </w:rPr>
            </w:r>
            <w:r>
              <w:rPr>
                <w:sz w:val="20"/>
                <w:szCs w:val="20"/>
                <w:highlight w:val="yellow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 xml:space="preserve">46,2</w:t>
            </w:r>
            <w:r>
              <w:rPr>
                <w:sz w:val="20"/>
                <w:szCs w:val="20"/>
                <w:highlight w:val="yellow"/>
              </w:rPr>
            </w:r>
            <w:r>
              <w:rPr>
                <w:sz w:val="20"/>
                <w:szCs w:val="20"/>
                <w:highlight w:val="yellow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 xml:space="preserve">46,5</w:t>
            </w:r>
            <w:r>
              <w:rPr>
                <w:sz w:val="20"/>
                <w:szCs w:val="20"/>
                <w:highlight w:val="yellow"/>
              </w:rPr>
            </w:r>
            <w:r>
              <w:rPr>
                <w:sz w:val="20"/>
                <w:szCs w:val="20"/>
                <w:highlight w:val="yellow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 xml:space="preserve">47,6</w:t>
            </w:r>
            <w:r>
              <w:rPr>
                <w:sz w:val="20"/>
                <w:szCs w:val="20"/>
                <w:highlight w:val="yellow"/>
              </w:rPr>
            </w:r>
            <w:r>
              <w:rPr>
                <w:sz w:val="20"/>
                <w:szCs w:val="20"/>
                <w:highlight w:val="yellow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 xml:space="preserve">49,1</w:t>
            </w:r>
            <w:r>
              <w:rPr>
                <w:sz w:val="20"/>
                <w:szCs w:val="20"/>
                <w:highlight w:val="yellow"/>
              </w:rPr>
            </w:r>
            <w:r>
              <w:rPr>
                <w:sz w:val="20"/>
                <w:szCs w:val="20"/>
                <w:highlight w:val="yellow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 xml:space="preserve">50,3</w:t>
            </w:r>
            <w:r>
              <w:rPr>
                <w:sz w:val="20"/>
                <w:szCs w:val="20"/>
                <w:highlight w:val="yellow"/>
              </w:rPr>
            </w:r>
            <w:r>
              <w:rPr>
                <w:sz w:val="20"/>
                <w:szCs w:val="20"/>
                <w:highlight w:val="yellow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 xml:space="preserve">51,5</w:t>
            </w:r>
            <w:r>
              <w:rPr>
                <w:sz w:val="20"/>
                <w:szCs w:val="20"/>
                <w:highlight w:val="yellow"/>
              </w:rPr>
            </w:r>
            <w:r>
              <w:rPr>
                <w:sz w:val="20"/>
                <w:szCs w:val="20"/>
                <w:highlight w:val="yellow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 xml:space="preserve">52,3</w:t>
            </w:r>
            <w:r>
              <w:rPr>
                <w:sz w:val="20"/>
                <w:szCs w:val="20"/>
                <w:highlight w:val="yellow"/>
              </w:rPr>
            </w:r>
            <w:r>
              <w:rPr>
                <w:sz w:val="20"/>
                <w:szCs w:val="20"/>
                <w:highlight w:val="yellow"/>
              </w:rPr>
            </w:r>
          </w:p>
        </w:tc>
        <w:tc>
          <w:tcPr>
            <w:tcW w:w="384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 xml:space="preserve">53</w:t>
            </w:r>
            <w:r>
              <w:rPr>
                <w:sz w:val="20"/>
                <w:szCs w:val="20"/>
                <w:highlight w:val="yellow"/>
              </w:rPr>
            </w:r>
            <w:r>
              <w:rPr>
                <w:sz w:val="20"/>
                <w:szCs w:val="20"/>
                <w:highlight w:val="yellow"/>
              </w:rPr>
            </w:r>
          </w:p>
        </w:tc>
        <w:tc>
          <w:tcPr>
            <w:tcW w:w="426" w:type="dxa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 xml:space="preserve">53,4</w:t>
            </w:r>
            <w:r>
              <w:rPr>
                <w:sz w:val="20"/>
                <w:szCs w:val="20"/>
                <w:highlight w:val="yellow"/>
              </w:rPr>
            </w:r>
            <w:r>
              <w:rPr>
                <w:sz w:val="20"/>
                <w:szCs w:val="20"/>
                <w:highlight w:val="yellow"/>
              </w:rPr>
            </w:r>
          </w:p>
        </w:tc>
      </w:tr>
      <w:tr>
        <w:tblPrEx/>
        <w:trPr>
          <w:cantSplit/>
          <w:trHeight w:val="1133"/>
        </w:trPr>
        <w:tc>
          <w:tcPr>
            <w:tcW w:w="549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647" w:type="dxa"/>
            <w:vAlign w:val="center"/>
            <w:vMerge w:val="continue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922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площадь обустроенных или приведенных в нормативное состояние </w:t>
            </w:r>
            <w:r>
              <w:rPr>
                <w:sz w:val="20"/>
                <w:szCs w:val="20"/>
              </w:rPr>
              <w:t xml:space="preserve">в течение года </w:t>
            </w:r>
            <w:r>
              <w:rPr>
                <w:sz w:val="20"/>
                <w:szCs w:val="20"/>
              </w:rPr>
              <w:t xml:space="preserve">тротуаров, пешеходных дорожек, тыс. кв. м</w:t>
            </w:r>
            <w:r>
              <w:rPr>
                <w:sz w:val="20"/>
                <w:szCs w:val="20"/>
              </w:rPr>
              <w:t xml:space="preserve">, не менее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098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пешеходы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384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426" w:type="dxa"/>
            <w:vAlign w:val="center"/>
            <w:textDirection w:val="btLr"/>
            <w:noWrap w:val="false"/>
          </w:tcPr>
          <w:p>
            <w:pPr>
              <w:pStyle w:val="983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43"/>
        </w:trPr>
        <w:tc>
          <w:tcPr>
            <w:tcW w:w="549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1.8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Сроки и этапы реализации Программы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24"/>
            <w:tcW w:w="12773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Срок реализации Программы:</w:t>
            </w:r>
            <w:r>
              <w:rPr>
                <w:sz w:val="22"/>
                <w:szCs w:val="22"/>
              </w:rPr>
              <w:t xml:space="preserve"> 202</w:t>
            </w:r>
            <w:r>
              <w:rPr>
                <w:sz w:val="22"/>
                <w:szCs w:val="22"/>
              </w:rPr>
              <w:t xml:space="preserve">5</w:t>
            </w:r>
            <w:r>
              <w:rPr>
                <w:sz w:val="22"/>
                <w:szCs w:val="22"/>
              </w:rPr>
              <w:t xml:space="preserve">-2043 годы.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Реализация </w:t>
            </w:r>
            <w:r>
              <w:rPr>
                <w:sz w:val="22"/>
                <w:szCs w:val="22"/>
              </w:rPr>
              <w:t xml:space="preserve">Программа на этапы не подразделяется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143"/>
        </w:trPr>
        <w:tc>
          <w:tcPr>
            <w:tcW w:w="549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1.9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Укрупненное описание запланированных мероприятий (инвестиционных проектов) по проектированию, строительству, реконструкции объектов транспортной инфраструктуры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24"/>
            <w:tcW w:w="12773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</w:t>
            </w:r>
            <w:r>
              <w:rPr>
                <w:sz w:val="22"/>
                <w:szCs w:val="22"/>
              </w:rPr>
              <w:t xml:space="preserve">ероприятия Программы направлены на развитие объектов транспортной инфраструктуры по направлениям: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1) мероприятия по развитию инфраструктуры общественного транспорта;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2) мероприятия по развитию инфраструктуры пешеходного и велосипедного движения;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3) мероприятия по развитию инфраструктуры для автомобильного транспорта;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4) мероприятия по развитию сети дорог города Перми;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5) мероприятия по организации дорожного движения, в том числе мероприятия по повышению безопасности дорожного движения, снижению перегруженности дорог и (или) их участков;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6) мероприятия по внедрению интеллектуальных транспортных систем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1179"/>
        </w:trPr>
        <w:tc>
          <w:tcPr>
            <w:tcW w:w="549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1.10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861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Объемы и источники финансирования Программы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24"/>
            <w:shd w:val="clear" w:color="auto" w:fill="auto"/>
            <w:tcW w:w="12773" w:type="dxa"/>
            <w:textDirection w:val="lrTb"/>
            <w:noWrap w:val="false"/>
          </w:tcPr>
          <w:p>
            <w:pPr>
              <w:pStyle w:val="983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</w:t>
            </w:r>
            <w:r>
              <w:rPr>
                <w:sz w:val="22"/>
                <w:szCs w:val="22"/>
              </w:rPr>
              <w:t xml:space="preserve">рогнозный объем финансирования инвестиционных мероприятий Программы на период 202</w:t>
            </w:r>
            <w:r>
              <w:rPr>
                <w:sz w:val="22"/>
                <w:szCs w:val="22"/>
              </w:rPr>
              <w:t xml:space="preserve">5</w:t>
            </w:r>
            <w:r>
              <w:rPr>
                <w:sz w:val="22"/>
                <w:szCs w:val="22"/>
              </w:rPr>
              <w:t xml:space="preserve">-2043 годов составляет </w:t>
            </w:r>
            <w:r>
              <w:rPr>
                <w:sz w:val="22"/>
                <w:szCs w:val="22"/>
              </w:rPr>
              <w:t xml:space="preserve">17 605 567 </w:t>
            </w:r>
            <w:r>
              <w:rPr>
                <w:sz w:val="22"/>
                <w:szCs w:val="22"/>
              </w:rPr>
              <w:t xml:space="preserve">тыс.</w:t>
            </w:r>
            <w:r>
              <w:rPr>
                <w:sz w:val="22"/>
                <w:szCs w:val="22"/>
              </w:rPr>
              <w:t xml:space="preserve"> </w:t>
            </w:r>
            <w:r>
              <w:rPr>
                <w:sz w:val="22"/>
                <w:szCs w:val="22"/>
              </w:rPr>
              <w:t xml:space="preserve">рублей, в т.ч. для мероприятий инвестиционного характера </w:t>
            </w:r>
            <w:r>
              <w:rPr>
                <w:sz w:val="22"/>
                <w:szCs w:val="22"/>
              </w:rPr>
              <w:t xml:space="preserve">–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9 386 488</w:t>
            </w:r>
            <w:r>
              <w:rPr>
                <w:sz w:val="22"/>
                <w:szCs w:val="22"/>
              </w:rPr>
              <w:t xml:space="preserve"> тыс. рублей, мероприятий неинвестиционного характера – </w:t>
            </w:r>
            <w:r>
              <w:rPr>
                <w:sz w:val="22"/>
                <w:szCs w:val="22"/>
              </w:rPr>
              <w:t xml:space="preserve">8 219 079</w:t>
            </w:r>
            <w:r>
              <w:rPr>
                <w:sz w:val="22"/>
                <w:szCs w:val="22"/>
              </w:rPr>
              <w:t xml:space="preserve"> тыс. рублей. Источники финансирования Программы: бюджет г. Перми – </w:t>
            </w:r>
            <w:r>
              <w:rPr>
                <w:sz w:val="22"/>
                <w:szCs w:val="22"/>
              </w:rPr>
              <w:t xml:space="preserve">1</w:t>
            </w:r>
            <w:r>
              <w:rPr>
                <w:sz w:val="22"/>
                <w:szCs w:val="22"/>
              </w:rPr>
              <w:t xml:space="preserve">4 848 607</w:t>
            </w:r>
            <w:r>
              <w:rPr>
                <w:sz w:val="22"/>
                <w:szCs w:val="22"/>
              </w:rPr>
              <w:t xml:space="preserve"> тыс</w:t>
            </w:r>
            <w:r>
              <w:rPr>
                <w:sz w:val="22"/>
                <w:szCs w:val="22"/>
              </w:rPr>
              <w:t xml:space="preserve">. рублей, бюджет Пермского края – </w:t>
            </w:r>
            <w:r>
              <w:rPr>
                <w:sz w:val="22"/>
                <w:szCs w:val="22"/>
              </w:rPr>
              <w:t xml:space="preserve">2 756 9</w:t>
            </w:r>
            <w:r>
              <w:rPr>
                <w:sz w:val="22"/>
                <w:szCs w:val="22"/>
              </w:rPr>
              <w:t xml:space="preserve">60</w:t>
            </w:r>
            <w:r>
              <w:rPr>
                <w:sz w:val="22"/>
                <w:szCs w:val="22"/>
              </w:rPr>
              <w:t xml:space="preserve"> тыс. рублей.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</w:tbl>
    <w:p>
      <w:pPr>
        <w:ind w:firstLine="0"/>
      </w:pPr>
      <w:r/>
      <w:r/>
    </w:p>
    <w:p>
      <w:pPr>
        <w:ind w:firstLine="0"/>
      </w:pPr>
      <w:r/>
      <w:r/>
    </w:p>
    <w:p>
      <w:pPr>
        <w:rPr>
          <w:rFonts w:ascii="Arial" w:hAnsi="Arial" w:cs="Arial"/>
        </w:rPr>
      </w:pPr>
      <w:r>
        <w:rPr>
          <w:rFonts w:ascii="Arial" w:hAnsi="Arial" w:cs="Arial"/>
        </w:rPr>
        <w:t xml:space="preserve">Используемые в Программе сокращения и обозначения</w:t>
      </w:r>
      <w:r>
        <w:rPr>
          <w:rFonts w:ascii="Arial" w:hAnsi="Arial" w:cs="Arial"/>
        </w:rPr>
      </w:r>
      <w:r>
        <w:rPr>
          <w:rFonts w:ascii="Arial" w:hAnsi="Arial" w:cs="Arial"/>
        </w:rPr>
      </w:r>
    </w:p>
    <w:p>
      <w:pPr>
        <w:ind w:firstLine="0"/>
      </w:pPr>
      <w:r/>
      <w:r/>
    </w:p>
    <w:p>
      <w:pPr>
        <w:ind w:firstLine="0"/>
        <w:spacing w:line="360" w:lineRule="auto"/>
      </w:pPr>
      <w:r>
        <w:t xml:space="preserve">ГТ – грузовой транспорт,</w:t>
      </w:r>
      <w:r/>
    </w:p>
    <w:p>
      <w:pPr>
        <w:ind w:firstLine="0"/>
        <w:spacing w:line="360" w:lineRule="auto"/>
      </w:pPr>
      <w:r>
        <w:t xml:space="preserve">ДТП – до</w:t>
      </w:r>
      <w:r>
        <w:t xml:space="preserve">рожно-транспортное происшествие,</w:t>
      </w:r>
      <w:r/>
    </w:p>
    <w:p>
      <w:pPr>
        <w:ind w:firstLine="0"/>
        <w:spacing w:line="360" w:lineRule="auto"/>
      </w:pPr>
      <w:r>
        <w:t xml:space="preserve">ИТ – индивидуальный транспорт,</w:t>
      </w:r>
      <w:r/>
    </w:p>
    <w:p>
      <w:pPr>
        <w:ind w:firstLine="0"/>
        <w:spacing w:line="360" w:lineRule="auto"/>
      </w:pPr>
      <w:r>
        <w:t xml:space="preserve">ИТС – интелл</w:t>
      </w:r>
      <w:r>
        <w:t xml:space="preserve">ектуальная транспортная система,</w:t>
      </w:r>
      <w:r/>
    </w:p>
    <w:p>
      <w:pPr>
        <w:ind w:firstLine="0"/>
        <w:spacing w:line="360" w:lineRule="auto"/>
      </w:pPr>
      <w:r>
        <w:t xml:space="preserve">КГБУ – краевое государственное бюджетное учреждение,</w:t>
      </w:r>
      <w:r/>
    </w:p>
    <w:p>
      <w:pPr>
        <w:ind w:firstLine="0"/>
        <w:spacing w:line="360" w:lineRule="auto"/>
      </w:pPr>
      <w:r>
        <w:t xml:space="preserve">КР – к</w:t>
      </w:r>
      <w:r>
        <w:t xml:space="preserve">апитальный </w:t>
      </w:r>
      <w:r>
        <w:t xml:space="preserve">ремонт,</w:t>
      </w:r>
      <w:r/>
    </w:p>
    <w:p>
      <w:pPr>
        <w:ind w:firstLine="0"/>
        <w:spacing w:line="360" w:lineRule="auto"/>
      </w:pPr>
      <w:r>
        <w:t xml:space="preserve">КРТ – комплексное развитие территории</w:t>
      </w:r>
      <w:r>
        <w:t xml:space="preserve">,</w:t>
      </w:r>
      <w:r/>
    </w:p>
    <w:p>
      <w:pPr>
        <w:ind w:firstLine="0"/>
        <w:spacing w:line="360" w:lineRule="auto"/>
      </w:pPr>
      <w:r>
        <w:t xml:space="preserve">МКУ – муниципальное казенное учреждение,</w:t>
      </w:r>
      <w:r/>
    </w:p>
    <w:p>
      <w:pPr>
        <w:ind w:firstLine="0"/>
        <w:spacing w:line="360" w:lineRule="auto"/>
      </w:pPr>
      <w:r>
        <w:t xml:space="preserve">МУП – муниципальное унитарное предприятие,</w:t>
      </w:r>
      <w:r/>
    </w:p>
    <w:p>
      <w:pPr>
        <w:ind w:firstLine="0"/>
        <w:spacing w:line="360" w:lineRule="auto"/>
      </w:pPr>
      <w:r>
        <w:t xml:space="preserve">ОТ – общественный транспорт,</w:t>
      </w:r>
      <w:r/>
    </w:p>
    <w:p>
      <w:pPr>
        <w:ind w:firstLine="0"/>
        <w:spacing w:line="360" w:lineRule="auto"/>
      </w:pPr>
      <w:r>
        <w:t xml:space="preserve">СИМ – сред</w:t>
      </w:r>
      <w:r>
        <w:t xml:space="preserve">ства индивидуальной мобильности,</w:t>
      </w:r>
      <w:r/>
    </w:p>
    <w:p>
      <w:pPr>
        <w:ind w:firstLine="0"/>
        <w:spacing w:line="360" w:lineRule="auto"/>
      </w:pPr>
      <w:r>
        <w:t xml:space="preserve">ТС – транспортное средство,</w:t>
      </w:r>
      <w:r/>
    </w:p>
    <w:p>
      <w:pPr>
        <w:ind w:firstLine="0"/>
        <w:spacing w:line="360" w:lineRule="auto"/>
      </w:pPr>
      <w:r>
        <w:t xml:space="preserve">УДС – улично-дорожная сеть,</w:t>
      </w:r>
      <w:r/>
    </w:p>
    <w:p>
      <w:pPr>
        <w:ind w:firstLine="0"/>
      </w:pPr>
      <w:r>
        <w:t xml:space="preserve">ФКУ – федеральное казенное учреждение.</w:t>
      </w:r>
      <w:r/>
    </w:p>
    <w:p>
      <w:pPr>
        <w:ind w:firstLine="0"/>
      </w:pPr>
      <w:r/>
      <w:r/>
    </w:p>
    <w:p>
      <w:r/>
      <w:r/>
    </w:p>
    <w:p>
      <w:pPr>
        <w:sectPr>
          <w:footnotePr/>
          <w:endnotePr/>
          <w:type w:val="nextPage"/>
          <w:pgSz w:w="16838" w:h="11906" w:orient="landscape"/>
          <w:pgMar w:top="568" w:right="1134" w:bottom="850" w:left="1134" w:header="708" w:footer="708" w:gutter="0"/>
          <w:cols w:num="1" w:sep="0" w:space="708" w:equalWidth="1"/>
          <w:docGrid w:linePitch="360"/>
        </w:sectPr>
      </w:pPr>
      <w:r/>
      <w:r/>
    </w:p>
    <w:p>
      <w:pPr>
        <w:pStyle w:val="974"/>
      </w:pPr>
      <w:r/>
      <w:bookmarkStart w:id="1" w:name="_Toc154411812"/>
      <w:r>
        <w:t xml:space="preserve">Характеристика существующего состояния транспортной инфраструктуры города Перми</w:t>
      </w:r>
      <w:bookmarkEnd w:id="1"/>
      <w:r/>
      <w:r/>
    </w:p>
    <w:p>
      <w:pPr>
        <w:pStyle w:val="975"/>
      </w:pPr>
      <w:r/>
      <w:bookmarkStart w:id="2" w:name="_Toc154411813"/>
      <w:r>
        <w:t xml:space="preserve">Анализ положения Пермского края в структуре пространственной организации Российской Федерации</w:t>
      </w:r>
      <w:r>
        <w:t xml:space="preserve">, анализ положения города Перми в структуре пространственной организации Пермского края</w:t>
      </w:r>
      <w:bookmarkEnd w:id="2"/>
      <w:r/>
      <w:r/>
    </w:p>
    <w:p>
      <w:pPr>
        <w:pStyle w:val="985"/>
      </w:pPr>
      <w:r>
        <w:t xml:space="preserve">Пермский край - субъект Российской Федерации, входит в состав Приволжского федерального округа, расположен на во</w:t>
      </w:r>
      <w:r>
        <w:t xml:space="preserve">стоке европейской части России в</w:t>
      </w:r>
      <w:r>
        <w:t xml:space="preserve"> Предуралье и</w:t>
      </w:r>
      <w:r>
        <w:t xml:space="preserve"> на</w:t>
      </w:r>
      <w:r>
        <w:t xml:space="preserve"> западных склонах Среднего и Северного Урала.</w:t>
      </w:r>
      <w:r/>
    </w:p>
    <w:p>
      <w:r>
        <w:t xml:space="preserve">Пермский край граничит с 5 </w:t>
      </w:r>
      <w:r>
        <w:t xml:space="preserve">субъектами</w:t>
      </w:r>
      <w:r>
        <w:t xml:space="preserve"> Российской Федерации: на севере </w:t>
      </w:r>
      <w:r>
        <w:t xml:space="preserve">–</w:t>
      </w:r>
      <w:r>
        <w:t xml:space="preserve"> с</w:t>
      </w:r>
      <w:r>
        <w:t xml:space="preserve"> </w:t>
      </w:r>
      <w:r>
        <w:t xml:space="preserve">Республикой Коми, на востоке </w:t>
      </w:r>
      <w:r>
        <w:t xml:space="preserve">–</w:t>
      </w:r>
      <w:r>
        <w:t xml:space="preserve"> со</w:t>
      </w:r>
      <w:r>
        <w:t xml:space="preserve"> </w:t>
      </w:r>
      <w:r>
        <w:t xml:space="preserve">Свердловской областью, на юге </w:t>
      </w:r>
      <w:r>
        <w:t xml:space="preserve">–</w:t>
      </w:r>
      <w:r>
        <w:t xml:space="preserve"> с</w:t>
      </w:r>
      <w:r>
        <w:t xml:space="preserve"> </w:t>
      </w:r>
      <w:r>
        <w:t xml:space="preserve">Башкортостаном, на западе </w:t>
      </w:r>
      <w:r>
        <w:t xml:space="preserve">–</w:t>
      </w:r>
      <w:r>
        <w:t xml:space="preserve"> с</w:t>
      </w:r>
      <w:r>
        <w:t xml:space="preserve"> </w:t>
      </w:r>
      <w:r>
        <w:t xml:space="preserve">Удмуртией, на северо-западе </w:t>
      </w:r>
      <w:r>
        <w:t xml:space="preserve">–</w:t>
      </w:r>
      <w:r>
        <w:t xml:space="preserve"> с</w:t>
      </w:r>
      <w:r>
        <w:t xml:space="preserve"> </w:t>
      </w:r>
      <w:r>
        <w:t xml:space="preserve">Кировской областью.</w:t>
      </w:r>
      <w:r/>
    </w:p>
    <w:p>
      <w:pPr>
        <w:pStyle w:val="985"/>
      </w:pPr>
      <w:r>
        <w:t xml:space="preserve">Площадь Пермского края составляет 160,2 тыс. кв. км. Максимальная протяженность Пермского края с севера на юг - 645 км, с запада на восток - около 417,5 км.</w:t>
      </w:r>
      <w:r/>
    </w:p>
    <w:p>
      <w:pPr>
        <w:pStyle w:val="985"/>
      </w:pPr>
      <w:r>
        <w:t xml:space="preserve">По территории Пермского края проходит Транссибирская железнодорожная магистра</w:t>
      </w:r>
      <w:r>
        <w:t xml:space="preserve">ль с ответвлениями на такие крупные города, как Соликамск, Чусовой, Лысьва, и с многочисленными ответвлениями на разрезы, промышленные предприятия. Крупнейшим железнодорожным узлом Пермского края является город Пермь. Крупными железнодорожными станциями на</w:t>
      </w:r>
      <w:r>
        <w:t xml:space="preserve"> </w:t>
      </w:r>
      <w:r>
        <w:t xml:space="preserve">территории Пермского края являются Соликамск, Березники, Кизел, Губаха, Александровск, Гремячинск, Чусовой, Лысьва, Кунгур, Добрянка, Верещагино.</w:t>
      </w:r>
      <w:r/>
    </w:p>
    <w:p>
      <w:r>
        <w:t xml:space="preserve">На территории Пермского края расположен международный аэропорт, из</w:t>
      </w:r>
      <w:r>
        <w:t xml:space="preserve"> </w:t>
      </w:r>
      <w:r>
        <w:t xml:space="preserve">которого выполняются внутренние и международные авиарейсы.</w:t>
      </w:r>
      <w:r/>
    </w:p>
    <w:p>
      <w:r>
        <w:t xml:space="preserve">По территории Пермского края проходят федеральные автомобильные трассы: Р-242, Р-243, М-7.</w:t>
      </w:r>
      <w:r/>
    </w:p>
    <w:p>
      <w:pPr>
        <w:pStyle w:val="985"/>
      </w:pPr>
      <w:r>
        <w:t xml:space="preserve">Город Пермь является административным центром Пермского края. Расположен в 1156 км (по прямой) и 1434 км (по</w:t>
      </w:r>
      <w:r>
        <w:t xml:space="preserve"> автодорогам) от города Москвы, находится на востоке европейской части России на обоих берегах реки Камы, к югу от устья реки Чусовой. Площадь города Перми составляет около 800 кв. км. Протяженность реки Камы в пределах городской черты города Перми составл</w:t>
      </w:r>
      <w:r>
        <w:t xml:space="preserve">яет около 70 км. Части города, расположенные на разных берегах реки Камы, связаны между собой тремя автомобильными дорогами (по Красавинскому мосту, Коммунальному мосту и плотине КамГЭС) и двумя железнодорожными связями (по железнодорожному мосту и плотине</w:t>
      </w:r>
      <w:r>
        <w:t xml:space="preserve"> КамГЭС). Рельеф в черте города - всхолмленная равнина в долине реки Камы. Левый берег выше правого, сильнее расчленен логами и оврагами. Характерная особенность города - множество малых рек, протекающих преимущественно по многочисленным городским оврагам.</w:t>
      </w:r>
      <w:r/>
    </w:p>
    <w:p>
      <w:pPr>
        <w:pStyle w:val="985"/>
      </w:pPr>
      <w:r>
        <w:t xml:space="preserve">Территория города Перми разделена на 7 внутригородских административных районов: Дзержинский, Индустриальный, Кировский, Ленинский, Мотовилихинский, Орджоникидзевский, Свердловский (включающий поселок Новые Ляды).</w:t>
      </w:r>
      <w:r/>
    </w:p>
    <w:p>
      <w:r/>
      <w:r/>
    </w:p>
    <w:p>
      <w:pPr>
        <w:pStyle w:val="975"/>
      </w:pPr>
      <w:r/>
      <w:bookmarkStart w:id="3" w:name="_Toc154411814"/>
      <w:r>
        <w:t xml:space="preserve">Социально-экономическая характеристика города Перми, характеристика градостроительной деятельности на территории города Перми, включая деятельность в сфере транспорта, </w:t>
      </w:r>
      <w:r>
        <w:br/>
      </w:r>
      <w:r>
        <w:t xml:space="preserve">оценка транспортного спроса</w:t>
      </w:r>
      <w:bookmarkEnd w:id="3"/>
      <w:r/>
      <w:r/>
    </w:p>
    <w:p>
      <w:pPr>
        <w:pStyle w:val="985"/>
      </w:pPr>
      <w:r>
        <w:t xml:space="preserve">Численность постоянного населения города </w:t>
      </w:r>
      <w:r>
        <w:t xml:space="preserve">Перми </w:t>
      </w:r>
      <w:r>
        <w:t xml:space="preserve">по состоянию на</w:t>
      </w:r>
      <w:r>
        <w:t xml:space="preserve"> </w:t>
      </w:r>
      <w:r>
        <w:t xml:space="preserve">1</w:t>
      </w:r>
      <w:r>
        <w:t xml:space="preserve"> </w:t>
      </w:r>
      <w:r>
        <w:t xml:space="preserve">января 2024 г. </w:t>
      </w:r>
      <w:r>
        <w:t xml:space="preserve">составила </w:t>
      </w:r>
      <w:r>
        <w:t xml:space="preserve">1026,9 тыс. чел.</w:t>
      </w:r>
      <w:r>
        <w:t xml:space="preserve"> Информация об изменении численности населения города Перми </w:t>
      </w:r>
      <w:r>
        <w:t xml:space="preserve">по годам </w:t>
      </w:r>
      <w:r>
        <w:t xml:space="preserve">приведена в </w:t>
      </w:r>
      <w:r>
        <w:t xml:space="preserve">приложении 1.</w:t>
      </w:r>
      <w:r/>
    </w:p>
    <w:p>
      <w:pPr>
        <w:pStyle w:val="985"/>
      </w:pPr>
      <w:r>
        <w:t xml:space="preserve">Основу экономики</w:t>
      </w:r>
      <w:r>
        <w:t xml:space="preserve"> города Перми </w:t>
      </w:r>
      <w:r>
        <w:t xml:space="preserve">составляют обрабатывающие производства. К ведущим промышленным отраслями города Перми относятся электроэнергетика, нефтегазопереработка, машиностроение, химия и нефтехимия, деревопереработка, полиграфия и пищевая промышленность.</w:t>
      </w:r>
      <w:r/>
    </w:p>
    <w:p>
      <w:pPr>
        <w:pStyle w:val="985"/>
      </w:pPr>
      <w:r>
        <w:t xml:space="preserve">Среднемесячная начисленная заработная плата работников крупных и</w:t>
      </w:r>
      <w:r>
        <w:t xml:space="preserve"> </w:t>
      </w:r>
      <w:r>
        <w:t xml:space="preserve">средних организаций города по ит</w:t>
      </w:r>
      <w:r>
        <w:t xml:space="preserve">огам 202</w:t>
      </w:r>
      <w:r>
        <w:t xml:space="preserve">3</w:t>
      </w:r>
      <w:r>
        <w:t xml:space="preserve"> года составила </w:t>
      </w:r>
      <w:r>
        <w:t xml:space="preserve">71</w:t>
      </w:r>
      <w:r>
        <w:t xml:space="preserve"> </w:t>
      </w:r>
      <w:r>
        <w:t xml:space="preserve">113</w:t>
      </w:r>
      <w:r>
        <w:t xml:space="preserve">,</w:t>
      </w:r>
      <w:r>
        <w:t xml:space="preserve">3</w:t>
      </w:r>
      <w:r>
        <w:t xml:space="preserve"> руб.</w:t>
      </w:r>
      <w:r/>
    </w:p>
    <w:p>
      <w:pPr>
        <w:pStyle w:val="985"/>
      </w:pPr>
      <w:r>
        <w:t xml:space="preserve">Стра</w:t>
      </w:r>
      <w:r>
        <w:t xml:space="preserve">тегия социально-экономического развития города Перми</w:t>
      </w:r>
      <w:r>
        <w:t xml:space="preserve"> направлена на содействие развитию промышленного потенциала города, создани</w:t>
      </w:r>
      <w:r>
        <w:t xml:space="preserve">ю</w:t>
      </w:r>
      <w:r>
        <w:t xml:space="preserve"> благоприятной инвестиционной среды и условий для развития малого и среднего предпринимательства, развитию инновационного предпринимательства и</w:t>
      </w:r>
      <w:r>
        <w:t xml:space="preserve"> </w:t>
      </w:r>
      <w:r>
        <w:t xml:space="preserve">потребительского рынка.</w:t>
      </w:r>
      <w:r/>
    </w:p>
    <w:p>
      <w:pPr>
        <w:pStyle w:val="985"/>
      </w:pPr>
      <w:r>
        <w:t xml:space="preserve">Градостроительная деятельность на территории города Перми осуществляется на основе Генерального плана города  Перми, утвержденного решением Пермской городской Думы от 17</w:t>
      </w:r>
      <w:r>
        <w:t xml:space="preserve"> декабря </w:t>
      </w:r>
      <w:r>
        <w:t xml:space="preserve">2010</w:t>
      </w:r>
      <w:r>
        <w:t xml:space="preserve"> г.</w:t>
      </w:r>
      <w:r>
        <w:t xml:space="preserve"> № 205, Правил землепользования и застройки города Перми, утвержденных решением Пермской городской Думы от 26</w:t>
      </w:r>
      <w:r>
        <w:t xml:space="preserve"> июня </w:t>
      </w:r>
      <w:r>
        <w:t xml:space="preserve">2007</w:t>
      </w:r>
      <w:r>
        <w:t xml:space="preserve"> г.</w:t>
      </w:r>
      <w:r>
        <w:t xml:space="preserve"> № 143, Региональных нормативов градостроительного проектирования в Пермском крае, утвержденных </w:t>
      </w:r>
      <w:r>
        <w:t xml:space="preserve">приказом Министерства по управлению имуществом и градостроительной деятельности Пермского края от 30</w:t>
      </w:r>
      <w:r>
        <w:t xml:space="preserve"> декабря </w:t>
      </w:r>
      <w:r>
        <w:t xml:space="preserve">2021</w:t>
      </w:r>
      <w:r>
        <w:t xml:space="preserve"> </w:t>
      </w:r>
      <w:r>
        <w:t xml:space="preserve">г. № 31-02-1-4-2250</w:t>
      </w:r>
      <w:r>
        <w:t xml:space="preserve">, Местных нормативов градостроительного проектирования в городе Перми, утвержденных постановлением администрации города Перми от </w:t>
      </w:r>
      <w:r>
        <w:t xml:space="preserve">29</w:t>
      </w:r>
      <w:r>
        <w:t xml:space="preserve"> декабря </w:t>
      </w:r>
      <w:r>
        <w:t xml:space="preserve">2022</w:t>
      </w:r>
      <w:r>
        <w:t xml:space="preserve"> г.</w:t>
      </w:r>
      <w:r>
        <w:t xml:space="preserve"> № 1408.</w:t>
      </w:r>
      <w:r/>
    </w:p>
    <w:p>
      <w:pPr>
        <w:pStyle w:val="985"/>
      </w:pPr>
      <w:r>
        <w:t xml:space="preserve">Генеральным планом города Перми определены три очереди</w:t>
      </w:r>
      <w:r>
        <w:t xml:space="preserve"> </w:t>
      </w:r>
      <w:r>
        <w:t xml:space="preserve">реализации:</w:t>
      </w:r>
      <w:r/>
    </w:p>
    <w:p>
      <w:r>
        <w:t xml:space="preserve">первая очередь – до конца 2028 года</w:t>
      </w:r>
      <w:r>
        <w:t xml:space="preserve">;</w:t>
      </w:r>
      <w:r/>
    </w:p>
    <w:p>
      <w:r>
        <w:t xml:space="preserve">вторая очередь – до конца 2034 года</w:t>
      </w:r>
      <w:r>
        <w:t xml:space="preserve">;</w:t>
      </w:r>
      <w:r/>
    </w:p>
    <w:p>
      <w:r>
        <w:t xml:space="preserve">перспектива – на 20 лет и более лет (до 2043</w:t>
      </w:r>
      <w:r>
        <w:t xml:space="preserve"> года</w:t>
      </w:r>
      <w:r>
        <w:t xml:space="preserve">)</w:t>
      </w:r>
      <w:r>
        <w:t xml:space="preserve">.</w:t>
      </w:r>
      <w:r/>
    </w:p>
    <w:p>
      <w:pPr>
        <w:pStyle w:val="985"/>
      </w:pPr>
      <w:r>
        <w:t xml:space="preserve">Генеральным планом города Перми применительно ко всей территории города в его административных границах (за исключением территорий водных объектов) определены </w:t>
      </w:r>
      <w:r>
        <w:t xml:space="preserve">основные и дополнительные функциональные зоны.</w:t>
      </w:r>
      <w:r/>
    </w:p>
    <w:p>
      <w:r>
        <w:t xml:space="preserve">К основным</w:t>
      </w:r>
      <w:r>
        <w:t xml:space="preserve"> функциональным зонам относятся</w:t>
      </w:r>
      <w:r>
        <w:t xml:space="preserve"> </w:t>
      </w:r>
      <w:r>
        <w:t xml:space="preserve">зоны застраиваемых территорий</w:t>
      </w:r>
      <w:r>
        <w:t xml:space="preserve"> и </w:t>
      </w:r>
      <w:r>
        <w:t xml:space="preserve">зоны природно-рекреационных территорий.</w:t>
      </w:r>
      <w:r/>
    </w:p>
    <w:p>
      <w:r>
        <w:t xml:space="preserve">К дополнительным функциональным зонам относятся</w:t>
      </w:r>
      <w:r>
        <w:t xml:space="preserve"> </w:t>
      </w:r>
      <w:r>
        <w:t xml:space="preserve">зона обслуживания застройки рельсовым транспортом</w:t>
      </w:r>
      <w:r>
        <w:t xml:space="preserve"> и </w:t>
      </w:r>
      <w:r>
        <w:t xml:space="preserve">зона взаимного влияния природных и</w:t>
      </w:r>
      <w:r>
        <w:t xml:space="preserve"> </w:t>
      </w:r>
      <w:r>
        <w:t xml:space="preserve">антропогенных ландшафтов.</w:t>
      </w:r>
      <w:r/>
    </w:p>
    <w:p>
      <w:r>
        <w:t xml:space="preserve">Характеристики и парам</w:t>
      </w:r>
      <w:r>
        <w:t xml:space="preserve">етры функциональных зон, установленные Генеральным планом города Перми, используются в качестве целевых ориентиров для выработки согласованных и скоординированных проектных решений, мероприятий и положений регулирования при градостроительном проектировании</w:t>
      </w:r>
      <w:r>
        <w:t xml:space="preserve">.</w:t>
      </w:r>
      <w:r/>
    </w:p>
    <w:p>
      <w:pPr>
        <w:pStyle w:val="985"/>
      </w:pPr>
      <w:r>
        <w:t xml:space="preserve">Согласно Генерального плана города Перми м</w:t>
      </w:r>
      <w:r>
        <w:t xml:space="preserve">инимальной территориальной единицей</w:t>
      </w:r>
      <w:r>
        <w:t xml:space="preserve">, используемой в качестве объекта градостроительного проектирования </w:t>
      </w:r>
      <w:r>
        <w:t xml:space="preserve">является планировочный район. </w:t>
      </w:r>
      <w:r>
        <w:t xml:space="preserve">Границы планировочных районов устанавливаются по естественным (реки, овраги, лесные массивы) и</w:t>
      </w:r>
      <w:r>
        <w:t xml:space="preserve"> </w:t>
      </w:r>
      <w:r>
        <w:t xml:space="preserve">искусственным (железные дороги, границы между производственной и жилой застройкой) границам. </w:t>
      </w:r>
      <w:r>
        <w:t xml:space="preserve">При разработке документов градостроительного планирования и обосновывающих материалов к ним в пределах планировочного района выполняется комплексное определение параметров развития территории.</w:t>
      </w:r>
      <w:r/>
    </w:p>
    <w:p>
      <w:pPr>
        <w:pStyle w:val="985"/>
      </w:pPr>
      <w:r>
        <w:t xml:space="preserve">Основными целями развития объектов транспортной инфраструктуры города Перми согласно Генеральному плану города Перми являются:</w:t>
      </w:r>
      <w:r/>
    </w:p>
    <w:p>
      <w:r>
        <w:t xml:space="preserve">повышение безопасности всех участников пешеходного и транспортного движения;</w:t>
      </w:r>
      <w:r/>
    </w:p>
    <w:p>
      <w:r>
        <w:t xml:space="preserve">повышение качества жизни в городе;</w:t>
      </w:r>
      <w:r/>
    </w:p>
    <w:p>
      <w:r>
        <w:t xml:space="preserve">повышение качества улиц, как общественных пространств;</w:t>
      </w:r>
      <w:r/>
    </w:p>
    <w:p>
      <w:r>
        <w:t xml:space="preserve">снижение отрицательного влияния транспортной инфраструктуры и</w:t>
      </w:r>
      <w:r>
        <w:t xml:space="preserve"> </w:t>
      </w:r>
      <w:r>
        <w:t xml:space="preserve">движения на людей, экологическую обстановку;</w:t>
      </w:r>
      <w:r/>
    </w:p>
    <w:p>
      <w:r>
        <w:t xml:space="preserve">повышение качества окружающей среды;</w:t>
      </w:r>
      <w:r/>
    </w:p>
    <w:p>
      <w:r>
        <w:t xml:space="preserve">улучшение транспортной доступности территории города;</w:t>
      </w:r>
      <w:r/>
    </w:p>
    <w:p>
      <w:r>
        <w:t xml:space="preserve">решение проблемы загруженности улиц, дорог и транспортных пересечений.</w:t>
      </w:r>
      <w:r/>
    </w:p>
    <w:p>
      <w:pPr>
        <w:pStyle w:val="985"/>
      </w:pPr>
      <w:r>
        <w:t xml:space="preserve">Генеральным планом города Перми в отношение развития транспортной инфраструктуры определены следующие принципы:</w:t>
      </w:r>
      <w:r/>
    </w:p>
    <w:p>
      <w:r>
        <w:t xml:space="preserve">нетерпимость к гибели или тяжелому травмированию людей и</w:t>
      </w:r>
      <w:r>
        <w:t xml:space="preserve"> </w:t>
      </w:r>
      <w:r>
        <w:t xml:space="preserve">недопустимость отношения к подобным транспортным авариям, как к</w:t>
      </w:r>
      <w:r>
        <w:t xml:space="preserve"> </w:t>
      </w:r>
      <w:r>
        <w:t xml:space="preserve">неизбежности авт</w:t>
      </w:r>
      <w:r>
        <w:t xml:space="preserve">о</w:t>
      </w:r>
      <w:r>
        <w:t xml:space="preserve">мобилизации;</w:t>
      </w:r>
      <w:r/>
    </w:p>
    <w:p>
      <w:r>
        <w:t xml:space="preserve">обеспечение приоритета, условий комфорт</w:t>
      </w:r>
      <w:r>
        <w:t xml:space="preserve">а</w:t>
      </w:r>
      <w:r>
        <w:t xml:space="preserve">, доступности и безопасности для</w:t>
      </w:r>
      <w:r>
        <w:t xml:space="preserve"> </w:t>
      </w:r>
      <w:r>
        <w:t xml:space="preserve">пешеходных перемещений </w:t>
      </w:r>
      <w:r>
        <w:t xml:space="preserve">людей всех возрастов и физических возможностей.</w:t>
      </w:r>
      <w:r/>
    </w:p>
    <w:p>
      <w:pPr>
        <w:pStyle w:val="985"/>
      </w:pPr>
      <w:r>
        <w:t xml:space="preserve">Оценка транспортного спро</w:t>
      </w:r>
      <w:r>
        <w:t xml:space="preserve">са в городе Перми была произведена на основе результатов математическое моделирование и натурных обследований интенсивности движения транспортных и пассажирских потоков, выполненных в 2023 году. Результаты расчетов показывают, что ежедневно в будние дни на</w:t>
      </w:r>
      <w:r>
        <w:t xml:space="preserve"> </w:t>
      </w:r>
      <w:r>
        <w:t xml:space="preserve">территории города Перми на моторизированном транспорте </w:t>
      </w:r>
      <w:r>
        <w:rPr>
          <w:szCs w:val="28"/>
        </w:rPr>
        <w:t xml:space="preserve">совершаются </w:t>
      </w:r>
      <w:r>
        <w:rPr>
          <w:rFonts w:eastAsia="Times New Roman"/>
          <w:szCs w:val="28"/>
          <w:lang w:eastAsia="ru-RU"/>
          <w14:ligatures w14:val="standardContextual"/>
        </w:rPr>
        <w:t xml:space="preserve">1</w:t>
      </w:r>
      <w:r>
        <w:rPr>
          <w:rFonts w:eastAsia="Times New Roman"/>
          <w:szCs w:val="28"/>
          <w:lang w:eastAsia="ru-RU"/>
          <w14:ligatures w14:val="standardContextual"/>
        </w:rPr>
        <w:t xml:space="preserve"> </w:t>
      </w:r>
      <w:r>
        <w:rPr>
          <w:rFonts w:eastAsia="Times New Roman"/>
          <w:szCs w:val="28"/>
          <w:lang w:eastAsia="ru-RU"/>
          <w14:ligatures w14:val="standardContextual"/>
        </w:rPr>
        <w:t xml:space="preserve">675</w:t>
      </w:r>
      <w:r>
        <w:rPr>
          <w:rFonts w:eastAsia="Times New Roman"/>
          <w:szCs w:val="28"/>
          <w:lang w:eastAsia="ru-RU"/>
          <w14:ligatures w14:val="standardContextual"/>
        </w:rPr>
        <w:t xml:space="preserve"> </w:t>
      </w:r>
      <w:r>
        <w:rPr>
          <w:rFonts w:eastAsia="Times New Roman"/>
          <w:szCs w:val="28"/>
          <w:lang w:eastAsia="ru-RU"/>
          <w14:ligatures w14:val="standardContextual"/>
        </w:rPr>
        <w:t xml:space="preserve">013</w:t>
      </w:r>
      <w:r>
        <w:rPr>
          <w:szCs w:val="28"/>
        </w:rPr>
        <w:t xml:space="preserve"> транспортных корреспонденций в сутки, из которых </w:t>
      </w:r>
      <w:r>
        <w:rPr>
          <w:rFonts w:eastAsia="Times New Roman"/>
          <w:szCs w:val="28"/>
          <w:lang w:eastAsia="ru-RU"/>
          <w14:ligatures w14:val="standardContextual"/>
        </w:rPr>
        <w:t xml:space="preserve">1</w:t>
      </w:r>
      <w:r>
        <w:rPr>
          <w:rFonts w:eastAsia="Times New Roman"/>
          <w:szCs w:val="28"/>
          <w:lang w:eastAsia="ru-RU"/>
          <w14:ligatures w14:val="standardContextual"/>
        </w:rPr>
        <w:t xml:space="preserve"> </w:t>
      </w:r>
      <w:r>
        <w:rPr>
          <w:rFonts w:eastAsia="Times New Roman"/>
          <w:szCs w:val="28"/>
          <w:lang w:eastAsia="ru-RU"/>
          <w14:ligatures w14:val="standardContextual"/>
        </w:rPr>
        <w:t xml:space="preserve">145</w:t>
      </w:r>
      <w:r>
        <w:rPr>
          <w:rFonts w:eastAsia="Times New Roman"/>
          <w:szCs w:val="28"/>
          <w:lang w:eastAsia="ru-RU"/>
          <w14:ligatures w14:val="standardContextual"/>
        </w:rPr>
        <w:t xml:space="preserve"> </w:t>
      </w:r>
      <w:r>
        <w:rPr>
          <w:rFonts w:eastAsia="Times New Roman"/>
          <w:szCs w:val="28"/>
          <w:lang w:eastAsia="ru-RU"/>
          <w14:ligatures w14:val="standardContextual"/>
        </w:rPr>
        <w:t xml:space="preserve">215</w:t>
      </w:r>
      <w:r>
        <w:rPr>
          <w:rFonts w:eastAsia="Times New Roman"/>
          <w:szCs w:val="28"/>
          <w:lang w:eastAsia="ru-RU"/>
          <w14:ligatures w14:val="standardContextual"/>
        </w:rPr>
        <w:t xml:space="preserve"> </w:t>
      </w:r>
      <w:r>
        <w:rPr>
          <w:szCs w:val="28"/>
        </w:rPr>
        <w:t xml:space="preserve">транспортных корреспонденций в сутки совершаются на</w:t>
      </w:r>
      <w:r>
        <w:rPr>
          <w:szCs w:val="28"/>
        </w:rPr>
        <w:t xml:space="preserve"> </w:t>
      </w:r>
      <w:r>
        <w:rPr>
          <w:szCs w:val="28"/>
        </w:rPr>
        <w:t xml:space="preserve">индивидуальном транспорте и </w:t>
      </w:r>
      <w:r>
        <w:rPr>
          <w:rFonts w:eastAsia="Times New Roman"/>
          <w:szCs w:val="28"/>
          <w:lang w:eastAsia="ru-RU"/>
          <w14:ligatures w14:val="standardContextual"/>
        </w:rPr>
        <w:t xml:space="preserve">529</w:t>
      </w:r>
      <w:r>
        <w:rPr>
          <w:rFonts w:eastAsia="Times New Roman"/>
          <w:szCs w:val="28"/>
          <w:lang w:eastAsia="ru-RU"/>
          <w14:ligatures w14:val="standardContextual"/>
        </w:rPr>
        <w:t xml:space="preserve"> </w:t>
      </w:r>
      <w:r>
        <w:rPr>
          <w:rFonts w:eastAsia="Times New Roman"/>
          <w:szCs w:val="28"/>
          <w:lang w:eastAsia="ru-RU"/>
          <w14:ligatures w14:val="standardContextual"/>
        </w:rPr>
        <w:t xml:space="preserve">798 </w:t>
      </w:r>
      <w:r>
        <w:rPr>
          <w:szCs w:val="28"/>
        </w:rPr>
        <w:t xml:space="preserve">транспортных</w:t>
      </w:r>
      <w:r>
        <w:t xml:space="preserve"> корреспонденций в сутки совершаются на общественном транспорте.</w:t>
      </w:r>
      <w:r/>
    </w:p>
    <w:p>
      <w:r>
        <w:t xml:space="preserve">Таким образом соотношение объемов транспортного спроса, реализующегося на индивидуальном и общественном транспорте составляет </w:t>
      </w:r>
      <w:r>
        <w:t xml:space="preserve">68</w:t>
      </w:r>
      <w:r>
        <w:t xml:space="preserve">% и </w:t>
      </w:r>
      <w:r>
        <w:t xml:space="preserve">32</w:t>
      </w:r>
      <w:r>
        <w:t xml:space="preserve">% соответственно, что соответствует среднему уровню автомобилепользования в городе Перми.</w:t>
      </w:r>
      <w:r/>
    </w:p>
    <w:p>
      <w:pPr>
        <w:pStyle w:val="985"/>
      </w:pPr>
      <w:r>
        <w:t xml:space="preserve">Объем транспортных корреспонденций грузового транспорта на территории города Перми </w:t>
      </w:r>
      <w:r>
        <w:t xml:space="preserve">в 2023 году оценивается</w:t>
      </w:r>
      <w:r>
        <w:t xml:space="preserve"> </w:t>
      </w:r>
      <w:r>
        <w:t xml:space="preserve">в</w:t>
      </w:r>
      <w:r>
        <w:t xml:space="preserve"> </w:t>
      </w:r>
      <w:r>
        <w:t xml:space="preserve">63</w:t>
      </w:r>
      <w:r>
        <w:t xml:space="preserve"> </w:t>
      </w:r>
      <w:r>
        <w:t xml:space="preserve">309</w:t>
      </w:r>
      <w:r>
        <w:t xml:space="preserve"> корреспонденций в сутки.</w:t>
      </w:r>
      <w:r/>
    </w:p>
    <w:p>
      <w:pPr>
        <w:pStyle w:val="985"/>
      </w:pPr>
      <w:r>
        <w:t xml:space="preserve">Количество пешеходных корреспонденций на территории города Перми </w:t>
      </w:r>
      <w:r>
        <w:t xml:space="preserve">в 2023 году оценивается в </w:t>
      </w:r>
      <w:r>
        <w:t xml:space="preserve">1</w:t>
      </w:r>
      <w:r>
        <w:t xml:space="preserve"> </w:t>
      </w:r>
      <w:r>
        <w:t xml:space="preserve">120</w:t>
      </w:r>
      <w:r>
        <w:t xml:space="preserve"> </w:t>
      </w:r>
      <w:r>
        <w:t xml:space="preserve">125</w:t>
      </w:r>
      <w:r>
        <w:t xml:space="preserve"> пешеходных корреспонденций в сутки.</w:t>
      </w:r>
      <w:r/>
    </w:p>
    <w:p>
      <w:pPr>
        <w:pStyle w:val="985"/>
      </w:pPr>
      <w:r>
        <w:t xml:space="preserve">На основании исходных данных, полученных в ходе натурных наблюдений, к</w:t>
      </w:r>
      <w:r>
        <w:t xml:space="preserve">оличество велосипедных корреспонденций и поездок с</w:t>
      </w:r>
      <w:r>
        <w:t xml:space="preserve"> </w:t>
      </w:r>
      <w:r>
        <w:t xml:space="preserve">использованием СИМ в летний период 2023 года оценивается в </w:t>
      </w:r>
      <w:r>
        <w:t xml:space="preserve">5</w:t>
      </w:r>
      <w:r>
        <w:t xml:space="preserve"> </w:t>
      </w:r>
      <w:r>
        <w:t xml:space="preserve">212</w:t>
      </w:r>
      <w:r>
        <w:t xml:space="preserve"> транспортных корреспонденций в сутки. Спрос на поездки с использованием велосипеда или СИМ носит ярко выраженный сезонный характер и зависит от</w:t>
      </w:r>
      <w:r>
        <w:t xml:space="preserve"> </w:t>
      </w:r>
      <w:r>
        <w:t xml:space="preserve">погодных условий. </w:t>
      </w:r>
      <w:r/>
    </w:p>
    <w:p>
      <w:r>
        <w:t xml:space="preserve">Вследствие интенсивного развития курьерских услуг произошло увеличение количества лиц, использующих велосипед в городе Перми в зимнее время, но, тем не менее, их число остается несущественным.</w:t>
      </w:r>
      <w:r/>
    </w:p>
    <w:p>
      <w:pPr>
        <w:pStyle w:val="985"/>
      </w:pPr>
      <w:r>
        <w:t xml:space="preserve">Транспортные корреспонденции с использованием мототранспорта не рассматривались в связи с его невысокой распространенностью</w:t>
      </w:r>
      <w:r>
        <w:t xml:space="preserve"> (менее двух процентов от общего количества транспортных средств)</w:t>
      </w:r>
      <w:r>
        <w:t xml:space="preserve"> и</w:t>
      </w:r>
      <w:r>
        <w:t xml:space="preserve"> </w:t>
      </w:r>
      <w:r>
        <w:t xml:space="preserve">ограниченным (сезонным) характером использования.</w:t>
      </w:r>
      <w:r/>
    </w:p>
    <w:p>
      <w:pPr>
        <w:pStyle w:val="985"/>
      </w:pPr>
      <w:r>
        <w:t xml:space="preserve">Специфика </w:t>
      </w:r>
      <w:r>
        <w:t xml:space="preserve">транспортного спроса города Перми определяется особенностями распределения мест проживания и мест приложения труда по</w:t>
      </w:r>
      <w:r>
        <w:t xml:space="preserve"> </w:t>
      </w:r>
      <w:r>
        <w:t xml:space="preserve">территории города. Значительное число мест проживания сосредоточено в</w:t>
      </w:r>
      <w:r>
        <w:t xml:space="preserve"> </w:t>
      </w:r>
      <w:r>
        <w:t xml:space="preserve">жилых </w:t>
      </w:r>
      <w:r>
        <w:t xml:space="preserve">«спальных» микрорайонах, в которых не обеспечен баланс мест приложения труда и которые расположены на значительном удалении от центра города. </w:t>
      </w:r>
      <w:r>
        <w:t xml:space="preserve">Вследствие этого для транспортного спроса характерны ежедневные трудовые маятниковые миграции из периферийных «спальных» микрорайонов в центр города и обратно.</w:t>
      </w:r>
      <w:r/>
    </w:p>
    <w:p>
      <w:r>
        <w:t xml:space="preserve">Трудовые маятниковые миграции усиливаются также по причине развития застройки многоквартирными домами территорий Пермского муниципального района вблизи границ города Перми (</w:t>
      </w:r>
      <w:r>
        <w:t xml:space="preserve">д.</w:t>
      </w:r>
      <w:r>
        <w:t xml:space="preserve"> </w:t>
      </w:r>
      <w:r>
        <w:t xml:space="preserve">Кондратово, </w:t>
      </w:r>
      <w:r>
        <w:t xml:space="preserve">с.</w:t>
      </w:r>
      <w:r>
        <w:t xml:space="preserve"> </w:t>
      </w:r>
      <w:r>
        <w:t xml:space="preserve">Фролы)</w:t>
      </w:r>
      <w:r>
        <w:t xml:space="preserve">.</w:t>
      </w:r>
      <w:r/>
    </w:p>
    <w:p>
      <w:r/>
      <w:r/>
    </w:p>
    <w:p>
      <w:pPr>
        <w:pStyle w:val="975"/>
      </w:pPr>
      <w:r/>
      <w:bookmarkStart w:id="4" w:name="_Toc154411815"/>
      <w:r>
        <w:t xml:space="preserve">Характеристика функционирования и показатели работы транспортной инфраструктуры по видам транспорта</w:t>
      </w:r>
      <w:bookmarkEnd w:id="4"/>
      <w:r/>
      <w:r/>
    </w:p>
    <w:p>
      <w:pPr>
        <w:pStyle w:val="976"/>
      </w:pPr>
      <w:r/>
      <w:bookmarkStart w:id="5" w:name="_Toc154411816"/>
      <w:r>
        <w:t xml:space="preserve">Воздушный транспорт</w:t>
      </w:r>
      <w:bookmarkEnd w:id="5"/>
      <w:r/>
      <w:r/>
    </w:p>
    <w:p>
      <w:pPr>
        <w:pStyle w:val="985"/>
      </w:pPr>
      <w:r>
        <w:t xml:space="preserve">В Пермском крае функционирует международный аэропорт «Пермь» («Большое Савино»)</w:t>
      </w:r>
      <w:r>
        <w:t xml:space="preserve">, управление которым осуществляет </w:t>
      </w:r>
      <w:r>
        <w:t xml:space="preserve">а</w:t>
      </w:r>
      <w:r>
        <w:t xml:space="preserve">кционерное общество «Международный аэропорт «Пермь»</w:t>
      </w:r>
      <w:r>
        <w:t xml:space="preserve">. </w:t>
      </w:r>
      <w:r/>
    </w:p>
    <w:p>
      <w:r>
        <w:t xml:space="preserve">Из международного аэропорта «Пермь» выполняются регулярные внутренние и международные авиарейсы по следующим направлениям: Москва, Санкт-Петербург, </w:t>
      </w:r>
      <w:r>
        <w:t xml:space="preserve">Ижевск, </w:t>
      </w:r>
      <w:r>
        <w:t xml:space="preserve">Казань, </w:t>
      </w:r>
      <w:r>
        <w:t xml:space="preserve">Калининград, </w:t>
      </w:r>
      <w:r>
        <w:t xml:space="preserve">Когалым, </w:t>
      </w:r>
      <w:r>
        <w:t xml:space="preserve">Красноярск, </w:t>
      </w:r>
      <w:r>
        <w:t xml:space="preserve">Махачкала</w:t>
      </w:r>
      <w:r>
        <w:t xml:space="preserve">, Минеральные Воды, </w:t>
      </w:r>
      <w:r>
        <w:t xml:space="preserve">Нарьян-Мар, Новосибирск, Норильск, </w:t>
      </w:r>
      <w:r>
        <w:t xml:space="preserve">Ноябрьск</w:t>
      </w:r>
      <w:r>
        <w:t xml:space="preserve">,</w:t>
      </w:r>
      <w:r>
        <w:t xml:space="preserve"> </w:t>
      </w:r>
      <w:r>
        <w:t xml:space="preserve">Самара, Сочи, Сургут, Тюмень, </w:t>
      </w:r>
      <w:r>
        <w:t xml:space="preserve">Усинск</w:t>
      </w:r>
      <w:r>
        <w:t xml:space="preserve">,</w:t>
      </w:r>
      <w:r>
        <w:t xml:space="preserve"> Уфа</w:t>
      </w:r>
      <w:r>
        <w:t xml:space="preserve">,</w:t>
      </w:r>
      <w:r>
        <w:t xml:space="preserve"> Анталья </w:t>
      </w:r>
      <w:r>
        <w:t xml:space="preserve">Баку, Ереван</w:t>
      </w:r>
      <w:r>
        <w:t xml:space="preserve">, Наманган, Пхукет, </w:t>
      </w:r>
      <w:r>
        <w:t xml:space="preserve">Шарм-эль-Шейх</w:t>
      </w:r>
      <w:r>
        <w:t xml:space="preserve">,</w:t>
      </w:r>
      <w:r>
        <w:t xml:space="preserve"> </w:t>
      </w:r>
      <w:r>
        <w:t xml:space="preserve">Хургада</w:t>
      </w:r>
      <w:r>
        <w:t xml:space="preserve">.</w:t>
      </w:r>
      <w:r/>
    </w:p>
    <w:p>
      <w:pPr>
        <w:pStyle w:val="985"/>
      </w:pPr>
      <w:r>
        <w:t xml:space="preserve">Международный аэропорт «Пермь» находится на территории Пермского муниципального района Пермского края на расстоянии 20,5 км от</w:t>
      </w:r>
      <w:r>
        <w:t xml:space="preserve"> </w:t>
      </w:r>
      <w:r>
        <w:t xml:space="preserve">центра города Перми. </w:t>
      </w:r>
      <w:r>
        <w:t xml:space="preserve">В а</w:t>
      </w:r>
      <w:r>
        <w:t xml:space="preserve">эропорт</w:t>
      </w:r>
      <w:r>
        <w:t xml:space="preserve">у</w:t>
      </w:r>
      <w:r>
        <w:t xml:space="preserve"> </w:t>
      </w:r>
      <w:r>
        <w:t xml:space="preserve">оборудована одна</w:t>
      </w:r>
      <w:r>
        <w:t xml:space="preserve"> взлетно-посадочн</w:t>
      </w:r>
      <w:r>
        <w:t xml:space="preserve">ая</w:t>
      </w:r>
      <w:r>
        <w:t xml:space="preserve"> полос</w:t>
      </w:r>
      <w:r>
        <w:t xml:space="preserve">а</w:t>
      </w:r>
      <w:r>
        <w:t xml:space="preserve"> с искусственным покрытием класса «Б» размером 3204 х 49 метров</w:t>
      </w:r>
      <w:r>
        <w:t xml:space="preserve">, оснащенная светосигнальным оборудованием в двух направлениях</w:t>
      </w:r>
      <w:r>
        <w:t xml:space="preserve">.</w:t>
      </w:r>
      <w:r/>
    </w:p>
    <w:p>
      <w:pPr>
        <w:pStyle w:val="985"/>
      </w:pPr>
      <w:r>
        <w:t xml:space="preserve">Пассажиропоток международного аэропорта «Пермь» по итогам 202</w:t>
      </w:r>
      <w:r>
        <w:t xml:space="preserve">3</w:t>
      </w:r>
      <w:r>
        <w:t xml:space="preserve"> </w:t>
      </w:r>
      <w:r>
        <w:t xml:space="preserve">года составил</w:t>
      </w:r>
      <w:r>
        <w:t xml:space="preserve"> 1 </w:t>
      </w:r>
      <w:r>
        <w:t xml:space="preserve">992</w:t>
      </w:r>
      <w:r>
        <w:t xml:space="preserve">,</w:t>
      </w:r>
      <w:r>
        <w:t xml:space="preserve">9</w:t>
      </w:r>
      <w:r>
        <w:t xml:space="preserve"> </w:t>
      </w:r>
      <w:r>
        <w:t xml:space="preserve">тыс. человек.</w:t>
      </w:r>
      <w:r/>
    </w:p>
    <w:p>
      <w:r/>
      <w:r/>
    </w:p>
    <w:p>
      <w:pPr>
        <w:pStyle w:val="976"/>
      </w:pPr>
      <w:r/>
      <w:bookmarkStart w:id="6" w:name="_Toc154411817"/>
      <w:r>
        <w:t xml:space="preserve">Железнодорожный транспорт</w:t>
      </w:r>
      <w:bookmarkEnd w:id="6"/>
      <w:r/>
      <w:r/>
    </w:p>
    <w:p>
      <w:pPr>
        <w:pStyle w:val="985"/>
      </w:pPr>
      <w:r>
        <w:t xml:space="preserve">С</w:t>
      </w:r>
      <w:r>
        <w:t xml:space="preserve">еть железнодорожного транспорта на территории города Перми представлена участками железной дороги с центром на станции Пермь-2, пути проходят как по левому, так и по правому берегу реки Камы.</w:t>
      </w:r>
      <w:r>
        <w:t xml:space="preserve"> </w:t>
      </w:r>
      <w:r>
        <w:t xml:space="preserve">Конфигурация железнодорожных линий исторически сформирована в соответствии с</w:t>
      </w:r>
      <w:r>
        <w:t xml:space="preserve"> </w:t>
      </w:r>
      <w:r>
        <w:t xml:space="preserve">расположением крупных промышленных предприятий, сосредоточенных преимущественно вдоль берега реки Камы. Такая необходимость была обусловлена потребностью предприятий в транспортировке</w:t>
      </w:r>
      <w:r>
        <w:t xml:space="preserve"> сырья и</w:t>
      </w:r>
      <w:r>
        <w:t xml:space="preserve"> производимой продукции.</w:t>
      </w:r>
      <w:r/>
    </w:p>
    <w:p>
      <w:pPr>
        <w:pStyle w:val="985"/>
      </w:pPr>
      <w:r>
        <w:t xml:space="preserve">Со станции Пермь-2 движение пассажирских поездов дальнего и пригородно</w:t>
      </w:r>
      <w:r>
        <w:t xml:space="preserve">го сообщения осуществляется по трем</w:t>
      </w:r>
      <w:r>
        <w:t xml:space="preserve"> направлениям:</w:t>
      </w:r>
      <w:r/>
    </w:p>
    <w:p>
      <w:r>
        <w:t xml:space="preserve">западному (Казань, Москва, Санкт-Петербург),</w:t>
      </w:r>
      <w:r/>
    </w:p>
    <w:p>
      <w:r>
        <w:t xml:space="preserve">восточному (Кунгур, Екатеринбург, Владивосток)</w:t>
      </w:r>
      <w:r>
        <w:t xml:space="preserve">,</w:t>
      </w:r>
      <w:r/>
    </w:p>
    <w:p>
      <w:r>
        <w:t xml:space="preserve">горнозаводскому (Углеуральская, Нижний Тагил, Приобье)</w:t>
      </w:r>
      <w:r>
        <w:t xml:space="preserve">.</w:t>
      </w:r>
      <w:r/>
    </w:p>
    <w:p>
      <w:pPr>
        <w:pStyle w:val="985"/>
      </w:pPr>
      <w:r>
        <w:t xml:space="preserve">Основная часть пересечений магистральных железнодорожных линий с улично-дорожной сетью города Перми выполнена в разных уровнях, однако функционирует несколько регулируемых же</w:t>
      </w:r>
      <w:r>
        <w:t xml:space="preserve">лезнодорожных переездов: на</w:t>
      </w:r>
      <w:r>
        <w:t xml:space="preserve"> </w:t>
      </w:r>
      <w:r>
        <w:t xml:space="preserve">ул. Василия Васильева, ул. Соликамской, ул. </w:t>
      </w:r>
      <w:r>
        <w:t xml:space="preserve">Писарева, дороге на Чусовской водо</w:t>
      </w:r>
      <w:r>
        <w:t xml:space="preserve">забор, ул. Смирнова, ул. </w:t>
      </w:r>
      <w:r>
        <w:t xml:space="preserve">Бахаревской. Регулируемые и нерегулируемые железнодорожные переезды функциони</w:t>
      </w:r>
      <w:r>
        <w:t xml:space="preserve">руют также на отдельных железнодорожных путях, обеспечивающих подъезд к обслуживаемым предприятиям. Данные железнодорожные переезды создают помехи для движения общественного и индивидуального транспорта. Наибольшие задержки в движении транспорта из-за рабо</w:t>
      </w:r>
      <w:r>
        <w:t xml:space="preserve">ты переездов наблюдаются по ул. Бахаревской, ул. Писарева, ул. </w:t>
      </w:r>
      <w:r>
        <w:t xml:space="preserve">Василия Васильева и ул.</w:t>
      </w:r>
      <w:r>
        <w:t xml:space="preserve"> </w:t>
      </w:r>
      <w:r>
        <w:t xml:space="preserve">Соликамской.</w:t>
      </w:r>
      <w:r/>
    </w:p>
    <w:p>
      <w:pPr>
        <w:pStyle w:val="985"/>
      </w:pPr>
      <w:r>
        <w:t xml:space="preserve">Часть станций и остановочных пунктов железной дороги находится в</w:t>
      </w:r>
      <w:r>
        <w:t xml:space="preserve"> </w:t>
      </w:r>
      <w:r>
        <w:t xml:space="preserve">пешеходной доступности жителей близлежащих жилых районов и работников близлежащих предприятий. При этом ввиду специфики расположения железнодорожных путей, связанных с расположением вдоль берега реки Камы, а</w:t>
      </w:r>
      <w:r>
        <w:t xml:space="preserve"> </w:t>
      </w:r>
      <w:r>
        <w:t xml:space="preserve">также вдоль долин малых рек, пешеходная доступность железной дороги затруднена ввиду сложностей рельефа. Это относится в первую очередь к участку</w:t>
      </w:r>
      <w:r>
        <w:t xml:space="preserve"> железной дороги</w:t>
      </w:r>
      <w:r>
        <w:t xml:space="preserve"> между станциями Бахаревка и Пермь-2, а также участку между станциями Пермь-</w:t>
      </w:r>
      <w:r>
        <w:t xml:space="preserve">2</w:t>
      </w:r>
      <w:r>
        <w:t xml:space="preserve"> и Левшино.</w:t>
      </w:r>
      <w:r/>
    </w:p>
    <w:p>
      <w:r>
        <w:t xml:space="preserve">По аналогичным причинам</w:t>
      </w:r>
      <w:r>
        <w:t xml:space="preserve"> большинство железнодорожных станций на</w:t>
      </w:r>
      <w:r>
        <w:t xml:space="preserve"> </w:t>
      </w:r>
      <w:r>
        <w:t xml:space="preserve">территории города Перми находится на удалении от остановочных пунктов </w:t>
      </w:r>
      <w:r>
        <w:t xml:space="preserve">городского общественного</w:t>
      </w:r>
      <w:r>
        <w:t xml:space="preserve"> транспорт</w:t>
      </w:r>
      <w:r>
        <w:t xml:space="preserve">а</w:t>
      </w:r>
      <w:r>
        <w:t xml:space="preserve">.</w:t>
      </w:r>
      <w:r/>
    </w:p>
    <w:p>
      <w:pPr>
        <w:pStyle w:val="985"/>
      </w:pPr>
      <w:r>
        <w:t xml:space="preserve">В последние годы правительством Пермского края проводятся мероприятия по</w:t>
      </w:r>
      <w:r>
        <w:t xml:space="preserve"> расширению</w:t>
      </w:r>
      <w:r>
        <w:t xml:space="preserve"> </w:t>
      </w:r>
      <w:r>
        <w:t xml:space="preserve">использования</w:t>
      </w:r>
      <w:r>
        <w:t xml:space="preserve"> железнодорожного транспорта на</w:t>
      </w:r>
      <w:r>
        <w:t xml:space="preserve"> </w:t>
      </w:r>
      <w:r>
        <w:t xml:space="preserve">территории города Перми </w:t>
      </w:r>
      <w:r>
        <w:t xml:space="preserve">для </w:t>
      </w:r>
      <w:r>
        <w:t xml:space="preserve">городских пассажирских перевозок. </w:t>
      </w:r>
      <w:r/>
    </w:p>
    <w:p>
      <w:r>
        <w:t xml:space="preserve">С 2022 года </w:t>
      </w:r>
      <w:r>
        <w:t xml:space="preserve">акционерным обществом </w:t>
      </w:r>
      <w:r>
        <w:t xml:space="preserve">«Пермская пригородная компания»</w:t>
      </w:r>
      <w:r>
        <w:t xml:space="preserve"> </w:t>
      </w:r>
      <w:r>
        <w:t xml:space="preserve">организована новая схема движения электропоездов по территории города Перми – движение организовано по четырем диаметральным и одному кольцевому маршруту с беспересадочным следованием по станции Пермь-2:</w:t>
      </w:r>
      <w:r/>
    </w:p>
    <w:p>
      <w:r>
        <w:t xml:space="preserve">Чусовской диаметр (от станции Оверята до Голованово),</w:t>
      </w:r>
      <w:r/>
    </w:p>
    <w:p>
      <w:r>
        <w:t xml:space="preserve">Камский диаметр (от станции Оверята до Фермы),</w:t>
      </w:r>
      <w:r/>
    </w:p>
    <w:p>
      <w:r>
        <w:t xml:space="preserve">Сылвенский диаметр (от станции Фермы до Левшино),</w:t>
      </w:r>
      <w:r/>
    </w:p>
    <w:p>
      <w:r>
        <w:t xml:space="preserve">Егошихинский диаметр ( от станции Пермь-2 до Голованово),</w:t>
      </w:r>
      <w:r/>
    </w:p>
    <w:p>
      <w:r>
        <w:t xml:space="preserve">Кольцевой маршрут (от станции Пермь-2 </w:t>
      </w:r>
      <w:r>
        <w:t xml:space="preserve">до станции Пермь-2 по правому и </w:t>
      </w:r>
      <w:r>
        <w:t xml:space="preserve">левому берегам реки Кама).</w:t>
      </w:r>
      <w:r/>
    </w:p>
    <w:p>
      <w:pPr>
        <w:pStyle w:val="985"/>
      </w:pPr>
      <w:r>
        <w:t xml:space="preserve">Для</w:t>
      </w:r>
      <w:r>
        <w:t xml:space="preserve"> разрешения проблемы недостаточной связности </w:t>
      </w:r>
      <w:r>
        <w:t xml:space="preserve">железнодорожного транспорта и</w:t>
      </w:r>
      <w:r>
        <w:t xml:space="preserve"> </w:t>
      </w:r>
      <w:r>
        <w:t xml:space="preserve">городского наземного пассажирского транспорта</w:t>
      </w:r>
      <w:r>
        <w:t xml:space="preserve"> совместно с АО «Российские железные дороги» прорабатываются следующие </w:t>
      </w:r>
      <w:r>
        <w:t xml:space="preserve">мероприятия</w:t>
      </w:r>
      <w:r>
        <w:t xml:space="preserve">:</w:t>
      </w:r>
      <w:r/>
    </w:p>
    <w:p>
      <w:r>
        <w:t xml:space="preserve">реконструкция существующих и строительство</w:t>
      </w:r>
      <w:r>
        <w:t xml:space="preserve"> новых железнодорожных остановочных площ</w:t>
      </w:r>
      <w:r>
        <w:t xml:space="preserve">адок на территории города Перми</w:t>
      </w:r>
      <w:r>
        <w:t xml:space="preserve">;</w:t>
      </w:r>
      <w:r/>
    </w:p>
    <w:p>
      <w:r>
        <w:t xml:space="preserve">организ</w:t>
      </w:r>
      <w:r>
        <w:t xml:space="preserve">ация автобусного сообщения</w:t>
      </w:r>
      <w:r>
        <w:t xml:space="preserve"> с </w:t>
      </w:r>
      <w:r>
        <w:t xml:space="preserve">остановочными</w:t>
      </w:r>
      <w:r>
        <w:t xml:space="preserve"> пункт</w:t>
      </w:r>
      <w:r>
        <w:t xml:space="preserve">ами железнодорожного транспорта;</w:t>
      </w:r>
      <w:r/>
    </w:p>
    <w:p>
      <w:r>
        <w:t xml:space="preserve">использование</w:t>
      </w:r>
      <w:r>
        <w:t xml:space="preserve"> железнодорожных путей</w:t>
      </w:r>
      <w:r>
        <w:t xml:space="preserve">, находящихся в настоящее время в собственности</w:t>
      </w:r>
      <w:r>
        <w:t xml:space="preserve"> </w:t>
      </w:r>
      <w:r>
        <w:t xml:space="preserve">ФКП «</w:t>
      </w:r>
      <w:r>
        <w:t xml:space="preserve">Пермск</w:t>
      </w:r>
      <w:r>
        <w:t xml:space="preserve">ий пороховой завод»</w:t>
      </w:r>
      <w:r>
        <w:t xml:space="preserve"> для организации регулярного движения пассажирских поездов на внутригородских маршрутах </w:t>
      </w:r>
      <w:r>
        <w:t xml:space="preserve">из м/р </w:t>
      </w:r>
      <w:r>
        <w:t xml:space="preserve">Закамск</w:t>
      </w:r>
      <w:r>
        <w:t xml:space="preserve"> до</w:t>
      </w:r>
      <w:r>
        <w:t xml:space="preserve"> </w:t>
      </w:r>
      <w:r>
        <w:t xml:space="preserve">ст. </w:t>
      </w:r>
      <w:r>
        <w:t xml:space="preserve">Пермь</w:t>
      </w:r>
      <w:r>
        <w:t xml:space="preserve">-2</w:t>
      </w:r>
      <w:r>
        <w:t xml:space="preserve">.</w:t>
      </w:r>
      <w:r/>
    </w:p>
    <w:p>
      <w:pPr>
        <w:pStyle w:val="983"/>
        <w:jc w:val="both"/>
      </w:pPr>
      <w:r/>
      <w:r/>
    </w:p>
    <w:p>
      <w:pPr>
        <w:pStyle w:val="976"/>
      </w:pPr>
      <w:r/>
      <w:bookmarkStart w:id="7" w:name="_Toc154411818"/>
      <w:r>
        <w:t xml:space="preserve">Водный транспорт</w:t>
      </w:r>
      <w:bookmarkEnd w:id="7"/>
      <w:r/>
      <w:r/>
    </w:p>
    <w:p>
      <w:pPr>
        <w:pStyle w:val="985"/>
      </w:pPr>
      <w:r>
        <w:t xml:space="preserve">В настоящее время водный транспорт в городе Перми </w:t>
      </w:r>
      <w:r>
        <w:t xml:space="preserve">практически</w:t>
      </w:r>
      <w:r>
        <w:t xml:space="preserve"> не используется для городских и пригородных поездок. В период навигации из города Перми </w:t>
      </w:r>
      <w:r>
        <w:t xml:space="preserve">по реке Кама </w:t>
      </w:r>
      <w:r>
        <w:t xml:space="preserve">организуется один регулярный маршрут</w:t>
      </w:r>
      <w:r>
        <w:t xml:space="preserve"> </w:t>
      </w:r>
      <w:r>
        <w:t xml:space="preserve">Пермь –</w:t>
      </w:r>
      <w:r>
        <w:t xml:space="preserve"> Заречный. Речным транспортом также выполняются круизные и</w:t>
      </w:r>
      <w:r>
        <w:t xml:space="preserve"> </w:t>
      </w:r>
      <w:r>
        <w:t xml:space="preserve">прогулочные поездки, которые не имеют транспортного значения.</w:t>
      </w:r>
      <w:r/>
    </w:p>
    <w:p>
      <w:pPr>
        <w:pStyle w:val="985"/>
      </w:pPr>
      <w:r>
        <w:t xml:space="preserve">С 2024 года</w:t>
      </w:r>
      <w:r>
        <w:t xml:space="preserve"> организ</w:t>
      </w:r>
      <w:r>
        <w:t xml:space="preserve">ованы </w:t>
      </w:r>
      <w:r>
        <w:t xml:space="preserve">речны</w:t>
      </w:r>
      <w:r>
        <w:t xml:space="preserve">е</w:t>
      </w:r>
      <w:r>
        <w:t xml:space="preserve"> перевоз</w:t>
      </w:r>
      <w:r>
        <w:t xml:space="preserve">ки</w:t>
      </w:r>
      <w:r>
        <w:t xml:space="preserve"> по маршруту </w:t>
      </w:r>
      <w:r>
        <w:br/>
      </w:r>
      <w:r>
        <w:t xml:space="preserve">Пермь-1 – Закамск с использованием электрическ</w:t>
      </w:r>
      <w:r>
        <w:t xml:space="preserve">ого судна</w:t>
      </w:r>
      <w:r>
        <w:t xml:space="preserve">. На маршруте протяженностью 18 км использ</w:t>
      </w:r>
      <w:r>
        <w:t xml:space="preserve">уется </w:t>
      </w:r>
      <w:r>
        <w:t xml:space="preserve">судно вместительностью </w:t>
      </w:r>
      <w:r>
        <w:t xml:space="preserve">130 человек.</w:t>
      </w:r>
      <w:r/>
    </w:p>
    <w:p>
      <w:r/>
      <w:r/>
    </w:p>
    <w:p>
      <w:pPr>
        <w:pStyle w:val="976"/>
      </w:pPr>
      <w:r/>
      <w:bookmarkStart w:id="8" w:name="_Toc154411819"/>
      <w:r>
        <w:t xml:space="preserve">Автомобильный транспорт</w:t>
      </w:r>
      <w:bookmarkEnd w:id="8"/>
      <w:r/>
      <w:r/>
    </w:p>
    <w:p>
      <w:pPr>
        <w:pStyle w:val="985"/>
      </w:pPr>
      <w:r>
        <w:t xml:space="preserve">Основной объем поездок и перевозок грузов в городе Перми обеспечивается автомобильным транспортом. </w:t>
      </w:r>
      <w:r/>
    </w:p>
    <w:p>
      <w:r>
        <w:t xml:space="preserve">Суточный пробег индивидуального транспорта по городу Перми оценивается в 10 794,3 тыс. км при средней протяженности поездки 9,4 км</w:t>
      </w:r>
      <w:r>
        <w:t xml:space="preserve">. </w:t>
      </w:r>
      <w:r>
        <w:t xml:space="preserve">Средняя скорость индивидуального транспорта в часы пик составляет </w:t>
      </w:r>
      <w:r>
        <w:t xml:space="preserve">14,8</w:t>
      </w:r>
      <w:r>
        <w:t xml:space="preserve"> </w:t>
      </w:r>
      <w:r>
        <w:t xml:space="preserve">км/ч.</w:t>
      </w:r>
      <w:r/>
    </w:p>
    <w:p>
      <w:r>
        <w:t xml:space="preserve">Суточный пробег грузового транспорта по городу Перми составляет около 744,1 тыс. км при средней протяженности поездки 11,8 км</w:t>
      </w:r>
      <w:r>
        <w:t xml:space="preserve">. Средняя скорость грузового транспорта в часы пик составляет 17,2 </w:t>
      </w:r>
      <w:r>
        <w:t xml:space="preserve">км/ч.</w:t>
      </w:r>
      <w:r/>
    </w:p>
    <w:p>
      <w:pPr>
        <w:pStyle w:val="985"/>
      </w:pPr>
      <w:r>
        <w:t xml:space="preserve">Наиболее загруженными грузовым движением участками автомобильных дорог являются въезды/выезды из города, где доля грузового автотранспорта достигает </w:t>
      </w:r>
      <w:r>
        <w:t xml:space="preserve">15,2%</w:t>
      </w:r>
      <w:r>
        <w:t xml:space="preserve"> от общего транспортного потока.</w:t>
      </w:r>
      <w:r/>
    </w:p>
    <w:p>
      <w:r/>
      <w:r/>
    </w:p>
    <w:p>
      <w:pPr>
        <w:pStyle w:val="976"/>
        <w:rPr>
          <w:lang w:val="en-US"/>
        </w:rPr>
      </w:pPr>
      <w:r/>
      <w:bookmarkStart w:id="9" w:name="_Toc154411820"/>
      <w:r>
        <w:t xml:space="preserve">Общественный транспорт</w:t>
      </w:r>
      <w:bookmarkEnd w:id="9"/>
      <w:r>
        <w:rPr>
          <w:lang w:val="en-US"/>
        </w:rPr>
      </w:r>
      <w:r>
        <w:rPr>
          <w:lang w:val="en-US"/>
        </w:rPr>
      </w:r>
    </w:p>
    <w:p>
      <w:pPr>
        <w:pStyle w:val="985"/>
      </w:pPr>
      <w:r>
        <w:t xml:space="preserve">В городе Перми регулярные перевозки общественным транспортом осуществляются трамваем, автобусами (в т.ч. электробусами) и</w:t>
      </w:r>
      <w:r>
        <w:t xml:space="preserve"> </w:t>
      </w:r>
      <w:r>
        <w:t xml:space="preserve">железнодорожным транспортом.</w:t>
      </w:r>
      <w:r/>
    </w:p>
    <w:p>
      <w:r>
        <w:t xml:space="preserve">Муниципальные маршруты регулярных перевозок города Перми установлены постановлением администрации города Перми от</w:t>
      </w:r>
      <w:r>
        <w:t xml:space="preserve"> 22</w:t>
      </w:r>
      <w:r>
        <w:t xml:space="preserve"> марта </w:t>
      </w:r>
      <w:r>
        <w:t xml:space="preserve">2017</w:t>
      </w:r>
      <w:r>
        <w:t xml:space="preserve"> г.</w:t>
      </w:r>
      <w:r>
        <w:t xml:space="preserve"> </w:t>
      </w:r>
      <w:r>
        <w:t xml:space="preserve">№</w:t>
      </w:r>
      <w:r>
        <w:t xml:space="preserve"> 210 «Об утверждении Документа планирования регулярных перевозок по</w:t>
      </w:r>
      <w:r>
        <w:t xml:space="preserve"> </w:t>
      </w:r>
      <w:r>
        <w:t xml:space="preserve">муниципальным маршрутам города Перми»:</w:t>
      </w:r>
      <w:r/>
    </w:p>
    <w:p>
      <w:r>
        <w:t xml:space="preserve">77</w:t>
      </w:r>
      <w:r>
        <w:t xml:space="preserve"> городск</w:t>
      </w:r>
      <w:r>
        <w:t xml:space="preserve">их</w:t>
      </w:r>
      <w:r>
        <w:t xml:space="preserve"> автобусны</w:t>
      </w:r>
      <w:r>
        <w:t xml:space="preserve">х</w:t>
      </w:r>
      <w:r>
        <w:t xml:space="preserve"> маршрут</w:t>
      </w:r>
      <w:r>
        <w:t xml:space="preserve">ов</w:t>
      </w:r>
      <w:r>
        <w:t xml:space="preserve">, осуществляющи</w:t>
      </w:r>
      <w:r>
        <w:t xml:space="preserve">й</w:t>
      </w:r>
      <w:r>
        <w:t xml:space="preserve"> перевозки по</w:t>
      </w:r>
      <w:r>
        <w:t xml:space="preserve"> </w:t>
      </w:r>
      <w:r>
        <w:t xml:space="preserve">регулируемым тарифам,</w:t>
      </w:r>
      <w:r/>
    </w:p>
    <w:p>
      <w:r>
        <w:t xml:space="preserve">7</w:t>
      </w:r>
      <w:r>
        <w:t xml:space="preserve"> городских автобусных маршрутов, осуществляющих перевозки по</w:t>
      </w:r>
      <w:r>
        <w:t xml:space="preserve"> </w:t>
      </w:r>
      <w:r>
        <w:t xml:space="preserve">нерегулируемым тарифам,</w:t>
      </w:r>
      <w:r/>
    </w:p>
    <w:p>
      <w:r>
        <w:t xml:space="preserve">9</w:t>
      </w:r>
      <w:r>
        <w:t xml:space="preserve"> трамвайных маршрутов.</w:t>
      </w:r>
      <w:r/>
    </w:p>
    <w:p>
      <w:pPr>
        <w:pStyle w:val="985"/>
      </w:pPr>
      <w:r>
        <w:t xml:space="preserve">Пассажирские перевозки автотранспортом в городе Перми осуществляются частными перевозчиками (юридическими лицами и</w:t>
      </w:r>
      <w:r>
        <w:t xml:space="preserve"> </w:t>
      </w:r>
      <w:r>
        <w:t xml:space="preserve">индивидуальными предпринимателями), а также муниципальным унитарным предприятием </w:t>
      </w:r>
      <w:r>
        <w:t xml:space="preserve">«</w:t>
      </w:r>
      <w:r>
        <w:t xml:space="preserve">Пермгорэлектротранс</w:t>
      </w:r>
      <w:r>
        <w:t xml:space="preserve">»</w:t>
      </w:r>
      <w:r>
        <w:t xml:space="preserve"> (далее </w:t>
      </w:r>
      <w:r>
        <w:t xml:space="preserve">–</w:t>
      </w:r>
      <w:r>
        <w:t xml:space="preserve"> МУП</w:t>
      </w:r>
      <w:r>
        <w:t xml:space="preserve"> «</w:t>
      </w:r>
      <w:r>
        <w:t xml:space="preserve">Пермгорэлектротранс</w:t>
      </w:r>
      <w:r>
        <w:t xml:space="preserve">»</w:t>
      </w:r>
      <w:r>
        <w:t xml:space="preserve">).</w:t>
      </w:r>
      <w:r/>
    </w:p>
    <w:p>
      <w:r>
        <w:t xml:space="preserve">Перевозки электротранспорт</w:t>
      </w:r>
      <w:r>
        <w:t xml:space="preserve">ом</w:t>
      </w:r>
      <w:r>
        <w:t xml:space="preserve"> осуществляет МУП</w:t>
      </w:r>
      <w:r>
        <w:t xml:space="preserve"> </w:t>
      </w:r>
      <w:r>
        <w:t xml:space="preserve">«</w:t>
      </w:r>
      <w:r>
        <w:t xml:space="preserve">Пермгорэлектротранс</w:t>
      </w:r>
      <w:r>
        <w:t xml:space="preserve">»</w:t>
      </w:r>
      <w:r>
        <w:t xml:space="preserve">.</w:t>
      </w:r>
      <w:r/>
    </w:p>
    <w:p>
      <w:pPr>
        <w:pStyle w:val="985"/>
      </w:pPr>
      <w:r>
        <w:t xml:space="preserve">В городе Перми широко представлены услуги такси, предоставляемые юридическими лицами и индивидуальными предпринимателями (более 15 служб такси). </w:t>
      </w:r>
      <w:r>
        <w:t xml:space="preserve">При этом основной объем заказов такси выполняется через компании-агрегаторы</w:t>
      </w:r>
      <w:r>
        <w:t xml:space="preserve">, оказывающие </w:t>
      </w:r>
      <w:r>
        <w:t xml:space="preserve">водителям такси и пассажирам </w:t>
      </w:r>
      <w:r>
        <w:t xml:space="preserve">информационные услуги</w:t>
      </w:r>
      <w:r>
        <w:t xml:space="preserve">.</w:t>
      </w:r>
      <w:r/>
    </w:p>
    <w:p>
      <w:pPr>
        <w:pStyle w:val="985"/>
      </w:pPr>
      <w:r>
        <w:t xml:space="preserve">Услуги краткосрочной аренды автомо</w:t>
      </w:r>
      <w:r>
        <w:t xml:space="preserve">биля (каршеринг) в Перми оказывают ПАО «Каршеринг Руссия» под брендом «Делимобиль» с заявленным парком около 500 автомобилей, а также </w:t>
      </w:r>
      <w:r>
        <w:t xml:space="preserve">ООО</w:t>
      </w:r>
      <w:r>
        <w:t xml:space="preserve"> </w:t>
      </w:r>
      <w:r>
        <w:t xml:space="preserve">«Автовектор»</w:t>
      </w:r>
      <w:r>
        <w:t xml:space="preserve"> с количеством </w:t>
      </w:r>
      <w:r>
        <w:t xml:space="preserve">автомобилей, предлагаемых в аренду, </w:t>
      </w:r>
      <w:r>
        <w:t xml:space="preserve">около</w:t>
      </w:r>
      <w:r>
        <w:t xml:space="preserve"> 20 единиц.</w:t>
      </w:r>
      <w:r/>
    </w:p>
    <w:p>
      <w:r/>
      <w:r/>
    </w:p>
    <w:p>
      <w:pPr>
        <w:pStyle w:val="975"/>
      </w:pPr>
      <w:r/>
      <w:bookmarkStart w:id="10" w:name="_Toc154411821"/>
      <w:r>
        <w:t xml:space="preserve">Характеристика сети автомобильных дорог города Перми, параметры дорожного движения, оценка качества содержания дорог</w:t>
      </w:r>
      <w:bookmarkEnd w:id="10"/>
      <w:r/>
      <w:r/>
    </w:p>
    <w:p>
      <w:pPr>
        <w:pStyle w:val="985"/>
      </w:pPr>
      <w:r>
        <w:t xml:space="preserve">Состав улично-дорожной сети</w:t>
      </w:r>
      <w:r>
        <w:t xml:space="preserve"> (далее также – УДС)</w:t>
      </w:r>
      <w:r>
        <w:t xml:space="preserve"> города Перми определен </w:t>
      </w:r>
      <w:r>
        <w:t xml:space="preserve">п</w:t>
      </w:r>
      <w:r>
        <w:t xml:space="preserve">еречнем автомобильных дорог общего пользования местного значения города Перми, утвержденным</w:t>
      </w:r>
      <w:r>
        <w:t xml:space="preserve"> п</w:t>
      </w:r>
      <w:r>
        <w:t xml:space="preserve">остановлением администрации города Перми от</w:t>
      </w:r>
      <w:r>
        <w:t xml:space="preserve"> </w:t>
      </w:r>
      <w:r>
        <w:t xml:space="preserve">02</w:t>
      </w:r>
      <w:r>
        <w:t xml:space="preserve"> </w:t>
      </w:r>
      <w:r>
        <w:t xml:space="preserve">июня </w:t>
      </w:r>
      <w:r>
        <w:t xml:space="preserve">2009</w:t>
      </w:r>
      <w:r>
        <w:t xml:space="preserve"> </w:t>
      </w:r>
      <w:r>
        <w:t xml:space="preserve">г.</w:t>
      </w:r>
      <w:r>
        <w:t xml:space="preserve"> </w:t>
      </w:r>
      <w:r>
        <w:t xml:space="preserve">№ </w:t>
      </w:r>
      <w:r>
        <w:t xml:space="preserve">298. </w:t>
      </w:r>
      <w:r>
        <w:t xml:space="preserve">П</w:t>
      </w:r>
      <w:r>
        <w:t xml:space="preserve">ротяженность автомобильных дорог общего пользования местного значения</w:t>
      </w:r>
      <w:r>
        <w:t xml:space="preserve"> города Перми</w:t>
      </w:r>
      <w:r>
        <w:t xml:space="preserve"> составляет </w:t>
      </w:r>
      <w:r>
        <w:t xml:space="preserve">2 201 </w:t>
      </w:r>
      <w:r>
        <w:t xml:space="preserve">км.</w:t>
      </w:r>
      <w:r/>
    </w:p>
    <w:p>
      <w:pPr>
        <w:pStyle w:val="985"/>
      </w:pPr>
      <w:r>
        <w:t xml:space="preserve">Город Пермь</w:t>
      </w:r>
      <w:r>
        <w:t xml:space="preserve"> </w:t>
      </w:r>
      <w:r>
        <w:t xml:space="preserve">–</w:t>
      </w:r>
      <w:r>
        <w:t xml:space="preserve"> </w:t>
      </w:r>
      <w:r>
        <w:t xml:space="preserve">один из </w:t>
      </w:r>
      <w:r>
        <w:t xml:space="preserve">крупн</w:t>
      </w:r>
      <w:r>
        <w:t xml:space="preserve">ейших </w:t>
      </w:r>
      <w:r>
        <w:t xml:space="preserve">город</w:t>
      </w:r>
      <w:r>
        <w:t xml:space="preserve">ов России</w:t>
      </w:r>
      <w:r>
        <w:t xml:space="preserve">, </w:t>
      </w:r>
      <w:r>
        <w:t xml:space="preserve">через который проходят транспортные коридоры,</w:t>
      </w:r>
      <w:r>
        <w:t xml:space="preserve"> связыва</w:t>
      </w:r>
      <w:r>
        <w:t xml:space="preserve">ющие</w:t>
      </w:r>
      <w:r>
        <w:t xml:space="preserve"> европейскую часть страны с</w:t>
      </w:r>
      <w:r>
        <w:t xml:space="preserve"> </w:t>
      </w:r>
      <w:r>
        <w:t xml:space="preserve">Западной Сибирью и Дальним Востоком. </w:t>
      </w:r>
      <w:r>
        <w:t xml:space="preserve">Частью таких транспортных коридоров являются: </w:t>
      </w:r>
      <w:r>
        <w:t xml:space="preserve">федеральная дорога Р-242 (Пермь - Екатеринбург), которая </w:t>
      </w:r>
      <w:r>
        <w:t xml:space="preserve">начинается на</w:t>
      </w:r>
      <w:r>
        <w:t xml:space="preserve"> улице Героев Хасана</w:t>
      </w:r>
      <w:r>
        <w:t xml:space="preserve">, </w:t>
      </w:r>
      <w:r>
        <w:t xml:space="preserve">Западный обход города Перми, являющийся частью </w:t>
      </w:r>
      <w:r>
        <w:t xml:space="preserve">федеральн</w:t>
      </w:r>
      <w:r>
        <w:t xml:space="preserve">ой</w:t>
      </w:r>
      <w:r>
        <w:t xml:space="preserve"> </w:t>
      </w:r>
      <w:r>
        <w:t xml:space="preserve">автодороги</w:t>
      </w:r>
      <w:r>
        <w:t xml:space="preserve"> М-7 </w:t>
      </w:r>
      <w:r>
        <w:t xml:space="preserve">«</w:t>
      </w:r>
      <w:r>
        <w:t xml:space="preserve">Волга</w:t>
      </w:r>
      <w:r>
        <w:t xml:space="preserve">»</w:t>
      </w:r>
      <w:r>
        <w:t xml:space="preserve">. </w:t>
      </w:r>
      <w:r>
        <w:t xml:space="preserve">Для обеспечения пропуская транзитных транспортных потоков функционируют объездные дороги:</w:t>
      </w:r>
      <w:r>
        <w:t xml:space="preserve"> Западный, Южный и Восточный</w:t>
      </w:r>
      <w:r>
        <w:t xml:space="preserve"> обходы</w:t>
      </w:r>
      <w:r>
        <w:t xml:space="preserve">. </w:t>
      </w:r>
      <w:r/>
    </w:p>
    <w:p>
      <w:pPr>
        <w:ind w:firstLine="709"/>
      </w:pPr>
      <w:r>
        <w:t xml:space="preserve">По территории г</w:t>
      </w:r>
      <w:r>
        <w:t xml:space="preserve">ород</w:t>
      </w:r>
      <w:r>
        <w:t xml:space="preserve">а</w:t>
      </w:r>
      <w:r>
        <w:t xml:space="preserve"> также </w:t>
      </w:r>
      <w:r>
        <w:t xml:space="preserve">проходят дороги</w:t>
      </w:r>
      <w:r>
        <w:t xml:space="preserve"> регионального и</w:t>
      </w:r>
      <w:r>
        <w:t xml:space="preserve">ли</w:t>
      </w:r>
      <w:r>
        <w:t xml:space="preserve"> межмуниципального значения, </w:t>
      </w:r>
      <w:r>
        <w:t xml:space="preserve">перечень </w:t>
      </w:r>
      <w:r>
        <w:t xml:space="preserve">которы</w:t>
      </w:r>
      <w:r>
        <w:t xml:space="preserve">х</w:t>
      </w:r>
      <w:r>
        <w:t xml:space="preserve"> определен </w:t>
      </w:r>
      <w:r>
        <w:t xml:space="preserve">п</w:t>
      </w:r>
      <w:r>
        <w:t xml:space="preserve">остановлением </w:t>
      </w:r>
      <w:r>
        <w:t xml:space="preserve">П</w:t>
      </w:r>
      <w:r>
        <w:t xml:space="preserve">равительства Пермского края от </w:t>
      </w:r>
      <w:r>
        <w:t xml:space="preserve">8</w:t>
      </w:r>
      <w:r>
        <w:t xml:space="preserve"> </w:t>
      </w:r>
      <w:r>
        <w:t xml:space="preserve">июля </w:t>
      </w:r>
      <w:r>
        <w:t xml:space="preserve">2016</w:t>
      </w:r>
      <w:r>
        <w:t xml:space="preserve"> </w:t>
      </w:r>
      <w:r>
        <w:t xml:space="preserve">г. № </w:t>
      </w:r>
      <w:r>
        <w:t xml:space="preserve">449-п. Эти дороги</w:t>
      </w:r>
      <w:r>
        <w:t xml:space="preserve"> обеспечивают связь города с окрестными населенными пунктами. К ним относятся Южный и Восточный обходы, шоссе Космонавтов, </w:t>
      </w:r>
      <w:r>
        <w:t xml:space="preserve">автодорога </w:t>
      </w:r>
      <w:r>
        <w:t xml:space="preserve">Пермь - Березники. </w:t>
      </w:r>
      <w:r>
        <w:t xml:space="preserve">Отдельные участки автомобильных дорог, расположенных на территории города Перми отнесены к категории региональных на период проведения работ по их строительству или реконструкции. Например, участки ул.Строителей, ул.Крисанова, ул.Карпинского, ул.Уинская.</w:t>
      </w:r>
      <w:r/>
    </w:p>
    <w:p>
      <w:pPr>
        <w:pStyle w:val="985"/>
      </w:pPr>
      <w:r>
        <w:t xml:space="preserve">Город Пермь разделен на две части рекой Камой. </w:t>
      </w:r>
      <w:r>
        <w:t xml:space="preserve">Автомобильное движение между берегами </w:t>
      </w:r>
      <w:r>
        <w:t xml:space="preserve">осуществляется по двум а</w:t>
      </w:r>
      <w:r>
        <w:t xml:space="preserve">втомобильны</w:t>
      </w:r>
      <w:r>
        <w:t xml:space="preserve">м</w:t>
      </w:r>
      <w:r>
        <w:t xml:space="preserve"> моста</w:t>
      </w:r>
      <w:r>
        <w:t xml:space="preserve">м</w:t>
      </w:r>
      <w:r>
        <w:t xml:space="preserve">: Коммунальн</w:t>
      </w:r>
      <w:r>
        <w:t xml:space="preserve">ому</w:t>
      </w:r>
      <w:r>
        <w:t xml:space="preserve"> и Красавинск</w:t>
      </w:r>
      <w:r>
        <w:t xml:space="preserve">ому</w:t>
      </w:r>
      <w:r>
        <w:t xml:space="preserve">, а также </w:t>
      </w:r>
      <w:r>
        <w:t xml:space="preserve">по </w:t>
      </w:r>
      <w:r>
        <w:t xml:space="preserve">автомобильной </w:t>
      </w:r>
      <w:r>
        <w:t xml:space="preserve">дорог</w:t>
      </w:r>
      <w:r>
        <w:t xml:space="preserve">е</w:t>
      </w:r>
      <w:r>
        <w:t xml:space="preserve">, </w:t>
      </w:r>
      <w:r>
        <w:t xml:space="preserve">проходящей </w:t>
      </w:r>
      <w:r>
        <w:t xml:space="preserve">по дамбе Камской ГЭС.</w:t>
      </w:r>
      <w:r/>
    </w:p>
    <w:p>
      <w:pPr>
        <w:pStyle w:val="985"/>
      </w:pPr>
      <w:r>
        <w:t xml:space="preserve">Важными параметрами дорожного движения являются суточные колебания интенсивности транспортных потоков на улично-дорожной сети. </w:t>
      </w:r>
      <w:r>
        <w:t xml:space="preserve">На</w:t>
      </w:r>
      <w:r>
        <w:t xml:space="preserve"> </w:t>
      </w:r>
      <w:r>
        <w:t xml:space="preserve">основе </w:t>
      </w:r>
      <w:r>
        <w:t xml:space="preserve">натурных данных об</w:t>
      </w:r>
      <w:r>
        <w:t xml:space="preserve"> интенсивности транспортных потоков п</w:t>
      </w:r>
      <w:r>
        <w:t xml:space="preserve">острое</w:t>
      </w:r>
      <w:r>
        <w:t xml:space="preserve">ны</w:t>
      </w:r>
      <w:r>
        <w:t xml:space="preserve"> графики </w:t>
      </w:r>
      <w:r>
        <w:t xml:space="preserve">дневной неравномерности интенсивности транспортного потока </w:t>
      </w:r>
      <w:r>
        <w:t xml:space="preserve">(приложение 2). По результатам анализа суточной неравномерности</w:t>
      </w:r>
      <w:r>
        <w:t xml:space="preserve"> интенсивности транспортных потоков на</w:t>
      </w:r>
      <w:r>
        <w:t xml:space="preserve"> УДС города Перми были </w:t>
      </w:r>
      <w:r>
        <w:t xml:space="preserve">рассчитаны</w:t>
      </w:r>
      <w:r>
        <w:t xml:space="preserve"> часы пик</w:t>
      </w:r>
      <w:r>
        <w:t xml:space="preserve"> – </w:t>
      </w:r>
      <w:r>
        <w:t xml:space="preserve">часовые интервалы времени, в течение котор</w:t>
      </w:r>
      <w:r>
        <w:t xml:space="preserve">ых</w:t>
      </w:r>
      <w:r>
        <w:t xml:space="preserve"> наблюдается максимальная интенсивность движения. </w:t>
      </w:r>
      <w:r>
        <w:t xml:space="preserve">На улично-дорожной сети </w:t>
      </w:r>
      <w:r>
        <w:t xml:space="preserve">города Перми утренний час пик </w:t>
      </w:r>
      <w:r>
        <w:t xml:space="preserve">наблюдается в</w:t>
      </w:r>
      <w:r>
        <w:t xml:space="preserve"> часово</w:t>
      </w:r>
      <w:r>
        <w:t xml:space="preserve">й</w:t>
      </w:r>
      <w:r>
        <w:t xml:space="preserve"> интервал</w:t>
      </w:r>
      <w:r>
        <w:t xml:space="preserve"> с </w:t>
      </w:r>
      <w:r>
        <w:t xml:space="preserve">8</w:t>
      </w:r>
      <w:r>
        <w:t xml:space="preserve"> часов </w:t>
      </w:r>
      <w:r>
        <w:t xml:space="preserve">2</w:t>
      </w:r>
      <w:r>
        <w:t xml:space="preserve">8</w:t>
      </w:r>
      <w:r>
        <w:t xml:space="preserve"> минут до </w:t>
      </w:r>
      <w:r>
        <w:t xml:space="preserve">9</w:t>
      </w:r>
      <w:r>
        <w:t xml:space="preserve"> часов </w:t>
      </w:r>
      <w:r>
        <w:t xml:space="preserve">2</w:t>
      </w:r>
      <w:r>
        <w:t xml:space="preserve">8</w:t>
      </w:r>
      <w:r>
        <w:t xml:space="preserve"> минут</w:t>
      </w:r>
      <w:r>
        <w:t xml:space="preserve">, вечерний час пик</w:t>
      </w:r>
      <w:r>
        <w:t xml:space="preserve"> – </w:t>
      </w:r>
      <w:r>
        <w:t xml:space="preserve">с 1</w:t>
      </w:r>
      <w:r>
        <w:t xml:space="preserve">7</w:t>
      </w:r>
      <w:r>
        <w:t xml:space="preserve"> часов </w:t>
      </w:r>
      <w:r>
        <w:t xml:space="preserve">55</w:t>
      </w:r>
      <w:r>
        <w:t xml:space="preserve"> минут</w:t>
      </w:r>
      <w:r>
        <w:t xml:space="preserve"> до 1</w:t>
      </w:r>
      <w:r>
        <w:t xml:space="preserve">8</w:t>
      </w:r>
      <w:r>
        <w:t xml:space="preserve"> часов </w:t>
      </w:r>
      <w:r>
        <w:t xml:space="preserve">55</w:t>
      </w:r>
      <w:r>
        <w:t xml:space="preserve"> минут</w:t>
      </w:r>
      <w:r>
        <w:t xml:space="preserve">.</w:t>
      </w:r>
      <w:r/>
    </w:p>
    <w:p>
      <w:pPr>
        <w:pStyle w:val="985"/>
      </w:pPr>
      <w:r/>
      <w:hyperlink w:tooltip="Структура транспортного потока по видам транспорта" w:anchor="Par1680" w:history="1">
        <w:r>
          <w:t xml:space="preserve">Состав</w:t>
        </w:r>
      </w:hyperlink>
      <w:r>
        <w:t xml:space="preserve"> транспортного потока в процентном соотношении, рассчитанном в приведенных к легковому автомобилю единицах транспортных средств, по видам транспорта на участках </w:t>
      </w:r>
      <w:r>
        <w:t xml:space="preserve">улично-дорожной сети </w:t>
      </w:r>
      <w:r>
        <w:t xml:space="preserve">города Перми, расположенных в разных частях города, представлен в приложении 3.</w:t>
      </w:r>
      <w:r/>
    </w:p>
    <w:p>
      <w:pPr>
        <w:pStyle w:val="985"/>
      </w:pPr>
      <w:r>
        <w:t xml:space="preserve">Основные параметры дорожного движения</w:t>
      </w:r>
      <w:r>
        <w:t xml:space="preserve"> на </w:t>
      </w:r>
      <w:r>
        <w:t xml:space="preserve">улично-дорожной сети </w:t>
      </w:r>
      <w:r>
        <w:t xml:space="preserve">города Перми</w:t>
      </w:r>
      <w:r>
        <w:t xml:space="preserve">, рассчитанные с использованием транспортной модели города Перми, представлены в таблице 2.4.1.</w:t>
      </w:r>
      <w:r/>
    </w:p>
    <w:p>
      <w:pPr>
        <w:ind w:firstLine="0"/>
      </w:pPr>
      <w:r/>
      <w:bookmarkStart w:id="11" w:name="_Hlk153900948"/>
      <w:r/>
      <w:r/>
    </w:p>
    <w:p>
      <w:pPr>
        <w:ind w:firstLine="0"/>
        <w:jc w:val="right"/>
        <w:keepNext/>
      </w:pPr>
      <w:r>
        <w:t xml:space="preserve">Таблица 2.4.1</w:t>
      </w:r>
      <w:r/>
    </w:p>
    <w:p>
      <w:pPr>
        <w:ind w:firstLine="0"/>
        <w:jc w:val="center"/>
        <w:keepNext/>
      </w:pPr>
      <w:r>
        <w:t xml:space="preserve">Основные параметры дорожного движения </w:t>
      </w:r>
      <w:r>
        <w:t xml:space="preserve">на</w:t>
      </w:r>
      <w:r>
        <w:t xml:space="preserve"> УДС города Перми</w:t>
      </w:r>
      <w:r/>
    </w:p>
    <w:p>
      <w:pPr>
        <w:ind w:firstLine="0"/>
        <w:keepNext/>
      </w:pPr>
      <w:r/>
      <w:r/>
    </w:p>
    <w:tbl>
      <w:tblPr>
        <w:tblW w:w="9918" w:type="dxa"/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000" w:firstRow="0" w:lastRow="0" w:firstColumn="0" w:lastColumn="0" w:noHBand="0" w:noVBand="0"/>
      </w:tblPr>
      <w:tblGrid>
        <w:gridCol w:w="8075"/>
        <w:gridCol w:w="1843"/>
      </w:tblGrid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75" w:type="dxa"/>
            <w:textDirection w:val="lrTb"/>
            <w:noWrap w:val="false"/>
          </w:tcPr>
          <w:p>
            <w:pPr>
              <w:ind w:firstLine="0"/>
              <w:jc w:val="center"/>
            </w:pPr>
            <w:r>
              <w:t xml:space="preserve">Параметр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ind w:firstLine="0"/>
              <w:jc w:val="center"/>
            </w:pPr>
            <w:r>
              <w:t xml:space="preserve">Значение параметра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75" w:type="dxa"/>
            <w:textDirection w:val="lrTb"/>
            <w:noWrap w:val="false"/>
          </w:tcPr>
          <w:p>
            <w:pPr>
              <w:ind w:firstLine="0"/>
            </w:pPr>
            <w:r>
              <w:t xml:space="preserve">Среднее время реализации транспортных корреспонденций, минут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</w:pPr>
            <w:r>
              <w:t xml:space="preserve">41,4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75" w:type="dxa"/>
            <w:textDirection w:val="lrTb"/>
            <w:noWrap w:val="false"/>
          </w:tcPr>
          <w:p>
            <w:pPr>
              <w:ind w:firstLine="0"/>
            </w:pPr>
            <w:r>
              <w:t xml:space="preserve">Плотность УДС города Перми, км/кв. </w:t>
            </w:r>
            <w:r>
              <w:t xml:space="preserve">км</w:t>
            </w:r>
            <w:r>
              <w:rPr>
                <w:rStyle w:val="1012"/>
              </w:rPr>
              <w:footnoteReference w:id="2"/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  <w:rPr>
                <w:lang w:val="en-US"/>
              </w:rPr>
            </w:pPr>
            <w:r>
              <w:t xml:space="preserve">10,0</w:t>
            </w:r>
            <w:r>
              <w:rPr>
                <w:lang w:val="en-US"/>
              </w:rPr>
            </w:r>
            <w:r>
              <w:rPr>
                <w:lang w:val="en-US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75" w:type="dxa"/>
            <w:textDirection w:val="lrTb"/>
            <w:noWrap w:val="false"/>
          </w:tcPr>
          <w:p>
            <w:pPr>
              <w:ind w:firstLine="0"/>
            </w:pPr>
            <w:r>
              <w:t xml:space="preserve">Средняя скорость движения в час пик, км/ч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  <w:rPr>
                <w:lang w:val="en-US"/>
              </w:rPr>
            </w:pPr>
            <w:r>
              <w:t xml:space="preserve">14,</w:t>
            </w:r>
            <w:r>
              <w:rPr>
                <w:lang w:val="en-US"/>
              </w:rPr>
              <w:t xml:space="preserve">9</w:t>
            </w:r>
            <w:r>
              <w:rPr>
                <w:lang w:val="en-US"/>
              </w:rPr>
            </w:r>
            <w:r>
              <w:rPr>
                <w:lang w:val="en-US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75" w:type="dxa"/>
            <w:textDirection w:val="lrTb"/>
            <w:noWrap w:val="false"/>
          </w:tcPr>
          <w:p>
            <w:pPr>
              <w:ind w:firstLine="0"/>
            </w:pPr>
            <w:r>
              <w:t xml:space="preserve">Средняя дальность поездки, км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</w:pPr>
            <w:r>
              <w:rPr>
                <w:lang w:val="en-US"/>
              </w:rPr>
              <w:t xml:space="preserve">10</w:t>
            </w:r>
            <w:r>
              <w:t xml:space="preserve">,</w:t>
            </w:r>
            <w:r>
              <w:rPr>
                <w:lang w:val="en-US"/>
              </w:rPr>
              <w:t xml:space="preserve">3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75" w:type="dxa"/>
            <w:textDirection w:val="lrTb"/>
            <w:noWrap w:val="false"/>
          </w:tcPr>
          <w:p>
            <w:pPr>
              <w:ind w:firstLine="0"/>
            </w:pPr>
            <w:r>
              <w:t xml:space="preserve">Средний коэффициент загрузки участков УДС города Перми в час пик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</w:pPr>
            <w:r>
              <w:t xml:space="preserve">50,7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75" w:type="dxa"/>
            <w:textDirection w:val="lrTb"/>
            <w:noWrap w:val="false"/>
          </w:tcPr>
          <w:p>
            <w:pPr>
              <w:ind w:firstLine="0"/>
            </w:pPr>
            <w:r>
              <w:t xml:space="preserve">Суммарный объем выбросов транспортом загрязняющих веществ в атмосферный воздух в пересчете на NOx, тонн/год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</w:pPr>
            <w:r>
              <w:t xml:space="preserve">1</w:t>
            </w:r>
            <w:r>
              <w:t xml:space="preserve"> </w:t>
            </w:r>
            <w:r>
              <w:t xml:space="preserve">9</w:t>
            </w:r>
            <w:r>
              <w:t xml:space="preserve">23</w:t>
            </w:r>
            <w:r>
              <w:t xml:space="preserve">,</w:t>
            </w:r>
            <w:r>
              <w:t xml:space="preserve">6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75" w:type="dxa"/>
            <w:textDirection w:val="lrTb"/>
            <w:noWrap w:val="false"/>
          </w:tcPr>
          <w:p>
            <w:pPr>
              <w:ind w:firstLine="0"/>
            </w:pPr>
            <w:r>
              <w:t xml:space="preserve">Доля индивидуального транспорта в составе транспортного потока, %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</w:pPr>
            <w:r>
              <w:t xml:space="preserve">87,7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75" w:type="dxa"/>
            <w:textDirection w:val="lrTb"/>
            <w:noWrap w:val="false"/>
          </w:tcPr>
          <w:p>
            <w:pPr>
              <w:ind w:firstLine="0"/>
            </w:pPr>
            <w:r>
              <w:t xml:space="preserve">Доля грузового транспорта в составе транспортного потока, %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</w:pPr>
            <w:r>
              <w:t xml:space="preserve">8,2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75" w:type="dxa"/>
            <w:textDirection w:val="lrTb"/>
            <w:noWrap w:val="false"/>
          </w:tcPr>
          <w:p>
            <w:pPr>
              <w:ind w:firstLine="0"/>
            </w:pPr>
            <w:r>
              <w:t xml:space="preserve">Доля общественного транспорта в составе транспортного потока, %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</w:pPr>
            <w:r>
              <w:t xml:space="preserve">4,1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75" w:type="dxa"/>
            <w:textDirection w:val="lrTb"/>
            <w:noWrap w:val="false"/>
          </w:tcPr>
          <w:p>
            <w:pPr>
              <w:ind w:firstLine="0"/>
            </w:pPr>
            <w:r>
              <w:t xml:space="preserve">Экономические потери жителей из-за загрузки УДС города Перми, млн. руб./год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</w:pPr>
            <w:r>
              <w:t xml:space="preserve">12</w:t>
            </w:r>
            <w:r>
              <w:t xml:space="preserve"> </w:t>
            </w:r>
            <w:r>
              <w:t xml:space="preserve">309</w:t>
            </w:r>
            <w:bookmarkEnd w:id="11"/>
            <w:r/>
            <w:r/>
          </w:p>
        </w:tc>
      </w:tr>
    </w:tbl>
    <w:p>
      <w:pPr>
        <w:ind w:firstLine="0"/>
      </w:pPr>
      <w:r/>
      <w:r/>
    </w:p>
    <w:p>
      <w:pPr>
        <w:pStyle w:val="985"/>
      </w:pPr>
      <w:r>
        <w:t xml:space="preserve">Показатель э</w:t>
      </w:r>
      <w:r>
        <w:t xml:space="preserve">кономически</w:t>
      </w:r>
      <w:r>
        <w:t xml:space="preserve">х</w:t>
      </w:r>
      <w:r>
        <w:t xml:space="preserve"> потер</w:t>
      </w:r>
      <w:r>
        <w:t xml:space="preserve">ь</w:t>
      </w:r>
      <w:r>
        <w:t xml:space="preserve"> жителей из-за загрузки УДС города Перми рассчитан исходя из разност</w:t>
      </w:r>
      <w:r>
        <w:t xml:space="preserve">и</w:t>
      </w:r>
      <w:r>
        <w:t xml:space="preserve"> затрат времени жителей на совершение транспортных корреспонденций в загруженной сети и затрат времени жителей без</w:t>
      </w:r>
      <w:r>
        <w:t xml:space="preserve"> </w:t>
      </w:r>
      <w:r>
        <w:t xml:space="preserve">учета задержек, возникающих вследствие загрузки УДС города Перми</w:t>
      </w:r>
      <w:r>
        <w:t xml:space="preserve">, с</w:t>
      </w:r>
      <w:r>
        <w:t xml:space="preserve"> </w:t>
      </w:r>
      <w:r>
        <w:t xml:space="preserve">учетом</w:t>
      </w:r>
      <w:r>
        <w:t xml:space="preserve"> </w:t>
      </w:r>
      <w:r>
        <w:t xml:space="preserve">размера </w:t>
      </w:r>
      <w:r>
        <w:t xml:space="preserve">среднего дохода жителей города Перми. </w:t>
      </w:r>
      <w:r>
        <w:t xml:space="preserve">З</w:t>
      </w:r>
      <w:r>
        <w:t xml:space="preserve">атрат</w:t>
      </w:r>
      <w:r>
        <w:t xml:space="preserve">ы</w:t>
      </w:r>
      <w:r>
        <w:t xml:space="preserve"> времени жителей на совершение транспортных корреспонденций</w:t>
      </w:r>
      <w:r>
        <w:t xml:space="preserve">, приведенные в таблице 2.4.1,</w:t>
      </w:r>
      <w:r>
        <w:t xml:space="preserve"> рассчитаны на транспортной модели города Перми.</w:t>
      </w:r>
      <w:r/>
    </w:p>
    <w:p>
      <w:pPr>
        <w:pStyle w:val="985"/>
      </w:pPr>
      <w:r>
        <w:t xml:space="preserve">Дорожная деятельность </w:t>
      </w:r>
      <w:r>
        <w:t xml:space="preserve">на территории города Перми предусматривает такие виды</w:t>
      </w:r>
      <w:r>
        <w:t xml:space="preserve"> работ</w:t>
      </w:r>
      <w:r>
        <w:t xml:space="preserve">, как</w:t>
      </w:r>
      <w:r>
        <w:t xml:space="preserve"> строительств</w:t>
      </w:r>
      <w:r>
        <w:t xml:space="preserve">о</w:t>
      </w:r>
      <w:r>
        <w:t xml:space="preserve">, реконструкци</w:t>
      </w:r>
      <w:r>
        <w:t xml:space="preserve">я</w:t>
      </w:r>
      <w:r>
        <w:t xml:space="preserve">, капитальн</w:t>
      </w:r>
      <w:r>
        <w:t xml:space="preserve">ый</w:t>
      </w:r>
      <w:r>
        <w:t xml:space="preserve"> ремонт</w:t>
      </w:r>
      <w:r>
        <w:t xml:space="preserve">, ремонт</w:t>
      </w:r>
      <w:r>
        <w:t xml:space="preserve"> и содержани</w:t>
      </w:r>
      <w:r>
        <w:t xml:space="preserve">е</w:t>
      </w:r>
      <w:r>
        <w:t xml:space="preserve"> автомобильных дорог местного значения, в том числе дорожных сооружений </w:t>
      </w:r>
      <w:r>
        <w:t xml:space="preserve">и элементов обустройства дорог.</w:t>
      </w:r>
      <w:r/>
    </w:p>
    <w:p>
      <w:pPr>
        <w:pStyle w:val="985"/>
      </w:pPr>
      <w:r>
        <w:t xml:space="preserve">Содержание автомобильных дорог общего пользования местного значения </w:t>
      </w:r>
      <w:r>
        <w:t xml:space="preserve">подразделяется на</w:t>
      </w:r>
      <w:r>
        <w:t xml:space="preserve"> зимнее и летнее содержание. </w:t>
      </w:r>
      <w:r>
        <w:t xml:space="preserve">З</w:t>
      </w:r>
      <w:r>
        <w:t xml:space="preserve">имнее содержание включает</w:t>
      </w:r>
      <w:r>
        <w:t xml:space="preserve"> в себя</w:t>
      </w:r>
      <w:r>
        <w:t xml:space="preserve"> механизированные работы (подметание снега с проезжей части и</w:t>
      </w:r>
      <w:r>
        <w:t xml:space="preserve"> </w:t>
      </w:r>
      <w:r>
        <w:t xml:space="preserve">тротуаров, удаление наката, расширение проезжей части от снега, посыпка проезжей части и тротуаров противогололедными материалами, вывоз снега) </w:t>
      </w:r>
      <w:r>
        <w:t xml:space="preserve">и</w:t>
      </w:r>
      <w:r>
        <w:t xml:space="preserve"> </w:t>
      </w:r>
      <w:r>
        <w:t xml:space="preserve">ручные работы (очистка от снега и наледи тротуаров, лестниц, мест у борта, посыпка песком).</w:t>
      </w:r>
      <w:r/>
    </w:p>
    <w:p>
      <w:pPr>
        <w:ind w:firstLine="709"/>
      </w:pPr>
      <w:r>
        <w:t xml:space="preserve">Летнее содержание также включает</w:t>
      </w:r>
      <w:r>
        <w:t xml:space="preserve"> в себя</w:t>
      </w:r>
      <w:r>
        <w:t xml:space="preserve"> механизированные работы (подметание проезжей части дорог, заездных карманов и тротуаров, мойка и полив проезжей части и заездных карманов, планировка обочин, вывоз смета и мусора) и</w:t>
      </w:r>
      <w:r>
        <w:t xml:space="preserve"> </w:t>
      </w:r>
      <w:r>
        <w:t xml:space="preserve">ручные работы (уборка г</w:t>
      </w:r>
      <w:r>
        <w:t xml:space="preserve">рязи у борта, уборка крупного мусора с дорог, обочин, тротуаров и газонов, кошение травы с газонов, полив газонов, очистка урн, очистка колодцев и коллекторов ливневой канализации, мойка профильного и других ограждений, срезка грунта с газонов и поросли). </w:t>
      </w:r>
      <w:r/>
    </w:p>
    <w:p>
      <w:pPr>
        <w:pStyle w:val="985"/>
      </w:pPr>
      <w:r>
        <w:t xml:space="preserve">К видам работ по содержанию относятся такие работы, как нанесение дорожн</w:t>
      </w:r>
      <w:r>
        <w:t xml:space="preserve">ой разметки и уход за ней, установка и содержание технических средств организации дорожного движения, в том числе искусственных неровностей, дорожных знаков, светофорных объектов, направляющих устройств, дорожных ограждений, обрезка деревьев и кустарников.</w:t>
      </w:r>
      <w:r/>
    </w:p>
    <w:p>
      <w:pPr>
        <w:pStyle w:val="985"/>
      </w:pPr>
      <w:r/>
      <w:hyperlink r:id="rId16" w:tooltip="https://login.consultant.ru/link/?req=doc&amp;base=RLAW368&amp;n=111901&amp;date=27.09.2023&amp;dst=100011&amp;field=134" w:history="1">
        <w:r>
          <w:t xml:space="preserve">Порядок</w:t>
        </w:r>
      </w:hyperlink>
      <w:r>
        <w:t xml:space="preserve"> оценки уровня содержания и выявления нарушений содержания улиц и дорог города Перми утвержден </w:t>
      </w:r>
      <w:r>
        <w:t xml:space="preserve">п</w:t>
      </w:r>
      <w:r>
        <w:t xml:space="preserve">остановлением администрации города Перми от 14</w:t>
      </w:r>
      <w:r>
        <w:t xml:space="preserve"> апреля </w:t>
      </w:r>
      <w:r>
        <w:t xml:space="preserve">2016</w:t>
      </w:r>
      <w:r>
        <w:t xml:space="preserve"> г.</w:t>
      </w:r>
      <w:r>
        <w:t xml:space="preserve"> </w:t>
      </w:r>
      <w:r>
        <w:t xml:space="preserve">№ </w:t>
      </w:r>
      <w:r>
        <w:t xml:space="preserve">260</w:t>
      </w:r>
      <w:r>
        <w:t xml:space="preserve"> «Об утверждении Порядка оценки уровня содержания и выявления нарушений содержания улиц и дорог города Перми»</w:t>
      </w:r>
      <w:r>
        <w:t xml:space="preserve">.</w:t>
      </w:r>
      <w:r/>
    </w:p>
    <w:p>
      <w:pPr>
        <w:pStyle w:val="985"/>
      </w:pPr>
      <w:r>
        <w:t xml:space="preserve">Содержание оценивается на основании результатов контрольных объездов, проводимых не менее 4 раз в месяц. При выявлении каких-либо нарушений составляется акт контрольного объезда, в котор</w:t>
      </w:r>
      <w:r>
        <w:t xml:space="preserve">ом фиксируются выявленные нарушения. Постановление также определяет критерии выставления оценочных баллов, которые назначаются в зависимости от качества содержания участка дороги каждой категории и качества уборки отдельных элементов дороги, включая элемен</w:t>
      </w:r>
      <w:r>
        <w:t xml:space="preserve">ты: проезжая часть; парковочные, заездные карманы; тротуары, лестницы; посадочные площадки и остановки общественного транспорта; газоны. Оценочные баллы выставляются в диапазоне от 2 до 5 баллов, где максимальный балл соответствует нормативному содержанию </w:t>
      </w:r>
      <w:r>
        <w:t xml:space="preserve">улично-дорожной сети </w:t>
      </w:r>
      <w:r>
        <w:t xml:space="preserve">города Перми.</w:t>
      </w:r>
      <w:r/>
    </w:p>
    <w:p>
      <w:pPr>
        <w:ind w:firstLine="709"/>
      </w:pPr>
      <w:r>
        <w:t xml:space="preserve">По результатам сезона зимнего содержания 202</w:t>
      </w:r>
      <w:r>
        <w:t xml:space="preserve">3</w:t>
      </w:r>
      <w:r>
        <w:t xml:space="preserve">-202</w:t>
      </w:r>
      <w:r>
        <w:t xml:space="preserve">4</w:t>
      </w:r>
      <w:r>
        <w:t xml:space="preserve"> годов итоговые оценки по каждой категории дорог превышают 4 балла, что позволяет оценить качество содержания автомобильных дорог как удовлетворительное.</w:t>
      </w:r>
      <w:r/>
    </w:p>
    <w:p>
      <w:r/>
      <w:r/>
    </w:p>
    <w:p>
      <w:pPr>
        <w:pStyle w:val="975"/>
      </w:pPr>
      <w:r/>
      <w:bookmarkStart w:id="12" w:name="_Toc154411822"/>
      <w:r>
        <w:t xml:space="preserve">Анализ состава парка транспортных средств и уровня автомобилизации в городе Перми, обеспеченность парковками (парковочными местами)</w:t>
      </w:r>
      <w:bookmarkEnd w:id="12"/>
      <w:r/>
      <w:r/>
    </w:p>
    <w:p>
      <w:pPr>
        <w:pStyle w:val="985"/>
      </w:pPr>
      <w:r>
        <w:t xml:space="preserve">По данным </w:t>
      </w:r>
      <w:r>
        <w:t xml:space="preserve">Управления МВД России по городу Перми по состоянию на начало 202</w:t>
      </w:r>
      <w:r>
        <w:t xml:space="preserve">4</w:t>
      </w:r>
      <w:r>
        <w:t xml:space="preserve"> года на территории Пермского городского округа зарегистрировано 6</w:t>
      </w:r>
      <w:r>
        <w:t xml:space="preserve">44</w:t>
      </w:r>
      <w:r>
        <w:t xml:space="preserve">,</w:t>
      </w:r>
      <w:r>
        <w:t xml:space="preserve">9</w:t>
      </w:r>
      <w:r>
        <w:t xml:space="preserve"> тыс. транспортных средств, в том числе</w:t>
      </w:r>
      <w:r>
        <w:t xml:space="preserve"> 5</w:t>
      </w:r>
      <w:r>
        <w:t xml:space="preserve">19</w:t>
      </w:r>
      <w:r>
        <w:t xml:space="preserve">,</w:t>
      </w:r>
      <w:r>
        <w:t xml:space="preserve">5</w:t>
      </w:r>
      <w:r>
        <w:t xml:space="preserve"> тыс. легковых автомобилей.</w:t>
      </w:r>
      <w:r>
        <w:t xml:space="preserve"> </w:t>
      </w:r>
      <w:r>
        <w:t xml:space="preserve">Таким образом в городе Перми зарегистрировано около </w:t>
      </w:r>
      <w:r>
        <w:t xml:space="preserve">506</w:t>
      </w:r>
      <w:r>
        <w:t xml:space="preserve"> легковых автомобилей на 1000 жителей.</w:t>
      </w:r>
      <w:r/>
    </w:p>
    <w:p>
      <w:pPr>
        <w:pStyle w:val="985"/>
      </w:pPr>
      <w:r>
        <w:t xml:space="preserve">Структура парка транспортных средств, зарегистрированных в</w:t>
      </w:r>
      <w:r>
        <w:t xml:space="preserve"> </w:t>
      </w:r>
      <w:r>
        <w:t xml:space="preserve">Пермском городском округе, </w:t>
      </w:r>
      <w:r>
        <w:t xml:space="preserve">определенная </w:t>
      </w:r>
      <w:r>
        <w:t xml:space="preserve">по данным Управления МВД России по городу Перми</w:t>
      </w:r>
      <w:r>
        <w:t xml:space="preserve">, представлена в таблице </w:t>
      </w:r>
      <w:r>
        <w:t xml:space="preserve">2.5.1.</w:t>
      </w:r>
      <w:r/>
    </w:p>
    <w:p>
      <w:pPr>
        <w:pStyle w:val="983"/>
        <w:jc w:val="center"/>
        <w:rPr>
          <w:highlight w:val="cyan"/>
        </w:rPr>
      </w:pPr>
      <w:r>
        <w:rPr>
          <w:highlight w:val="cyan"/>
        </w:rPr>
      </w:r>
      <w:r>
        <w:rPr>
          <w:highlight w:val="cyan"/>
        </w:rPr>
      </w:r>
      <w:r>
        <w:rPr>
          <w:highlight w:val="cyan"/>
        </w:rPr>
      </w:r>
    </w:p>
    <w:p>
      <w:pPr>
        <w:pStyle w:val="983"/>
        <w:jc w:val="right"/>
        <w:keepNext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2.5.1.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jc w:val="center"/>
        <w:keepNext/>
        <w:rPr>
          <w:sz w:val="28"/>
          <w:szCs w:val="28"/>
        </w:rPr>
      </w:pPr>
      <w:r>
        <w:rPr>
          <w:sz w:val="28"/>
          <w:szCs w:val="28"/>
        </w:rPr>
        <w:t xml:space="preserve">Структура парка транспортных средств, зарегистрированных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jc w:val="center"/>
        <w:keepNext/>
        <w:rPr>
          <w:sz w:val="28"/>
          <w:szCs w:val="28"/>
        </w:rPr>
      </w:pPr>
      <w:r>
        <w:rPr>
          <w:sz w:val="28"/>
          <w:szCs w:val="28"/>
        </w:rPr>
        <w:t xml:space="preserve">на территории Пермского городского округа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jc w:val="center"/>
        <w:keepNext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W w:w="9918" w:type="dxa"/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000" w:firstRow="0" w:lastRow="0" w:firstColumn="0" w:lastColumn="0" w:noHBand="0" w:noVBand="0"/>
      </w:tblPr>
      <w:tblGrid>
        <w:gridCol w:w="4248"/>
        <w:gridCol w:w="5670"/>
      </w:tblGrid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48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Вид транспортного средства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70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Доля в общем количестве </w:t>
            </w:r>
            <w:r>
              <w:br/>
            </w:r>
            <w:r>
              <w:t xml:space="preserve">транспортных средств, %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48" w:type="dxa"/>
            <w:textDirection w:val="lrTb"/>
            <w:noWrap w:val="false"/>
          </w:tcPr>
          <w:p>
            <w:pPr>
              <w:pStyle w:val="992"/>
            </w:pPr>
            <w:r>
              <w:t xml:space="preserve">Легковые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70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80</w:t>
            </w:r>
            <w:r>
              <w:t xml:space="preserve">,</w:t>
            </w:r>
            <w:r>
              <w:t xml:space="preserve">5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48" w:type="dxa"/>
            <w:textDirection w:val="lrTb"/>
            <w:noWrap w:val="false"/>
          </w:tcPr>
          <w:p>
            <w:pPr>
              <w:pStyle w:val="992"/>
            </w:pPr>
            <w:r>
              <w:t xml:space="preserve">Грузовые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70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1</w:t>
            </w:r>
            <w:r>
              <w:t xml:space="preserve">0</w:t>
            </w:r>
            <w:r>
              <w:t xml:space="preserve">,</w:t>
            </w:r>
            <w:r>
              <w:t xml:space="preserve">7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48" w:type="dxa"/>
            <w:textDirection w:val="lrTb"/>
            <w:noWrap w:val="false"/>
          </w:tcPr>
          <w:p>
            <w:pPr>
              <w:pStyle w:val="992"/>
            </w:pPr>
            <w:r>
              <w:t xml:space="preserve">Автобусы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70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1,0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48" w:type="dxa"/>
            <w:textDirection w:val="lrTb"/>
            <w:noWrap w:val="false"/>
          </w:tcPr>
          <w:p>
            <w:pPr>
              <w:pStyle w:val="992"/>
            </w:pPr>
            <w:r>
              <w:t xml:space="preserve">Мотоциклы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70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1,7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48" w:type="dxa"/>
            <w:textDirection w:val="lrTb"/>
            <w:noWrap w:val="false"/>
          </w:tcPr>
          <w:p>
            <w:pPr>
              <w:pStyle w:val="992"/>
            </w:pPr>
            <w:r>
              <w:t xml:space="preserve">Прицепы и полуприцепы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70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6,1</w:t>
            </w:r>
            <w:r/>
          </w:p>
        </w:tc>
      </w:tr>
    </w:tbl>
    <w:p>
      <w:r/>
      <w:r/>
    </w:p>
    <w:p>
      <w:pPr>
        <w:pStyle w:val="985"/>
      </w:pPr>
      <w:r>
        <w:t xml:space="preserve">Общая потребность в местах </w:t>
      </w:r>
      <w:r>
        <w:t xml:space="preserve">размещения</w:t>
      </w:r>
      <w:r>
        <w:t xml:space="preserve"> транспортных средств </w:t>
      </w:r>
      <w:r>
        <w:t xml:space="preserve">для</w:t>
      </w:r>
      <w:r>
        <w:t xml:space="preserve"> </w:t>
      </w:r>
      <w:r>
        <w:t xml:space="preserve">постоянной или временной парковки на территории города расчетным способом оценивается в </w:t>
      </w:r>
      <w:r>
        <w:t xml:space="preserve">510,4 тыс.</w:t>
      </w:r>
      <w:r>
        <w:t xml:space="preserve"> парковочных мест.</w:t>
      </w:r>
      <w:r/>
    </w:p>
    <w:p>
      <w:pPr>
        <w:pStyle w:val="985"/>
      </w:pPr>
      <w:r>
        <w:t xml:space="preserve">Произвести оценку общего количества</w:t>
      </w:r>
      <w:r>
        <w:t xml:space="preserve"> существующих</w:t>
      </w:r>
      <w:r>
        <w:t xml:space="preserve"> мест размещения транспортных средств на территории города на основании имеющихся данных не представляется возможным по следующим причинам:</w:t>
      </w:r>
      <w:r/>
    </w:p>
    <w:p>
      <w:r>
        <w:t xml:space="preserve">реестр парковок общего пользования на автомобильных дорогах общего пользования местного значения, расположенных на территории города Перми, </w:t>
      </w:r>
      <w:r>
        <w:t xml:space="preserve">ведется не в полном объеме (по состоянию на </w:t>
      </w:r>
      <w:r>
        <w:t xml:space="preserve">7</w:t>
      </w:r>
      <w:r>
        <w:t xml:space="preserve"> </w:t>
      </w:r>
      <w:r>
        <w:t xml:space="preserve">ноября</w:t>
      </w:r>
      <w:r>
        <w:t xml:space="preserve"> </w:t>
      </w:r>
      <w:r>
        <w:t xml:space="preserve">202</w:t>
      </w:r>
      <w:r>
        <w:t xml:space="preserve">4</w:t>
      </w:r>
      <w:r>
        <w:t xml:space="preserve"> г.</w:t>
      </w:r>
      <w:r>
        <w:t xml:space="preserve"> в него включен</w:t>
      </w:r>
      <w:r>
        <w:t xml:space="preserve">о</w:t>
      </w:r>
      <w:r>
        <w:t xml:space="preserve"> только </w:t>
      </w:r>
      <w:r>
        <w:t xml:space="preserve">120</w:t>
      </w:r>
      <w:r>
        <w:t xml:space="preserve"> </w:t>
      </w:r>
      <w:r>
        <w:t xml:space="preserve">учас</w:t>
      </w:r>
      <w:r>
        <w:t xml:space="preserve">тк</w:t>
      </w:r>
      <w:r>
        <w:t xml:space="preserve">ов</w:t>
      </w:r>
      <w:r>
        <w:t xml:space="preserve"> автомобильных дорог</w:t>
      </w:r>
      <w:r>
        <w:t xml:space="preserve">)</w:t>
      </w:r>
      <w:r>
        <w:t xml:space="preserve">;</w:t>
      </w:r>
      <w:r/>
    </w:p>
    <w:p>
      <w:r>
        <w:t xml:space="preserve">сбор информации о количестве парковочных мест на частных территориях в</w:t>
      </w:r>
      <w:r>
        <w:t xml:space="preserve"> </w:t>
      </w:r>
      <w:r>
        <w:t xml:space="preserve">городе Перми не осуществляется.</w:t>
      </w:r>
      <w:r/>
    </w:p>
    <w:p>
      <w:pPr>
        <w:pStyle w:val="985"/>
      </w:pPr>
      <w:r>
        <w:t xml:space="preserve">Парковка транспортных средств посетителей и работников вблизи мест приложения труда и оказания услуг осуществляется преимущественно в границах автомобильных дорог, на внеуличных автостоянках, на придомовых</w:t>
      </w:r>
      <w:r>
        <w:t xml:space="preserve"> территориях, </w:t>
      </w:r>
      <w:r>
        <w:t xml:space="preserve">парковках</w:t>
      </w:r>
      <w:r>
        <w:t xml:space="preserve"> при торговых или офисных объектах</w:t>
      </w:r>
      <w:r>
        <w:t xml:space="preserve">, на свободных территориях, оборудованных или не оборудованных твердым покрытием.</w:t>
      </w:r>
      <w:r/>
    </w:p>
    <w:p>
      <w:r>
        <w:t xml:space="preserve">Дефицит парковочных мест для транспортных средств посетителей и</w:t>
      </w:r>
      <w:r>
        <w:t xml:space="preserve"> </w:t>
      </w:r>
      <w:r>
        <w:t xml:space="preserve">работников в наибольшей степени проявляется в центральной части города </w:t>
      </w:r>
      <w:r>
        <w:t xml:space="preserve">Перми, а также вблизи крупных промышленных предприятий или офисных центров.</w:t>
      </w:r>
      <w:r/>
    </w:p>
    <w:p>
      <w:pPr>
        <w:pStyle w:val="985"/>
      </w:pPr>
      <w:r>
        <w:t xml:space="preserve">В целях регулирования спроса на парковочные места и повышения эффективности их использования в центральной части города Перми с 2016</w:t>
      </w:r>
      <w:r>
        <w:t xml:space="preserve"> </w:t>
      </w:r>
      <w:r>
        <w:t xml:space="preserve">года организовано платное использование парковок на автомобильных дорогах общего пользования местного значения. Границы зоны платной парковки изменяются по</w:t>
      </w:r>
      <w:r>
        <w:t xml:space="preserve"> </w:t>
      </w:r>
      <w:r>
        <w:t xml:space="preserve">мере выявления участков улиц, на которых</w:t>
      </w:r>
      <w:r>
        <w:t xml:space="preserve"> наблюдается существенный дефицит парковочных мест. В настоящее время </w:t>
      </w:r>
      <w:r>
        <w:t xml:space="preserve">зона платной парковки включает в себя</w:t>
      </w:r>
      <w:r>
        <w:t xml:space="preserve"> около</w:t>
      </w:r>
      <w:r>
        <w:t xml:space="preserve"> </w:t>
      </w:r>
      <w:r>
        <w:t xml:space="preserve">1</w:t>
      </w:r>
      <w:r>
        <w:t xml:space="preserve">0</w:t>
      </w:r>
      <w:r>
        <w:t xml:space="preserve">,9</w:t>
      </w:r>
      <w:r>
        <w:t xml:space="preserve"> тыс.</w:t>
      </w:r>
      <w:r>
        <w:t xml:space="preserve"> платных</w:t>
      </w:r>
      <w:r>
        <w:t xml:space="preserve"> парковочных</w:t>
      </w:r>
      <w:r>
        <w:t xml:space="preserve"> мест.</w:t>
      </w:r>
      <w:r/>
    </w:p>
    <w:p>
      <w:pPr>
        <w:pStyle w:val="985"/>
      </w:pPr>
      <w:r>
        <w:t xml:space="preserve">Платное размещение транспортных средств</w:t>
      </w:r>
      <w:r>
        <w:t xml:space="preserve"> на большинстве платных парковок </w:t>
      </w:r>
      <w:r>
        <w:t xml:space="preserve">осуществляется с 9 час</w:t>
      </w:r>
      <w:r>
        <w:t xml:space="preserve">ов</w:t>
      </w:r>
      <w:r>
        <w:t xml:space="preserve"> до 19</w:t>
      </w:r>
      <w:r>
        <w:t xml:space="preserve"> </w:t>
      </w:r>
      <w:r>
        <w:t xml:space="preserve">час</w:t>
      </w:r>
      <w:r>
        <w:t xml:space="preserve">ов</w:t>
      </w:r>
      <w:r>
        <w:t xml:space="preserve">, за исключением выходных и</w:t>
      </w:r>
      <w:r>
        <w:t xml:space="preserve"> </w:t>
      </w:r>
      <w:r>
        <w:t xml:space="preserve">нерабочих праздничных дней.</w:t>
      </w:r>
      <w:r>
        <w:t xml:space="preserve"> </w:t>
      </w:r>
      <w:r/>
    </w:p>
    <w:p>
      <w:r>
        <w:t xml:space="preserve">Установленный режим обеспечивает возможность бесплатного размещения транспортных средств жителей домов, находящихся в зоне</w:t>
      </w:r>
      <w:r>
        <w:t xml:space="preserve"> платной парковки, в</w:t>
      </w:r>
      <w:r>
        <w:t xml:space="preserve"> </w:t>
      </w:r>
      <w:r>
        <w:t xml:space="preserve">ночное время и нерабочие дни.</w:t>
      </w:r>
      <w:r/>
    </w:p>
    <w:p>
      <w:r>
        <w:t xml:space="preserve">На отдельных платных плоскостных парковках </w:t>
      </w:r>
      <w:r>
        <w:t xml:space="preserve">(ул. Революции, 13, ул. Мира, 39, ул. Мира, 45) установлено платное использование парковок круглосуточно ежедневно (за исключением нерабочих праздничных дней).</w:t>
      </w:r>
      <w:r/>
    </w:p>
    <w:p>
      <w:pPr>
        <w:pStyle w:val="985"/>
      </w:pPr>
      <w:r>
        <w:t xml:space="preserve">В соответствии с Методикой расчета размера платы за пользование платными парковками общего пользования местного значения города Перми, утвержденной решением Пермской городской Думы от 26 апреля 2022 г. №</w:t>
      </w:r>
      <w:r>
        <w:t xml:space="preserve"> </w:t>
      </w:r>
      <w:r>
        <w:t xml:space="preserve">79, размер платы устанавливается на уровне, обеспечивающем максимальную загрузку парковочных мест в объеме 80-90%.</w:t>
      </w:r>
      <w:r/>
    </w:p>
    <w:p>
      <w:pPr>
        <w:pStyle w:val="985"/>
      </w:pPr>
      <w:r>
        <w:t xml:space="preserve">В зоне</w:t>
      </w:r>
      <w:r>
        <w:t xml:space="preserve"> платной парковки</w:t>
      </w:r>
      <w:r>
        <w:t xml:space="preserve"> установлены</w:t>
      </w:r>
      <w:r>
        <w:t xml:space="preserve"> </w:t>
      </w:r>
      <w:r>
        <w:t xml:space="preserve">шесть</w:t>
      </w:r>
      <w:r>
        <w:t xml:space="preserve"> тарифны</w:t>
      </w:r>
      <w:r>
        <w:t xml:space="preserve">х</w:t>
      </w:r>
      <w:r>
        <w:t xml:space="preserve"> зон</w:t>
      </w:r>
      <w:r>
        <w:t xml:space="preserve"> для</w:t>
      </w:r>
      <w:r>
        <w:t xml:space="preserve"> </w:t>
      </w:r>
      <w:r>
        <w:t xml:space="preserve">парковок различного типа</w:t>
      </w:r>
      <w:r>
        <w:t xml:space="preserve">, различ</w:t>
      </w:r>
      <w:r>
        <w:t xml:space="preserve">ного р</w:t>
      </w:r>
      <w:r>
        <w:t xml:space="preserve">азмер</w:t>
      </w:r>
      <w:r>
        <w:t xml:space="preserve">а </w:t>
      </w:r>
      <w:r>
        <w:t xml:space="preserve">платы за парковку</w:t>
      </w:r>
      <w:r>
        <w:t xml:space="preserve"> и режима работы</w:t>
      </w:r>
      <w:r>
        <w:t xml:space="preserve">:</w:t>
      </w:r>
      <w:r/>
    </w:p>
    <w:tbl>
      <w:tblPr>
        <w:tblStyle w:val="987"/>
        <w:tblW w:w="9918" w:type="dxa"/>
        <w:tblLook w:val="04A0" w:firstRow="1" w:lastRow="0" w:firstColumn="1" w:lastColumn="0" w:noHBand="0" w:noVBand="1"/>
      </w:tblPr>
      <w:tblGrid>
        <w:gridCol w:w="1409"/>
        <w:gridCol w:w="2396"/>
        <w:gridCol w:w="2286"/>
        <w:gridCol w:w="3827"/>
      </w:tblGrid>
      <w:tr>
        <w:tblPrEx/>
        <w:trPr>
          <w:cantSplit/>
        </w:trPr>
        <w:tc>
          <w:tcPr>
            <w:tcW w:w="1409" w:type="dxa"/>
            <w:textDirection w:val="lrTb"/>
            <w:noWrap w:val="false"/>
          </w:tcPr>
          <w:p>
            <w:pPr>
              <w:ind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Тарифная зона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2396" w:type="dxa"/>
            <w:textDirection w:val="lrTb"/>
            <w:noWrap w:val="false"/>
          </w:tcPr>
          <w:p>
            <w:pPr>
              <w:ind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Тип парковки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2286" w:type="dxa"/>
            <w:textDirection w:val="lrTb"/>
            <w:noWrap w:val="false"/>
          </w:tcPr>
          <w:p>
            <w:pPr>
              <w:ind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Размер платы</w:t>
            </w:r>
            <w:r>
              <w:rPr>
                <w:szCs w:val="28"/>
              </w:rPr>
              <w:t xml:space="preserve">, </w:t>
            </w:r>
            <w:r>
              <w:rPr>
                <w:szCs w:val="28"/>
              </w:rPr>
              <w:br/>
            </w:r>
            <w:r>
              <w:rPr>
                <w:szCs w:val="28"/>
              </w:rPr>
              <w:t xml:space="preserve">руб./час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3827" w:type="dxa"/>
            <w:textDirection w:val="lrTb"/>
            <w:noWrap w:val="false"/>
          </w:tcPr>
          <w:p>
            <w:pPr>
              <w:ind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Режим работы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</w:tr>
      <w:tr>
        <w:tblPrEx/>
        <w:trPr>
          <w:cantSplit/>
        </w:trPr>
        <w:tc>
          <w:tcPr>
            <w:tcW w:w="1409" w:type="dxa"/>
            <w:textDirection w:val="lrTb"/>
            <w:noWrap w:val="false"/>
          </w:tcPr>
          <w:p>
            <w:pPr>
              <w:ind w:firstLine="0"/>
              <w:rPr>
                <w:szCs w:val="28"/>
              </w:rPr>
            </w:pPr>
            <w:r>
              <w:rPr>
                <w:szCs w:val="28"/>
              </w:rPr>
              <w:t xml:space="preserve">101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2396" w:type="dxa"/>
            <w:textDirection w:val="lrTb"/>
            <w:noWrap w:val="false"/>
          </w:tcPr>
          <w:p>
            <w:pPr>
              <w:ind w:firstLine="0"/>
              <w:rPr>
                <w:szCs w:val="28"/>
              </w:rPr>
            </w:pPr>
            <w:r>
              <w:rPr>
                <w:szCs w:val="28"/>
              </w:rPr>
              <w:t xml:space="preserve">парковка вдоль проезжей части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2286" w:type="dxa"/>
            <w:textDirection w:val="lrTb"/>
            <w:noWrap w:val="false"/>
          </w:tcPr>
          <w:p>
            <w:pPr>
              <w:ind w:firstLine="0"/>
              <w:rPr>
                <w:color w:val="000000"/>
                <w:szCs w:val="28"/>
                <w:shd w:val="clear" w:color="auto" w:fill="ffffff"/>
              </w:rPr>
            </w:pPr>
            <w:r>
              <w:rPr>
                <w:color w:val="000000"/>
                <w:szCs w:val="28"/>
                <w:shd w:val="clear" w:color="auto" w:fill="ffffff"/>
              </w:rPr>
              <w:t xml:space="preserve">а</w:t>
            </w:r>
            <w:r>
              <w:rPr>
                <w:color w:val="000000"/>
                <w:szCs w:val="28"/>
                <w:shd w:val="clear" w:color="auto" w:fill="ffffff"/>
              </w:rPr>
              <w:t xml:space="preserve">втомобиль – 20, мотоцикл – </w:t>
            </w:r>
            <w:r>
              <w:rPr>
                <w:color w:val="000000"/>
                <w:szCs w:val="28"/>
                <w:shd w:val="clear" w:color="auto" w:fill="ffffff"/>
              </w:rPr>
              <w:t xml:space="preserve">10</w:t>
            </w:r>
            <w:r>
              <w:rPr>
                <w:color w:val="000000"/>
                <w:szCs w:val="28"/>
                <w:shd w:val="clear" w:color="auto" w:fill="ffffff"/>
              </w:rPr>
            </w:r>
            <w:r>
              <w:rPr>
                <w:color w:val="000000"/>
                <w:szCs w:val="28"/>
                <w:shd w:val="clear" w:color="auto" w:fill="ffffff"/>
              </w:rPr>
            </w:r>
          </w:p>
        </w:tc>
        <w:tc>
          <w:tcPr>
            <w:tcW w:w="3827" w:type="dxa"/>
            <w:textDirection w:val="lrTb"/>
            <w:noWrap w:val="false"/>
          </w:tcPr>
          <w:p>
            <w:pPr>
              <w:ind w:firstLine="0"/>
              <w:rPr>
                <w:szCs w:val="28"/>
              </w:rPr>
            </w:pPr>
            <w:r>
              <w:rPr>
                <w:rStyle w:val="1013"/>
                <w:b w:val="0"/>
                <w:color w:val="000000"/>
                <w:szCs w:val="28"/>
                <w:shd w:val="clear" w:color="auto" w:fill="ffffff"/>
              </w:rPr>
              <w:t xml:space="preserve">ежедневно</w:t>
            </w:r>
            <w:r>
              <w:rPr>
                <w:rStyle w:val="1013"/>
                <w:b w:val="0"/>
                <w:color w:val="000000"/>
                <w:szCs w:val="28"/>
                <w:shd w:val="clear" w:color="auto" w:fill="ffffff"/>
              </w:rPr>
              <w:t xml:space="preserve"> с</w:t>
            </w:r>
            <w:r>
              <w:rPr>
                <w:rStyle w:val="1013"/>
                <w:b w:val="0"/>
                <w:color w:val="000000"/>
                <w:szCs w:val="28"/>
                <w:shd w:val="clear" w:color="auto" w:fill="ffffff"/>
              </w:rPr>
              <w:t xml:space="preserve"> </w:t>
            </w:r>
            <w:r>
              <w:rPr>
                <w:rStyle w:val="1013"/>
                <w:b w:val="0"/>
                <w:color w:val="000000"/>
                <w:szCs w:val="28"/>
                <w:shd w:val="clear" w:color="auto" w:fill="ffffff"/>
              </w:rPr>
              <w:t xml:space="preserve">09:00 до 19:00,</w:t>
            </w:r>
            <w:r>
              <w:rPr>
                <w:color w:val="000000"/>
                <w:szCs w:val="28"/>
                <w:shd w:val="clear" w:color="auto" w:fill="ffffff"/>
              </w:rPr>
              <w:t xml:space="preserve"> </w:t>
            </w:r>
            <w:r>
              <w:rPr>
                <w:color w:val="000000"/>
                <w:szCs w:val="28"/>
                <w:shd w:val="clear" w:color="auto" w:fill="ffffff"/>
              </w:rPr>
              <w:t xml:space="preserve">за исключением выходных и нерабочих праздничных дней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</w:tr>
      <w:tr>
        <w:tblPrEx/>
        <w:trPr>
          <w:cantSplit/>
        </w:trPr>
        <w:tc>
          <w:tcPr>
            <w:tcW w:w="1409" w:type="dxa"/>
            <w:textDirection w:val="lrTb"/>
            <w:noWrap w:val="false"/>
          </w:tcPr>
          <w:p>
            <w:pPr>
              <w:ind w:firstLine="0"/>
              <w:rPr>
                <w:szCs w:val="28"/>
              </w:rPr>
            </w:pPr>
            <w:r>
              <w:rPr>
                <w:szCs w:val="28"/>
              </w:rPr>
              <w:t xml:space="preserve">102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2396" w:type="dxa"/>
            <w:textDirection w:val="lrTb"/>
            <w:noWrap w:val="false"/>
          </w:tcPr>
          <w:p>
            <w:pPr>
              <w:ind w:firstLine="0"/>
              <w:rPr>
                <w:szCs w:val="28"/>
              </w:rPr>
            </w:pPr>
            <w:r>
              <w:rPr>
                <w:szCs w:val="28"/>
              </w:rPr>
              <w:t xml:space="preserve">парковка вдоль проезжей части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2286" w:type="dxa"/>
            <w:textDirection w:val="lrTb"/>
            <w:noWrap w:val="false"/>
          </w:tcPr>
          <w:p>
            <w:pPr>
              <w:ind w:firstLine="0"/>
              <w:rPr>
                <w:szCs w:val="28"/>
              </w:rPr>
            </w:pPr>
            <w:r>
              <w:rPr>
                <w:color w:val="000000"/>
                <w:szCs w:val="28"/>
                <w:shd w:val="clear" w:color="auto" w:fill="ffffff"/>
              </w:rPr>
              <w:t xml:space="preserve">автомобиль – </w:t>
            </w:r>
            <w:r>
              <w:rPr>
                <w:color w:val="000000"/>
                <w:szCs w:val="28"/>
                <w:shd w:val="clear" w:color="auto" w:fill="ffffff"/>
              </w:rPr>
              <w:t xml:space="preserve">40</w:t>
            </w:r>
            <w:r>
              <w:rPr>
                <w:color w:val="000000"/>
                <w:szCs w:val="28"/>
                <w:shd w:val="clear" w:color="auto" w:fill="ffffff"/>
              </w:rPr>
              <w:t xml:space="preserve">, мотоцикл – </w:t>
            </w:r>
            <w:r>
              <w:rPr>
                <w:color w:val="000000"/>
                <w:szCs w:val="28"/>
                <w:shd w:val="clear" w:color="auto" w:fill="ffffff"/>
              </w:rPr>
              <w:t xml:space="preserve">20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3827" w:type="dxa"/>
            <w:textDirection w:val="lrTb"/>
            <w:noWrap w:val="false"/>
          </w:tcPr>
          <w:p>
            <w:pPr>
              <w:ind w:firstLine="0"/>
              <w:rPr>
                <w:szCs w:val="28"/>
              </w:rPr>
            </w:pPr>
            <w:r>
              <w:rPr>
                <w:rStyle w:val="1013"/>
                <w:b w:val="0"/>
                <w:color w:val="000000"/>
                <w:szCs w:val="28"/>
                <w:shd w:val="clear" w:color="auto" w:fill="ffffff"/>
              </w:rPr>
              <w:t xml:space="preserve">ежедневно</w:t>
            </w:r>
            <w:r>
              <w:rPr>
                <w:rStyle w:val="1013"/>
                <w:b w:val="0"/>
                <w:color w:val="000000"/>
                <w:szCs w:val="28"/>
                <w:shd w:val="clear" w:color="auto" w:fill="ffffff"/>
              </w:rPr>
              <w:t xml:space="preserve"> с</w:t>
            </w:r>
            <w:r>
              <w:rPr>
                <w:rStyle w:val="1013"/>
                <w:b w:val="0"/>
                <w:color w:val="000000"/>
                <w:szCs w:val="28"/>
                <w:shd w:val="clear" w:color="auto" w:fill="ffffff"/>
              </w:rPr>
              <w:t xml:space="preserve"> </w:t>
            </w:r>
            <w:r>
              <w:rPr>
                <w:rStyle w:val="1013"/>
                <w:b w:val="0"/>
                <w:color w:val="000000"/>
                <w:szCs w:val="28"/>
                <w:shd w:val="clear" w:color="auto" w:fill="ffffff"/>
              </w:rPr>
              <w:t xml:space="preserve">09:00 до 19:00,</w:t>
            </w:r>
            <w:r>
              <w:rPr>
                <w:color w:val="000000"/>
                <w:szCs w:val="28"/>
                <w:shd w:val="clear" w:color="auto" w:fill="ffffff"/>
              </w:rPr>
              <w:t xml:space="preserve"> </w:t>
            </w:r>
            <w:r>
              <w:rPr>
                <w:color w:val="000000"/>
                <w:szCs w:val="28"/>
                <w:shd w:val="clear" w:color="auto" w:fill="ffffff"/>
              </w:rPr>
              <w:t xml:space="preserve">за исключением выходных и нерабочих праздничных дней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</w:tr>
      <w:tr>
        <w:tblPrEx/>
        <w:trPr>
          <w:cantSplit/>
        </w:trPr>
        <w:tc>
          <w:tcPr>
            <w:tcW w:w="1409" w:type="dxa"/>
            <w:textDirection w:val="lrTb"/>
            <w:noWrap w:val="false"/>
          </w:tcPr>
          <w:p>
            <w:pPr>
              <w:ind w:firstLine="0"/>
              <w:rPr>
                <w:szCs w:val="28"/>
              </w:rPr>
            </w:pPr>
            <w:r>
              <w:rPr>
                <w:szCs w:val="28"/>
              </w:rPr>
              <w:t xml:space="preserve">201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2396" w:type="dxa"/>
            <w:textDirection w:val="lrTb"/>
            <w:noWrap w:val="false"/>
          </w:tcPr>
          <w:p>
            <w:pPr>
              <w:ind w:firstLine="0"/>
              <w:rPr>
                <w:szCs w:val="28"/>
              </w:rPr>
            </w:pPr>
            <w:r>
              <w:rPr>
                <w:szCs w:val="28"/>
              </w:rPr>
              <w:t xml:space="preserve">внутризональная плоскостная парковка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2286" w:type="dxa"/>
            <w:textDirection w:val="lrTb"/>
            <w:noWrap w:val="false"/>
          </w:tcPr>
          <w:p>
            <w:pPr>
              <w:ind w:firstLine="0"/>
              <w:rPr>
                <w:szCs w:val="28"/>
              </w:rPr>
            </w:pPr>
            <w:r>
              <w:rPr>
                <w:color w:val="000000"/>
                <w:szCs w:val="28"/>
                <w:shd w:val="clear" w:color="auto" w:fill="ffffff"/>
              </w:rPr>
              <w:t xml:space="preserve">автомобиль  – </w:t>
            </w:r>
            <w:r>
              <w:rPr>
                <w:color w:val="000000"/>
                <w:szCs w:val="28"/>
                <w:shd w:val="clear" w:color="auto" w:fill="ffffff"/>
              </w:rPr>
              <w:t xml:space="preserve">20</w:t>
            </w:r>
            <w:r>
              <w:rPr>
                <w:color w:val="000000"/>
                <w:szCs w:val="28"/>
                <w:shd w:val="clear" w:color="auto" w:fill="ffffff"/>
              </w:rPr>
              <w:t xml:space="preserve">, мотоцикл  – </w:t>
            </w:r>
            <w:r>
              <w:rPr>
                <w:color w:val="000000"/>
                <w:szCs w:val="28"/>
                <w:shd w:val="clear" w:color="auto" w:fill="ffffff"/>
              </w:rPr>
              <w:t xml:space="preserve">10</w:t>
            </w:r>
            <w:r>
              <w:rPr>
                <w:color w:val="000000"/>
                <w:szCs w:val="28"/>
                <w:shd w:val="clear" w:color="auto" w:fill="ffffff"/>
              </w:rPr>
              <w:t xml:space="preserve">, оплата не более шести часов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3827" w:type="dxa"/>
            <w:textDirection w:val="lrTb"/>
            <w:noWrap w:val="false"/>
          </w:tcPr>
          <w:p>
            <w:pPr>
              <w:ind w:firstLine="0"/>
              <w:rPr>
                <w:szCs w:val="28"/>
              </w:rPr>
            </w:pPr>
            <w:r>
              <w:rPr>
                <w:rStyle w:val="1013"/>
                <w:b w:val="0"/>
                <w:color w:val="000000"/>
                <w:szCs w:val="28"/>
                <w:shd w:val="clear" w:color="auto" w:fill="ffffff"/>
              </w:rPr>
              <w:t xml:space="preserve">ежедневно</w:t>
            </w:r>
            <w:r>
              <w:rPr>
                <w:rStyle w:val="1013"/>
                <w:b w:val="0"/>
                <w:color w:val="000000"/>
                <w:szCs w:val="28"/>
                <w:shd w:val="clear" w:color="auto" w:fill="ffffff"/>
              </w:rPr>
              <w:t xml:space="preserve"> с</w:t>
            </w:r>
            <w:r>
              <w:rPr>
                <w:rStyle w:val="1013"/>
                <w:b w:val="0"/>
                <w:color w:val="000000"/>
                <w:szCs w:val="28"/>
                <w:shd w:val="clear" w:color="auto" w:fill="ffffff"/>
              </w:rPr>
              <w:t xml:space="preserve"> </w:t>
            </w:r>
            <w:r>
              <w:rPr>
                <w:rStyle w:val="1013"/>
                <w:b w:val="0"/>
                <w:color w:val="000000"/>
                <w:szCs w:val="28"/>
                <w:shd w:val="clear" w:color="auto" w:fill="ffffff"/>
              </w:rPr>
              <w:t xml:space="preserve">09:00 до 19:00,</w:t>
            </w:r>
            <w:r>
              <w:rPr>
                <w:color w:val="000000"/>
                <w:szCs w:val="28"/>
                <w:shd w:val="clear" w:color="auto" w:fill="ffffff"/>
              </w:rPr>
              <w:t xml:space="preserve"> </w:t>
            </w:r>
            <w:r>
              <w:rPr>
                <w:color w:val="000000"/>
                <w:szCs w:val="28"/>
                <w:shd w:val="clear" w:color="auto" w:fill="ffffff"/>
              </w:rPr>
              <w:t xml:space="preserve">за исключением выходных и нерабочих праздничных дней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</w:tr>
      <w:tr>
        <w:tblPrEx/>
        <w:trPr>
          <w:cantSplit/>
        </w:trPr>
        <w:tc>
          <w:tcPr>
            <w:tcW w:w="1409" w:type="dxa"/>
            <w:textDirection w:val="lrTb"/>
            <w:noWrap w:val="false"/>
          </w:tcPr>
          <w:p>
            <w:pPr>
              <w:ind w:firstLine="0"/>
              <w:rPr>
                <w:szCs w:val="28"/>
              </w:rPr>
            </w:pPr>
            <w:r>
              <w:rPr>
                <w:szCs w:val="28"/>
              </w:rPr>
              <w:t xml:space="preserve">202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2396" w:type="dxa"/>
            <w:textDirection w:val="lrTb"/>
            <w:noWrap w:val="false"/>
          </w:tcPr>
          <w:p>
            <w:pPr>
              <w:ind w:firstLine="0"/>
              <w:rPr>
                <w:szCs w:val="28"/>
              </w:rPr>
            </w:pPr>
            <w:r>
              <w:rPr>
                <w:szCs w:val="28"/>
              </w:rPr>
              <w:t xml:space="preserve">внутризональная плоскостная парковка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2286" w:type="dxa"/>
            <w:textDirection w:val="lrTb"/>
            <w:noWrap w:val="false"/>
          </w:tcPr>
          <w:p>
            <w:pPr>
              <w:ind w:firstLine="0"/>
              <w:rPr>
                <w:szCs w:val="28"/>
              </w:rPr>
            </w:pPr>
            <w:r>
              <w:rPr>
                <w:color w:val="000000"/>
                <w:szCs w:val="28"/>
                <w:shd w:val="clear" w:color="auto" w:fill="ffffff"/>
              </w:rPr>
              <w:t xml:space="preserve">автомобиль </w:t>
            </w:r>
            <w:r>
              <w:rPr>
                <w:color w:val="000000"/>
                <w:szCs w:val="28"/>
                <w:shd w:val="clear" w:color="auto" w:fill="ffffff"/>
              </w:rPr>
              <w:t xml:space="preserve">– </w:t>
            </w:r>
            <w:r>
              <w:rPr>
                <w:color w:val="000000"/>
                <w:szCs w:val="28"/>
                <w:shd w:val="clear" w:color="auto" w:fill="ffffff"/>
              </w:rPr>
              <w:t xml:space="preserve">20</w:t>
            </w:r>
            <w:r>
              <w:rPr>
                <w:color w:val="000000"/>
                <w:szCs w:val="28"/>
                <w:shd w:val="clear" w:color="auto" w:fill="ffffff"/>
              </w:rPr>
              <w:t xml:space="preserve">, мотоцикл</w:t>
            </w:r>
            <w:r>
              <w:rPr>
                <w:color w:val="000000"/>
                <w:szCs w:val="28"/>
                <w:shd w:val="clear" w:color="auto" w:fill="ffffff"/>
              </w:rPr>
              <w:t xml:space="preserve"> </w:t>
            </w:r>
            <w:r>
              <w:rPr>
                <w:color w:val="000000"/>
                <w:szCs w:val="28"/>
                <w:shd w:val="clear" w:color="auto" w:fill="ffffff"/>
              </w:rPr>
              <w:t xml:space="preserve">– </w:t>
            </w:r>
            <w:r>
              <w:rPr>
                <w:color w:val="000000"/>
                <w:szCs w:val="28"/>
                <w:shd w:val="clear" w:color="auto" w:fill="ffffff"/>
              </w:rPr>
              <w:t xml:space="preserve">10</w:t>
            </w:r>
            <w:r>
              <w:rPr>
                <w:color w:val="000000"/>
                <w:szCs w:val="28"/>
                <w:shd w:val="clear" w:color="auto" w:fill="ffffff"/>
              </w:rPr>
              <w:t xml:space="preserve">, оплата не более шести часов в дневное время, четырех часов в ночное время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3827" w:type="dxa"/>
            <w:textDirection w:val="lrTb"/>
            <w:noWrap w:val="false"/>
          </w:tcPr>
          <w:p>
            <w:pPr>
              <w:ind w:firstLine="0"/>
              <w:rPr>
                <w:szCs w:val="28"/>
              </w:rPr>
            </w:pPr>
            <w:r>
              <w:rPr>
                <w:rStyle w:val="1013"/>
                <w:b w:val="0"/>
                <w:color w:val="000000"/>
                <w:szCs w:val="28"/>
                <w:shd w:val="clear" w:color="auto" w:fill="ffffff"/>
              </w:rPr>
              <w:t xml:space="preserve">круглосуточно</w:t>
            </w:r>
            <w:r>
              <w:rPr>
                <w:color w:val="000000"/>
                <w:szCs w:val="28"/>
                <w:shd w:val="clear" w:color="auto" w:fill="ffffff"/>
              </w:rPr>
              <w:t xml:space="preserve">, </w:t>
            </w:r>
            <w:r>
              <w:rPr>
                <w:color w:val="000000"/>
                <w:szCs w:val="28"/>
                <w:shd w:val="clear" w:color="auto" w:fill="ffffff"/>
              </w:rPr>
              <w:t xml:space="preserve">за исключением нерабочих праздничных дней.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</w:tr>
      <w:tr>
        <w:tblPrEx/>
        <w:trPr>
          <w:cantSplit/>
        </w:trPr>
        <w:tc>
          <w:tcPr>
            <w:tcW w:w="1409" w:type="dxa"/>
            <w:textDirection w:val="lrTb"/>
            <w:noWrap w:val="false"/>
          </w:tcPr>
          <w:p>
            <w:pPr>
              <w:ind w:firstLine="0"/>
              <w:rPr>
                <w:szCs w:val="28"/>
              </w:rPr>
            </w:pPr>
            <w:r>
              <w:rPr>
                <w:szCs w:val="28"/>
              </w:rPr>
              <w:t xml:space="preserve">301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2396" w:type="dxa"/>
            <w:textDirection w:val="lrTb"/>
            <w:noWrap w:val="false"/>
          </w:tcPr>
          <w:p>
            <w:pPr>
              <w:ind w:firstLine="0"/>
              <w:rPr>
                <w:szCs w:val="28"/>
              </w:rPr>
            </w:pPr>
            <w:r>
              <w:rPr>
                <w:szCs w:val="28"/>
              </w:rPr>
              <w:t xml:space="preserve">перехватывающая плоскостная парковка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2286" w:type="dxa"/>
            <w:textDirection w:val="lrTb"/>
            <w:noWrap w:val="false"/>
          </w:tcPr>
          <w:p>
            <w:pPr>
              <w:ind w:firstLine="0"/>
              <w:rPr>
                <w:szCs w:val="28"/>
              </w:rPr>
            </w:pPr>
            <w:r>
              <w:rPr>
                <w:color w:val="000000"/>
                <w:szCs w:val="28"/>
                <w:shd w:val="clear" w:color="auto" w:fill="ffffff"/>
              </w:rPr>
              <w:t xml:space="preserve">автомобиль – </w:t>
            </w:r>
            <w:r>
              <w:rPr>
                <w:color w:val="000000"/>
                <w:szCs w:val="28"/>
                <w:shd w:val="clear" w:color="auto" w:fill="ffffff"/>
              </w:rPr>
              <w:t xml:space="preserve">20</w:t>
            </w:r>
            <w:r>
              <w:rPr>
                <w:color w:val="000000"/>
                <w:szCs w:val="28"/>
                <w:shd w:val="clear" w:color="auto" w:fill="ffffff"/>
              </w:rPr>
              <w:t xml:space="preserve">, мотоцикл – </w:t>
            </w:r>
            <w:r>
              <w:rPr>
                <w:color w:val="000000"/>
                <w:szCs w:val="28"/>
                <w:shd w:val="clear" w:color="auto" w:fill="ffffff"/>
              </w:rPr>
              <w:t xml:space="preserve">10</w:t>
            </w:r>
            <w:r>
              <w:rPr>
                <w:color w:val="000000"/>
                <w:szCs w:val="28"/>
                <w:shd w:val="clear" w:color="auto" w:fill="ffffff"/>
              </w:rPr>
              <w:t xml:space="preserve">, оплата не более четырех часов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3827" w:type="dxa"/>
            <w:textDirection w:val="lrTb"/>
            <w:noWrap w:val="false"/>
          </w:tcPr>
          <w:p>
            <w:pPr>
              <w:ind w:firstLine="0"/>
              <w:rPr>
                <w:szCs w:val="28"/>
              </w:rPr>
            </w:pPr>
            <w:r>
              <w:rPr>
                <w:rStyle w:val="1013"/>
                <w:b w:val="0"/>
                <w:color w:val="000000"/>
                <w:szCs w:val="28"/>
                <w:shd w:val="clear" w:color="auto" w:fill="ffffff"/>
              </w:rPr>
              <w:t xml:space="preserve">ежедневно</w:t>
            </w:r>
            <w:r>
              <w:rPr>
                <w:rStyle w:val="1013"/>
                <w:b w:val="0"/>
                <w:color w:val="000000"/>
                <w:szCs w:val="28"/>
                <w:shd w:val="clear" w:color="auto" w:fill="ffffff"/>
              </w:rPr>
              <w:t xml:space="preserve"> с</w:t>
            </w:r>
            <w:r>
              <w:rPr>
                <w:rStyle w:val="1013"/>
                <w:b w:val="0"/>
                <w:color w:val="000000"/>
                <w:szCs w:val="28"/>
                <w:shd w:val="clear" w:color="auto" w:fill="ffffff"/>
              </w:rPr>
              <w:t xml:space="preserve"> </w:t>
            </w:r>
            <w:r>
              <w:rPr>
                <w:rStyle w:val="1013"/>
                <w:b w:val="0"/>
                <w:color w:val="000000"/>
                <w:szCs w:val="28"/>
                <w:shd w:val="clear" w:color="auto" w:fill="ffffff"/>
              </w:rPr>
              <w:t xml:space="preserve">09:00 до 19:00,</w:t>
            </w:r>
            <w:r>
              <w:rPr>
                <w:color w:val="000000"/>
                <w:szCs w:val="28"/>
                <w:shd w:val="clear" w:color="auto" w:fill="ffffff"/>
              </w:rPr>
              <w:t xml:space="preserve"> </w:t>
            </w:r>
            <w:r>
              <w:rPr>
                <w:color w:val="000000"/>
                <w:szCs w:val="28"/>
                <w:shd w:val="clear" w:color="auto" w:fill="ffffff"/>
              </w:rPr>
              <w:t xml:space="preserve">за исключением выходных и нерабочих праздничных дней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</w:tr>
      <w:tr>
        <w:tblPrEx/>
        <w:trPr>
          <w:cantSplit/>
        </w:trPr>
        <w:tc>
          <w:tcPr>
            <w:tcW w:w="1409" w:type="dxa"/>
            <w:textDirection w:val="lrTb"/>
            <w:noWrap w:val="false"/>
          </w:tcPr>
          <w:p>
            <w:pPr>
              <w:ind w:firstLine="0"/>
              <w:rPr>
                <w:szCs w:val="28"/>
              </w:rPr>
            </w:pPr>
            <w:r>
              <w:rPr>
                <w:szCs w:val="28"/>
              </w:rPr>
              <w:t xml:space="preserve">302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2396" w:type="dxa"/>
            <w:textDirection w:val="lrTb"/>
            <w:noWrap w:val="false"/>
          </w:tcPr>
          <w:p>
            <w:pPr>
              <w:ind w:firstLine="0"/>
              <w:rPr>
                <w:szCs w:val="28"/>
              </w:rPr>
            </w:pPr>
            <w:r>
              <w:rPr>
                <w:szCs w:val="28"/>
              </w:rPr>
              <w:t xml:space="preserve">перехватывающая плоскостная парковка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2286" w:type="dxa"/>
            <w:textDirection w:val="lrTb"/>
            <w:noWrap w:val="false"/>
          </w:tcPr>
          <w:p>
            <w:pPr>
              <w:ind w:firstLine="0"/>
              <w:rPr>
                <w:szCs w:val="28"/>
              </w:rPr>
            </w:pPr>
            <w:r>
              <w:rPr>
                <w:color w:val="000000"/>
                <w:szCs w:val="28"/>
                <w:shd w:val="clear" w:color="auto" w:fill="ffffff"/>
              </w:rPr>
              <w:t xml:space="preserve">а</w:t>
            </w:r>
            <w:r>
              <w:rPr>
                <w:color w:val="000000"/>
                <w:szCs w:val="28"/>
                <w:shd w:val="clear" w:color="auto" w:fill="ffffff"/>
              </w:rPr>
              <w:t xml:space="preserve">втомобиль</w:t>
            </w:r>
            <w:r>
              <w:rPr>
                <w:color w:val="000000"/>
                <w:szCs w:val="28"/>
                <w:shd w:val="clear" w:color="auto" w:fill="ffffff"/>
              </w:rPr>
              <w:t xml:space="preserve"> </w:t>
            </w:r>
            <w:r>
              <w:rPr>
                <w:color w:val="000000"/>
                <w:szCs w:val="28"/>
                <w:shd w:val="clear" w:color="auto" w:fill="ffffff"/>
              </w:rPr>
              <w:t xml:space="preserve">– </w:t>
            </w:r>
            <w:r>
              <w:rPr>
                <w:color w:val="000000"/>
                <w:szCs w:val="28"/>
                <w:shd w:val="clear" w:color="auto" w:fill="ffffff"/>
              </w:rPr>
              <w:t xml:space="preserve">20</w:t>
            </w:r>
            <w:r>
              <w:rPr>
                <w:color w:val="000000"/>
                <w:szCs w:val="28"/>
                <w:shd w:val="clear" w:color="auto" w:fill="ffffff"/>
              </w:rPr>
              <w:t xml:space="preserve">, мотоцикл</w:t>
            </w:r>
            <w:r>
              <w:rPr>
                <w:color w:val="000000"/>
                <w:szCs w:val="28"/>
                <w:shd w:val="clear" w:color="auto" w:fill="ffffff"/>
              </w:rPr>
              <w:t xml:space="preserve"> </w:t>
            </w:r>
            <w:r>
              <w:rPr>
                <w:color w:val="000000"/>
                <w:szCs w:val="28"/>
                <w:shd w:val="clear" w:color="auto" w:fill="ffffff"/>
              </w:rPr>
              <w:t xml:space="preserve">– </w:t>
            </w:r>
            <w:r>
              <w:rPr>
                <w:color w:val="000000"/>
                <w:szCs w:val="28"/>
                <w:shd w:val="clear" w:color="auto" w:fill="ffffff"/>
              </w:rPr>
              <w:t xml:space="preserve">10</w:t>
            </w:r>
            <w:r>
              <w:rPr>
                <w:color w:val="000000"/>
                <w:szCs w:val="28"/>
                <w:shd w:val="clear" w:color="auto" w:fill="ffffff"/>
              </w:rPr>
              <w:t xml:space="preserve">, оплата не более четырех часов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tcW w:w="3827" w:type="dxa"/>
            <w:textDirection w:val="lrTb"/>
            <w:noWrap w:val="false"/>
          </w:tcPr>
          <w:p>
            <w:pPr>
              <w:ind w:firstLine="0"/>
              <w:rPr>
                <w:szCs w:val="28"/>
              </w:rPr>
            </w:pPr>
            <w:r>
              <w:rPr>
                <w:rStyle w:val="1013"/>
                <w:b w:val="0"/>
                <w:color w:val="000000"/>
                <w:szCs w:val="28"/>
                <w:shd w:val="clear" w:color="auto" w:fill="ffffff"/>
              </w:rPr>
              <w:t xml:space="preserve">круглосуточно</w:t>
            </w:r>
            <w:r>
              <w:rPr>
                <w:color w:val="000000"/>
                <w:szCs w:val="28"/>
                <w:shd w:val="clear" w:color="auto" w:fill="ffffff"/>
              </w:rPr>
              <w:t xml:space="preserve">, </w:t>
            </w:r>
            <w:r>
              <w:rPr>
                <w:color w:val="000000"/>
                <w:szCs w:val="28"/>
                <w:shd w:val="clear" w:color="auto" w:fill="ffffff"/>
              </w:rPr>
              <w:t xml:space="preserve">за исключением нерабочих праздничных дней.</w: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</w:tr>
    </w:tbl>
    <w:p>
      <w:pPr>
        <w:ind w:firstLine="0"/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  <w:r>
        <w:rPr>
          <w:highlight w:val="yellow"/>
        </w:rPr>
      </w:r>
    </w:p>
    <w:p>
      <w:r>
        <w:t xml:space="preserve">Установленная система оплаты </w:t>
      </w:r>
      <w:r>
        <w:t xml:space="preserve">платных парковок</w:t>
      </w:r>
      <w:r>
        <w:t xml:space="preserve"> повышает экономическую привлекательность использования плоскостных парковок по сравнению с</w:t>
      </w:r>
      <w:r>
        <w:t xml:space="preserve"> </w:t>
      </w:r>
      <w:r>
        <w:t xml:space="preserve">парковочными местами вдоль проезжей части в случае длительной парковки. Это позволяет сократить число транспортных средств, размещенных на парковках вдоль проезжей части для длительной стоянки, повысить доступность и</w:t>
      </w:r>
      <w:r>
        <w:t xml:space="preserve"> </w:t>
      </w:r>
      <w:r>
        <w:t xml:space="preserve">эффективность</w:t>
      </w:r>
      <w:r>
        <w:t xml:space="preserve"> использования таких парковочных мест. Практика эксплуатации плоскостных парковок (внутризональных и перехватывающих) показала высокий спрос на них со стороны водителей транспортных средств.</w:t>
      </w:r>
      <w:r/>
    </w:p>
    <w:p>
      <w:pPr>
        <w:pStyle w:val="985"/>
      </w:pPr>
      <w:r>
        <w:t xml:space="preserve">Оборачиваемость парковочного места в рабочие дни в зоне платной парковки составляет около 7,5 авт./сутки.</w:t>
      </w:r>
      <w:r/>
    </w:p>
    <w:p>
      <w:pPr>
        <w:pStyle w:val="985"/>
      </w:pPr>
      <w:r>
        <w:t xml:space="preserve">Регулярный к</w:t>
      </w:r>
      <w:r>
        <w:t xml:space="preserve">онтроль за соблюдением пользователями парковки установленных правил оплаты организован с </w:t>
      </w:r>
      <w:r>
        <w:t xml:space="preserve">использованием</w:t>
      </w:r>
      <w:r>
        <w:t xml:space="preserve"> мобильных и стационарных</w:t>
      </w:r>
      <w:r>
        <w:t xml:space="preserve"> средств</w:t>
      </w:r>
      <w:r>
        <w:t xml:space="preserve"> фотовидеофикса</w:t>
      </w:r>
      <w:r>
        <w:t xml:space="preserve">ции. Средства фотовидеофиксации обеспечивают выявление фактов размещения автомобилей на пар</w:t>
      </w:r>
      <w:r>
        <w:t xml:space="preserve">ковочных местах платной парковки для последующей сверки с фактами оплаты парковки. В случае выявления неоплаченной парковки продолжительностью более установленного времени административной комиссией выносится постановление об</w:t>
      </w:r>
      <w:r>
        <w:t xml:space="preserve"> </w:t>
      </w:r>
      <w:r>
        <w:t xml:space="preserve">административном правонарушении владельцу транспортного средства.</w:t>
      </w:r>
      <w:r/>
    </w:p>
    <w:p>
      <w:r>
        <w:t xml:space="preserve">В св</w:t>
      </w:r>
      <w:r>
        <w:t xml:space="preserve">язи с массовым распространением практики сокрытия государственных регистрационных знаков припаркованных транспортных средств дополнительный контроль организован с помощью пеших контролеров, производящих фиксацию нарушений с помощью фотосъемки и видеозаписи</w:t>
      </w:r>
      <w:r>
        <w:t xml:space="preserve"> для последующего составления и рассмотрения протоколов об административных правонарушениях.</w:t>
      </w:r>
      <w:r/>
    </w:p>
    <w:p>
      <w:pPr>
        <w:pStyle w:val="985"/>
        <w:keepNext/>
      </w:pPr>
      <w:r>
        <w:t xml:space="preserve">Контроль за парковкой транспортных средств </w:t>
      </w:r>
      <w:r>
        <w:t xml:space="preserve">сопряжен со</w:t>
      </w:r>
      <w:r>
        <w:t xml:space="preserve"> </w:t>
      </w:r>
      <w:r>
        <w:t xml:space="preserve">следующими проблемами:</w:t>
      </w:r>
      <w:r/>
    </w:p>
    <w:p>
      <w:r>
        <w:t xml:space="preserve">ресурсы, выделяемые на систему контроля платной парковки (оборудование</w:t>
      </w:r>
      <w:r>
        <w:t xml:space="preserve">, количество работников</w:t>
      </w:r>
      <w:r>
        <w:t xml:space="preserve">), недостаточны для обеспечения </w:t>
      </w:r>
      <w:r>
        <w:t xml:space="preserve">надлежащего</w:t>
      </w:r>
      <w:r>
        <w:t xml:space="preserve"> уровня контроля организованной зоны платной парковки;</w:t>
      </w:r>
      <w:r/>
    </w:p>
    <w:p>
      <w:r>
        <w:t xml:space="preserve">федеральное законодательство не предоставляет возможность обеспечить контроль за оплатой парковки транспортного средства, водитель которого снимает государственные регистрационные знаки на период размещения транспортного средства на парковке;</w:t>
      </w:r>
      <w:r/>
    </w:p>
    <w:p>
      <w:r>
        <w:t xml:space="preserve">нарушения правил остановки и стоянки, которые не предполагают задержания транспортного средства, практически полностью не контролируются со стороны полиции;</w:t>
      </w:r>
      <w:r/>
    </w:p>
    <w:p>
      <w:r>
        <w:t xml:space="preserve">сложившаяся судебная практика не признает носимые средства фотофиксации работающими в автоматическом режиме, что затрудняет привлечение к ответственности водителей, размещающих транспортные средства с</w:t>
      </w:r>
      <w:r>
        <w:t xml:space="preserve"> </w:t>
      </w:r>
      <w:r>
        <w:t xml:space="preserve">нарушением установленных правил благоустройства (на газонах, детских и спортивных площадках и т.п.).</w:t>
      </w:r>
      <w:r/>
    </w:p>
    <w:p>
      <w:pPr>
        <w:pStyle w:val="985"/>
      </w:pPr>
      <w:r>
        <w:t xml:space="preserve">Многодетным семьям города Перми предоставлено п</w:t>
      </w:r>
      <w:r>
        <w:t xml:space="preserve">раво льготного использования платной парковки в городе Перми. Льгота </w:t>
      </w:r>
      <w:r>
        <w:t xml:space="preserve">предоставляется на один автомобиль многодетной семьи и заключается в возможности производить бесплатную парковку продолжительностью до двух часов каждая. Льгота предоставляется по заявлению многодетной семьи после включения транспортного средства в реестр </w:t>
      </w:r>
      <w:r>
        <w:t xml:space="preserve">парковочных разрешений</w:t>
      </w:r>
      <w:r>
        <w:t xml:space="preserve">. Ведение реестра </w:t>
      </w:r>
      <w:r>
        <w:t xml:space="preserve">парковочных разрешений</w:t>
      </w:r>
      <w:r>
        <w:t xml:space="preserve"> обеспечивает муниципальное казенное учреждение «Пермская дирекция дорожного движения».</w:t>
      </w:r>
      <w:r/>
    </w:p>
    <w:p>
      <w:pPr>
        <w:pStyle w:val="985"/>
      </w:pPr>
      <w:r>
        <w:t xml:space="preserve">Право льготного использования платной парковки в городе Перми предоставляется владельцам э</w:t>
      </w:r>
      <w:r>
        <w:t xml:space="preserve">лектромобилей. Льгота для парковки электромобиля заключается в возможности производить бесплатную парковку продолжительностью до двух часов каждая. Льгота предоставляется по заявлению владельца электромобиля после включения транспортного средства в реестр </w:t>
      </w:r>
      <w:r>
        <w:t xml:space="preserve">парковочных разрешений</w:t>
      </w:r>
      <w:r>
        <w:t xml:space="preserve">.</w:t>
      </w:r>
      <w:r/>
    </w:p>
    <w:p>
      <w:pPr>
        <w:pStyle w:val="985"/>
      </w:pPr>
      <w:r>
        <w:t xml:space="preserve">В городе Перми ведется регулярная работа по выделению и обустройству на парковках мест для размещения транспортных средств инвалидов, как в зоне платной парковки, так и за ее пределами.</w:t>
      </w:r>
      <w:r/>
    </w:p>
    <w:p>
      <w:r>
        <w:t xml:space="preserve">Вместе с тем до настоящего времени не на всех парковках города Перми выделено установленное законодательством число парковочных мест для</w:t>
      </w:r>
      <w:r>
        <w:t xml:space="preserve"> </w:t>
      </w:r>
      <w:r>
        <w:t xml:space="preserve">транспортных средств инвалидов. Часть обозначенных парковочных мест для транспортных средств инвалидов не оборудована пандусами для удобного прохода на тротуар.</w:t>
      </w:r>
      <w:r/>
    </w:p>
    <w:p>
      <w:pPr>
        <w:pStyle w:val="985"/>
      </w:pPr>
      <w:r>
        <w:t xml:space="preserve">Жители многоквартирных домов осуществляют размещение транспортных средств для постоянной парковки преимущественно на придомовых территориях, на платных автостоянках, в гаражах. Большинство жилых домов не</w:t>
      </w:r>
      <w:r>
        <w:t xml:space="preserve"> </w:t>
      </w:r>
      <w:r>
        <w:t xml:space="preserve">обеспечено числом парковочных мест, соответствующим количеству транспортных средств жильцов.</w:t>
      </w:r>
      <w:r/>
    </w:p>
    <w:p>
      <w:r>
        <w:t xml:space="preserve">Причинами нехватки парковочных мест являются:</w:t>
      </w:r>
      <w:r/>
    </w:p>
    <w:p>
      <w:r>
        <w:t xml:space="preserve">для жилых домов старой застройки – площадь и оборудование придомовой территории не рассчитывались на сложившийся уровень владения автомобилем;</w:t>
      </w:r>
      <w:r/>
    </w:p>
    <w:p>
      <w:r>
        <w:t xml:space="preserve">для жилых домов новой застройки – проектирование и строительство домов с минимальной обеспеченностью парковочными </w:t>
      </w:r>
      <w:r>
        <w:t xml:space="preserve">местами или с условием использования для постоянной парковки автомобилей земельных участков за пределами придомовой территории, в том числе в границах улично-дорожной сети.</w:t>
      </w:r>
      <w:r/>
    </w:p>
    <w:p>
      <w:pPr>
        <w:pStyle w:val="985"/>
      </w:pPr>
      <w:r>
        <w:t xml:space="preserve">Вследствие дефицита парковочных мест на придомовых территориях и недостаточного контроля за размещением транспортных средств водители используют для размещения автотранспорта проезды и дороги, газоны, детские, спортивные и </w:t>
      </w:r>
      <w:r>
        <w:t xml:space="preserve">хозяйственные площадки. Это затрудняет проезд к жилым домам автотранспорта, в том числе автомобилей экстренных служб и коммунальной техники, снижает безопасность на придомовых территориях, ухудшает качество проживания, приводит к конфликтам между жильцами.</w:t>
      </w:r>
      <w:r/>
    </w:p>
    <w:p>
      <w:r>
        <w:t xml:space="preserve">Следует отметить, что причиной описанной выше ситуации является не только недостаточное количество парковочных мест, но и отсутствие у части владельцев транспортных средств готовности </w:t>
      </w:r>
      <w:r>
        <w:t xml:space="preserve">оплачивать размещение автомобилей на оборудованных автостоянках, в том числе подземных парковках жилых зданий.</w:t>
      </w:r>
      <w:r/>
    </w:p>
    <w:p>
      <w:r/>
      <w:r/>
    </w:p>
    <w:p>
      <w:pPr>
        <w:pStyle w:val="975"/>
      </w:pPr>
      <w:r/>
      <w:bookmarkStart w:id="13" w:name="_Toc154411823"/>
      <w:r>
        <w:t xml:space="preserve">Характеристика работы общественного транспорта, включая анализ пассажиропотока</w:t>
      </w:r>
      <w:bookmarkEnd w:id="13"/>
      <w:r/>
      <w:r/>
    </w:p>
    <w:p>
      <w:pPr>
        <w:pStyle w:val="985"/>
        <w:rPr>
          <w:lang w:eastAsia="ru-RU"/>
        </w:rPr>
      </w:pPr>
      <w:r>
        <w:rPr>
          <w:lang w:eastAsia="ru-RU"/>
        </w:rPr>
        <w:t xml:space="preserve">В связи с </w:t>
      </w:r>
      <w:r>
        <w:rPr>
          <w:lang w:eastAsia="ru-RU"/>
        </w:rPr>
        <w:t xml:space="preserve">растущим парком</w:t>
      </w:r>
      <w:r>
        <w:rPr>
          <w:lang w:eastAsia="ru-RU"/>
        </w:rPr>
        <w:t xml:space="preserve"> индивидуального транспорта</w:t>
      </w:r>
      <w:r>
        <w:rPr>
          <w:lang w:eastAsia="ru-RU"/>
        </w:rPr>
        <w:t xml:space="preserve"> и</w:t>
      </w:r>
      <w:r>
        <w:rPr>
          <w:lang w:eastAsia="ru-RU"/>
        </w:rPr>
        <w:t xml:space="preserve"> </w:t>
      </w:r>
      <w:r>
        <w:rPr>
          <w:lang w:eastAsia="ru-RU"/>
        </w:rPr>
        <w:t xml:space="preserve">повышением доступности такси в течение </w:t>
      </w:r>
      <w:r>
        <w:rPr>
          <w:lang w:eastAsia="ru-RU"/>
        </w:rPr>
        <w:t xml:space="preserve">последних 10 лет наблюдалось </w:t>
      </w:r>
      <w:r>
        <w:rPr>
          <w:lang w:eastAsia="ru-RU"/>
        </w:rPr>
        <w:t xml:space="preserve">снижение пассажиропотока на городских маршрутах регулярных перевозок</w:t>
      </w:r>
      <w:r>
        <w:rPr>
          <w:lang w:eastAsia="ru-RU"/>
        </w:rPr>
        <w:t xml:space="preserve">. </w:t>
      </w:r>
      <w:r>
        <w:rPr>
          <w:lang w:eastAsia="ru-RU"/>
        </w:rPr>
        <w:t xml:space="preserve">П</w:t>
      </w:r>
      <w:r>
        <w:rPr>
          <w:lang w:eastAsia="ru-RU"/>
        </w:rPr>
        <w:t xml:space="preserve">адение усилилось в 2020 году на фоне пандемии коронавирусной инфекции </w:t>
      </w:r>
      <w:r>
        <w:rPr>
          <w:lang w:val="en-US" w:eastAsia="ru-RU"/>
        </w:rPr>
        <w:t xml:space="preserve">COVID</w:t>
      </w:r>
      <w:r>
        <w:rPr>
          <w:lang w:eastAsia="ru-RU"/>
        </w:rPr>
        <w:t xml:space="preserve">-</w:t>
      </w:r>
      <w:r>
        <w:rPr>
          <w:lang w:eastAsia="ru-RU"/>
        </w:rPr>
        <w:t xml:space="preserve">19, когда годовое значение пассажиропотока уменьшилось в 1,5 раза относительно 2019 года. После 2020 года наблюдается положительная динамика пассажиропотока, однако, уровень 2019 года до сих пор не достигнут. Значения показателей годового пассажиро</w:t>
      </w:r>
      <w:r>
        <w:rPr>
          <w:lang w:eastAsia="ru-RU"/>
        </w:rPr>
        <w:t xml:space="preserve">п</w:t>
      </w:r>
      <w:r>
        <w:rPr>
          <w:lang w:eastAsia="ru-RU"/>
        </w:rPr>
        <w:t xml:space="preserve">отока представлены в таблице 2.6.1.</w:t>
      </w:r>
      <w:r>
        <w:rPr>
          <w:lang w:eastAsia="ru-RU"/>
        </w:rPr>
      </w:r>
      <w:r>
        <w:rPr>
          <w:lang w:eastAsia="ru-RU"/>
        </w:rPr>
      </w:r>
    </w:p>
    <w:p>
      <w:pPr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jc w:val="right"/>
        <w:keepNext/>
        <w:rPr>
          <w:lang w:eastAsia="ru-RU"/>
        </w:rPr>
      </w:pPr>
      <w:r>
        <w:rPr>
          <w:lang w:eastAsia="ru-RU"/>
        </w:rPr>
        <w:t xml:space="preserve">Таблица 2.6.1</w:t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jc w:val="center"/>
        <w:keepNext/>
        <w:rPr>
          <w:lang w:eastAsia="ru-RU"/>
        </w:rPr>
      </w:pPr>
      <w:r>
        <w:rPr>
          <w:lang w:eastAsia="ru-RU"/>
        </w:rPr>
        <w:t xml:space="preserve">Значения годового пассажиропотока</w:t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jc w:val="center"/>
        <w:keepNext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tbl>
      <w:tblPr>
        <w:tblW w:w="9918" w:type="dxa"/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000" w:firstRow="0" w:lastRow="0" w:firstColumn="0" w:lastColumn="0" w:noHBand="0" w:noVBand="0"/>
      </w:tblPr>
      <w:tblGrid>
        <w:gridCol w:w="1847"/>
        <w:gridCol w:w="808"/>
        <w:gridCol w:w="807"/>
        <w:gridCol w:w="807"/>
        <w:gridCol w:w="807"/>
        <w:gridCol w:w="807"/>
        <w:gridCol w:w="807"/>
        <w:gridCol w:w="807"/>
        <w:gridCol w:w="807"/>
        <w:gridCol w:w="807"/>
        <w:gridCol w:w="807"/>
      </w:tblGrid>
      <w:tr>
        <w:tblPrEx/>
        <w:trPr>
          <w:trHeight w:val="349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5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Год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0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2011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0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2013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0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2015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0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2017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0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2018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0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2019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0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2020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0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2021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0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2022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0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highlight w:val="yellow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2023</w:t>
            </w:r>
            <w:r>
              <w:rPr>
                <w:rFonts w:eastAsia="Times New Roman"/>
                <w:sz w:val="24"/>
                <w:highlight w:val="yellow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highlight w:val="yellow"/>
                <w:lang w:eastAsia="ru-RU"/>
                <w14:ligatures w14:val="standardContextual"/>
              </w:rPr>
            </w:r>
          </w:p>
        </w:tc>
      </w:tr>
      <w:tr>
        <w:tblPrEx/>
        <w:trPr>
          <w:trHeight w:val="721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5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Пассажиро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поток, млн. чел./год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0" w:type="dxa"/>
            <w:vAlign w:val="bottom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306,8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0" w:type="dxa"/>
            <w:vAlign w:val="bottom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294,4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0" w:type="dxa"/>
            <w:vAlign w:val="bottom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280,7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0" w:type="dxa"/>
            <w:vAlign w:val="bottom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271,1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0" w:type="dxa"/>
            <w:vAlign w:val="bottom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242,1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0" w:type="dxa"/>
            <w:vAlign w:val="bottom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235,8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0" w:type="dxa"/>
            <w:vAlign w:val="bottom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155,5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0" w:type="dxa"/>
            <w:vAlign w:val="bottom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192,8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0" w:type="dxa"/>
            <w:vAlign w:val="bottom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205,4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0" w:type="dxa"/>
            <w:vAlign w:val="bottom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highlight w:val="yellow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2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3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3,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8</w:t>
            </w:r>
            <w:r>
              <w:rPr>
                <w:rFonts w:eastAsia="Times New Roman"/>
                <w:sz w:val="24"/>
                <w:highlight w:val="yellow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highlight w:val="yellow"/>
                <w:lang w:eastAsia="ru-RU"/>
                <w14:ligatures w14:val="standardContextual"/>
              </w:rPr>
            </w:r>
          </w:p>
        </w:tc>
      </w:tr>
    </w:tbl>
    <w:p>
      <w:pPr>
        <w:ind w:firstLine="0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pStyle w:val="985"/>
        <w:rPr>
          <w:lang w:eastAsia="ru-RU"/>
        </w:rPr>
      </w:pPr>
      <w:r>
        <w:rPr>
          <w:lang w:eastAsia="ru-RU"/>
        </w:rPr>
        <w:t xml:space="preserve">Основные направления пассажиропотока обусловлены структурой застройки территории города и топологией улично-дорожной сети. Пассажиры следуют </w:t>
      </w:r>
      <w:r>
        <w:rPr>
          <w:lang w:eastAsia="ru-RU"/>
        </w:rPr>
        <w:t xml:space="preserve">из отдаленных районов</w:t>
      </w:r>
      <w:r>
        <w:rPr>
          <w:lang w:eastAsia="ru-RU"/>
        </w:rPr>
        <w:t xml:space="preserve"> в</w:t>
      </w:r>
      <w:r>
        <w:rPr>
          <w:lang w:eastAsia="ru-RU"/>
        </w:rPr>
        <w:t xml:space="preserve"> центр города</w:t>
      </w:r>
      <w:r>
        <w:rPr>
          <w:lang w:eastAsia="ru-RU"/>
        </w:rPr>
        <w:t xml:space="preserve">,</w:t>
      </w:r>
      <w:r>
        <w:rPr>
          <w:lang w:eastAsia="ru-RU"/>
        </w:rPr>
        <w:t xml:space="preserve"> вследствие чего большинство маршрутов </w:t>
      </w:r>
      <w:r>
        <w:rPr>
          <w:lang w:eastAsia="ru-RU"/>
        </w:rPr>
        <w:t xml:space="preserve">связывают </w:t>
      </w:r>
      <w:r>
        <w:rPr>
          <w:lang w:eastAsia="ru-RU"/>
        </w:rPr>
        <w:t xml:space="preserve">отдельные </w:t>
      </w:r>
      <w:r>
        <w:rPr>
          <w:lang w:eastAsia="ru-RU"/>
        </w:rPr>
        <w:t xml:space="preserve">микрорайоны города Перми с его центральной частью или проходят непосредственно через нее. </w:t>
      </w:r>
      <w:r>
        <w:rPr>
          <w:lang w:eastAsia="ru-RU"/>
        </w:rPr>
      </w:r>
      <w:r>
        <w:rPr>
          <w:lang w:eastAsia="ru-RU"/>
        </w:rPr>
      </w:r>
    </w:p>
    <w:p>
      <w:pPr>
        <w:pStyle w:val="985"/>
        <w:rPr>
          <w:lang w:eastAsia="ru-RU"/>
        </w:rPr>
      </w:pPr>
      <w:r>
        <w:rPr>
          <w:lang w:eastAsia="ru-RU"/>
        </w:rPr>
        <w:t xml:space="preserve">Основой маршрутной сети города Перми являются автобусные маршруты. В 2023 году автобусами перевезено 203,5 млн. пассажиров, что составляет 87,0% от годового пассажи</w:t>
      </w:r>
      <w:r>
        <w:rPr>
          <w:lang w:eastAsia="ru-RU"/>
        </w:rPr>
        <w:t xml:space="preserve">ропотока. Трамваями по итогам 2023 года перевезено 30,1 млн. пассажиров, что составляет 12,9% от годового пассажиропотока. В ноябре 2023 году в городе Перми начал работу маршрут, обслуживаемый электробусами, который осуществил перевозку 0,3 млн. пассажиров</w:t>
      </w:r>
      <w:r>
        <w:rPr>
          <w:lang w:eastAsia="ru-RU"/>
        </w:rPr>
        <w:t xml:space="preserve"> (0,1% от годового пассажиропотока).</w:t>
      </w:r>
      <w:r>
        <w:rPr>
          <w:lang w:eastAsia="ru-RU"/>
        </w:rPr>
      </w:r>
      <w:r>
        <w:rPr>
          <w:lang w:eastAsia="ru-RU"/>
        </w:rPr>
      </w:r>
    </w:p>
    <w:p>
      <w:pPr>
        <w:pStyle w:val="985"/>
        <w:rPr>
          <w:lang w:eastAsia="ru-RU"/>
        </w:rPr>
      </w:pPr>
      <w:r>
        <w:rPr>
          <w:lang w:eastAsia="ru-RU"/>
        </w:rPr>
        <w:t xml:space="preserve">Регулярные перевозки пассажиров по муниципальным маршрутам автобусным транспортом по регулируемым и нерегулируемым тарифам осуществляются на основании муниципальных контракт</w:t>
      </w:r>
      <w:r>
        <w:rPr>
          <w:lang w:eastAsia="ru-RU"/>
        </w:rPr>
        <w:t xml:space="preserve">ов</w:t>
      </w:r>
      <w:r>
        <w:rPr>
          <w:lang w:eastAsia="ru-RU"/>
        </w:rPr>
        <w:t xml:space="preserve"> или свидетельств на</w:t>
      </w:r>
      <w:r>
        <w:rPr>
          <w:lang w:eastAsia="ru-RU"/>
        </w:rPr>
        <w:t xml:space="preserve"> </w:t>
      </w:r>
      <w:r>
        <w:rPr>
          <w:lang w:eastAsia="ru-RU"/>
        </w:rPr>
        <w:t xml:space="preserve">осуществление регулярных перевозок</w:t>
      </w:r>
      <w:r>
        <w:rPr>
          <w:lang w:eastAsia="ru-RU"/>
        </w:rPr>
        <w:t xml:space="preserve"> соответственно</w:t>
      </w:r>
      <w:r>
        <w:rPr>
          <w:lang w:eastAsia="ru-RU"/>
        </w:rPr>
        <w:t xml:space="preserve">, заключенных (выданных) департаментом транспорта администрации города Перми.</w:t>
      </w:r>
      <w:r>
        <w:rPr>
          <w:lang w:eastAsia="ru-RU"/>
        </w:rPr>
      </w:r>
      <w:r>
        <w:rPr>
          <w:lang w:eastAsia="ru-RU"/>
        </w:rPr>
      </w:r>
    </w:p>
    <w:p>
      <w:pPr>
        <w:rPr>
          <w:lang w:eastAsia="ru-RU"/>
        </w:rPr>
      </w:pPr>
      <w:r>
        <w:rPr>
          <w:lang w:eastAsia="ru-RU"/>
        </w:rPr>
        <w:t xml:space="preserve">Перевозки городским электрическим транспортом осуществляются МУП</w:t>
      </w:r>
      <w:r>
        <w:rPr>
          <w:lang w:eastAsia="ru-RU"/>
        </w:rPr>
        <w:t xml:space="preserve"> </w:t>
      </w:r>
      <w:r>
        <w:rPr>
          <w:lang w:eastAsia="ru-RU"/>
        </w:rPr>
        <w:t xml:space="preserve">«</w:t>
      </w:r>
      <w:r>
        <w:rPr>
          <w:lang w:eastAsia="ru-RU"/>
        </w:rPr>
        <w:t xml:space="preserve">Пермгорэлектротранс</w:t>
      </w:r>
      <w:r>
        <w:rPr>
          <w:lang w:eastAsia="ru-RU"/>
        </w:rPr>
        <w:t xml:space="preserve">»</w:t>
      </w:r>
      <w:r>
        <w:rPr>
          <w:lang w:eastAsia="ru-RU"/>
        </w:rPr>
        <w:t xml:space="preserve">, обслуживающим </w:t>
      </w:r>
      <w:r>
        <w:rPr>
          <w:lang w:eastAsia="ru-RU"/>
        </w:rPr>
        <w:t xml:space="preserve">9</w:t>
      </w:r>
      <w:r>
        <w:rPr>
          <w:lang w:eastAsia="ru-RU"/>
        </w:rPr>
        <w:t xml:space="preserve"> трамвайных маршрутов и 1</w:t>
      </w:r>
      <w:r>
        <w:rPr>
          <w:lang w:eastAsia="ru-RU"/>
        </w:rPr>
        <w:t xml:space="preserve"> </w:t>
      </w:r>
      <w:r>
        <w:rPr>
          <w:lang w:eastAsia="ru-RU"/>
        </w:rPr>
        <w:t xml:space="preserve">маршрут электробуса. По состоянию на ноябрь 2023 года ежедневный выпуск на линию составлял 90 трамваев в будний день и 60 трамваев в выходной день. МУП</w:t>
      </w:r>
      <w:r>
        <w:rPr>
          <w:lang w:eastAsia="ru-RU"/>
        </w:rPr>
        <w:t xml:space="preserve"> </w:t>
      </w:r>
      <w:r>
        <w:rPr>
          <w:lang w:eastAsia="ru-RU"/>
        </w:rPr>
        <w:t xml:space="preserve">«</w:t>
      </w:r>
      <w:r>
        <w:rPr>
          <w:lang w:eastAsia="ru-RU"/>
        </w:rPr>
        <w:t xml:space="preserve">Пермгорэлектротранс</w:t>
      </w:r>
      <w:r>
        <w:rPr>
          <w:lang w:eastAsia="ru-RU"/>
        </w:rPr>
        <w:t xml:space="preserve">»</w:t>
      </w:r>
      <w:r>
        <w:rPr>
          <w:lang w:eastAsia="ru-RU"/>
        </w:rPr>
        <w:t xml:space="preserve"> располагает двумя трамвайными депо и одним троллейбусным депо, перепрофилированным для обслуживания автобусов. </w:t>
      </w:r>
      <w:r>
        <w:rPr>
          <w:lang w:eastAsia="ru-RU"/>
        </w:rPr>
      </w:r>
      <w:r>
        <w:rPr>
          <w:lang w:eastAsia="ru-RU"/>
        </w:rPr>
      </w:r>
    </w:p>
    <w:p>
      <w:pPr>
        <w:rPr>
          <w:lang w:eastAsia="ru-RU"/>
        </w:rPr>
      </w:pPr>
      <w:r>
        <w:rPr>
          <w:lang w:eastAsia="ru-RU"/>
        </w:rPr>
        <w:t xml:space="preserve">Общий выпуск автобусов составляет 754 единицы в будний день и 507</w:t>
      </w:r>
      <w:r>
        <w:rPr>
          <w:lang w:eastAsia="ru-RU"/>
        </w:rPr>
        <w:t xml:space="preserve"> </w:t>
      </w:r>
      <w:r>
        <w:rPr>
          <w:lang w:eastAsia="ru-RU"/>
        </w:rPr>
        <w:t xml:space="preserve">единиц в выходной день.</w:t>
      </w:r>
      <w:r>
        <w:rPr>
          <w:lang w:eastAsia="ru-RU"/>
        </w:rPr>
        <w:t xml:space="preserve"> </w:t>
      </w:r>
      <w:r>
        <w:rPr>
          <w:lang w:eastAsia="ru-RU"/>
        </w:rPr>
      </w:r>
      <w:r>
        <w:rPr>
          <w:lang w:eastAsia="ru-RU"/>
        </w:rPr>
      </w:r>
    </w:p>
    <w:p>
      <w:pPr>
        <w:pStyle w:val="985"/>
        <w:rPr>
          <w:lang w:eastAsia="ru-RU"/>
        </w:rPr>
      </w:pPr>
      <w:r>
        <w:rPr>
          <w:lang w:eastAsia="ru-RU"/>
        </w:rPr>
        <w:t xml:space="preserve">Показатель плотности маршрутной сети города Перми составляет 4,8</w:t>
      </w:r>
      <w:r>
        <w:rPr>
          <w:lang w:eastAsia="ru-RU"/>
        </w:rPr>
        <w:t xml:space="preserve"> </w:t>
      </w:r>
      <w:r>
        <w:rPr>
          <w:lang w:eastAsia="ru-RU"/>
        </w:rPr>
        <w:t xml:space="preserve">км/кв</w:t>
      </w:r>
      <w:r>
        <w:rPr>
          <w:rStyle w:val="1012"/>
          <w:lang w:eastAsia="ru-RU"/>
        </w:rPr>
        <w:footnoteReference w:id="3"/>
      </w:r>
      <w:r>
        <w:rPr>
          <w:lang w:eastAsia="ru-RU"/>
        </w:rPr>
        <w:t xml:space="preserve">. км. Коэффициент дублирования маршрутов </w:t>
      </w:r>
      <w:r>
        <w:t xml:space="preserve">составляет</w:t>
      </w:r>
      <w:r>
        <w:rPr>
          <w:rStyle w:val="1012"/>
        </w:rPr>
        <w:footnoteReference w:id="4"/>
      </w:r>
      <w:r>
        <w:t xml:space="preserve"> </w:t>
      </w:r>
      <w:r>
        <w:rPr>
          <w:lang w:eastAsia="ru-RU"/>
        </w:rPr>
        <w:t xml:space="preserve">2,8</w:t>
      </w:r>
      <w:r>
        <w:rPr>
          <w:lang w:eastAsia="ru-RU"/>
        </w:rPr>
        <w:t xml:space="preserve"> (в среднем </w:t>
      </w:r>
      <w:r>
        <w:rPr>
          <w:lang w:eastAsia="ru-RU"/>
        </w:rPr>
        <w:t xml:space="preserve">на каждый участок дороги, обслуживаемый общественным транспортом, приходится </w:t>
      </w:r>
      <w:r>
        <w:rPr>
          <w:lang w:eastAsia="ru-RU"/>
        </w:rPr>
        <w:t xml:space="preserve">2</w:t>
      </w:r>
      <w:r>
        <w:rPr>
          <w:lang w:eastAsia="ru-RU"/>
        </w:rPr>
        <w:t xml:space="preserve">,</w:t>
      </w:r>
      <w:r>
        <w:rPr>
          <w:lang w:eastAsia="ru-RU"/>
        </w:rPr>
        <w:t xml:space="preserve">8</w:t>
      </w:r>
      <w:r>
        <w:rPr>
          <w:lang w:eastAsia="ru-RU"/>
        </w:rPr>
        <w:t xml:space="preserve"> маршрута).</w:t>
      </w:r>
      <w:r>
        <w:rPr>
          <w:lang w:eastAsia="ru-RU"/>
        </w:rPr>
      </w:r>
      <w:r>
        <w:rPr>
          <w:lang w:eastAsia="ru-RU"/>
        </w:rPr>
      </w:r>
    </w:p>
    <w:p>
      <w:pPr>
        <w:pStyle w:val="985"/>
        <w:rPr>
          <w:lang w:eastAsia="ru-RU"/>
        </w:rPr>
      </w:pPr>
      <w:r>
        <w:rPr>
          <w:lang w:eastAsia="ru-RU"/>
        </w:rPr>
        <w:t xml:space="preserve">Прилегающие к центру и периферийные районы обслуживаются небольшим количеством маршрутов, что характеризуется отношением протяженности маршрутной сети города Перми к общей протяженности УДС города Перми, которое составляет 24%.</w:t>
      </w:r>
      <w:r>
        <w:rPr>
          <w:lang w:eastAsia="ru-RU"/>
        </w:rPr>
      </w:r>
      <w:r>
        <w:rPr>
          <w:lang w:eastAsia="ru-RU"/>
        </w:rPr>
      </w:r>
    </w:p>
    <w:p>
      <w:pPr>
        <w:pStyle w:val="985"/>
        <w:rPr>
          <w:lang w:eastAsia="ru-RU"/>
        </w:rPr>
      </w:pPr>
      <w:r>
        <w:rPr>
          <w:lang w:eastAsia="ru-RU"/>
        </w:rPr>
        <w:t xml:space="preserve">Среднее время реализации транспортных корреспонденций с</w:t>
      </w:r>
      <w:r>
        <w:rPr>
          <w:lang w:eastAsia="ru-RU"/>
        </w:rPr>
        <w:t xml:space="preserve"> </w:t>
      </w:r>
      <w:r>
        <w:rPr>
          <w:lang w:eastAsia="ru-RU"/>
        </w:rPr>
        <w:t xml:space="preserve">использованием общественного транспорта на территории г.Перми составляет 48,31 минуты.</w:t>
      </w:r>
      <w:r>
        <w:rPr>
          <w:lang w:eastAsia="ru-RU"/>
        </w:rPr>
      </w:r>
      <w:r>
        <w:rPr>
          <w:lang w:eastAsia="ru-RU"/>
        </w:rPr>
      </w:r>
    </w:p>
    <w:p>
      <w:pPr>
        <w:pStyle w:val="985"/>
        <w:rPr>
          <w:lang w:eastAsia="ru-RU"/>
        </w:rPr>
      </w:pPr>
      <w:r>
        <w:rPr>
          <w:lang w:eastAsia="ru-RU"/>
        </w:rPr>
        <w:t xml:space="preserve">Информирование пассажиров о работе общественного транспорта осуществляется посредством информационных табличек и схем, размещаемых на</w:t>
      </w:r>
      <w:r>
        <w:rPr>
          <w:lang w:eastAsia="ru-RU"/>
        </w:rPr>
        <w:t xml:space="preserve"> </w:t>
      </w:r>
      <w:r>
        <w:rPr>
          <w:lang w:eastAsia="ru-RU"/>
        </w:rPr>
        <w:t xml:space="preserve">остановочных пунктах, информационных табло, установленных на крупных остановочных пунктах,</w:t>
      </w:r>
      <w:r>
        <w:rPr>
          <w:lang w:eastAsia="ru-RU"/>
        </w:rPr>
        <w:t xml:space="preserve"> внутри транспортных средств,</w:t>
      </w:r>
      <w:r>
        <w:rPr>
          <w:lang w:eastAsia="ru-RU"/>
        </w:rPr>
        <w:t xml:space="preserve"> с помощью интернет-ресурсов, телефонного контактного центра</w:t>
      </w:r>
      <w:r>
        <w:rPr>
          <w:lang w:eastAsia="ru-RU"/>
        </w:rPr>
        <w:t xml:space="preserve"> и средств массовой информации</w:t>
      </w:r>
      <w:r>
        <w:rPr>
          <w:lang w:eastAsia="ru-RU"/>
        </w:rPr>
        <w:t xml:space="preserve">.</w:t>
      </w:r>
      <w:r>
        <w:rPr>
          <w:lang w:eastAsia="ru-RU"/>
        </w:rPr>
      </w:r>
      <w:r>
        <w:rPr>
          <w:lang w:eastAsia="ru-RU"/>
        </w:rPr>
      </w:r>
    </w:p>
    <w:p>
      <w:pPr>
        <w:pStyle w:val="985"/>
        <w:rPr>
          <w:lang w:eastAsia="ru-RU"/>
        </w:rPr>
      </w:pPr>
      <w:r>
        <w:rPr>
          <w:lang w:eastAsia="ru-RU"/>
        </w:rPr>
        <w:t xml:space="preserve">Расчетный годовой </w:t>
      </w:r>
      <w:hyperlink w:tooltip="Пассажиропоток на городских маршрутах регулярных перевозок," w:anchor="Par1696" w:history="1">
        <w:r>
          <w:rPr>
            <w:lang w:eastAsia="ru-RU"/>
          </w:rPr>
          <w:t xml:space="preserve">пассажиропоток</w:t>
        </w:r>
      </w:hyperlink>
      <w:r>
        <w:rPr>
          <w:lang w:eastAsia="ru-RU"/>
        </w:rPr>
        <w:t xml:space="preserve"> в разрезе городских маршрутов регулярных перевозок, полученный на основании данных расчета в 20</w:t>
      </w:r>
      <w:r>
        <w:rPr>
          <w:lang w:eastAsia="ru-RU"/>
        </w:rPr>
        <w:t xml:space="preserve">22</w:t>
      </w:r>
      <w:r>
        <w:rPr>
          <w:lang w:eastAsia="ru-RU"/>
        </w:rPr>
        <w:t xml:space="preserve"> году, </w:t>
      </w:r>
      <w:r>
        <w:rPr>
          <w:lang w:eastAsia="ru-RU"/>
        </w:rPr>
        <w:t xml:space="preserve">представлен в приложении 4.</w:t>
      </w:r>
      <w:r>
        <w:rPr>
          <w:lang w:eastAsia="ru-RU"/>
        </w:rPr>
      </w:r>
      <w:r>
        <w:rPr>
          <w:lang w:eastAsia="ru-RU"/>
        </w:rPr>
      </w:r>
    </w:p>
    <w:p>
      <w:pPr>
        <w:rPr>
          <w:lang w:eastAsia="ru-RU"/>
        </w:rPr>
      </w:pPr>
      <w:r>
        <w:rPr>
          <w:lang w:eastAsia="ru-RU"/>
        </w:rPr>
        <w:t xml:space="preserve">Суммарный среднесуточный пассажиропоток на общественном транспорте города Перми в выходной день составляет в среднем 4</w:t>
      </w:r>
      <w:r>
        <w:rPr>
          <w:lang w:eastAsia="ru-RU"/>
        </w:rPr>
        <w:t xml:space="preserve">6</w:t>
      </w:r>
      <w:r>
        <w:rPr>
          <w:lang w:eastAsia="ru-RU"/>
        </w:rPr>
        <w:t xml:space="preserve">% от суммарного среднесуточного пассажиропотока буднего дня.</w:t>
      </w:r>
      <w:r>
        <w:rPr>
          <w:lang w:eastAsia="ru-RU"/>
        </w:rPr>
      </w:r>
      <w:r>
        <w:rPr>
          <w:lang w:eastAsia="ru-RU"/>
        </w:rPr>
      </w:r>
    </w:p>
    <w:p>
      <w:pPr>
        <w:pStyle w:val="985"/>
        <w:rPr>
          <w:lang w:eastAsia="ru-RU"/>
        </w:rPr>
      </w:pPr>
      <w:r>
        <w:rPr>
          <w:lang w:eastAsia="ru-RU"/>
        </w:rPr>
        <w:t xml:space="preserve">Одной из существенных проблем организации работы общественного транспорта является недостаток оборудованных мест для разворота и межрейсового отстоя маршрутных автобусов на конечных остановочных пунктах. Вследствие этого парковка ав</w:t>
      </w:r>
      <w:r>
        <w:rPr>
          <w:lang w:eastAsia="ru-RU"/>
        </w:rPr>
        <w:t xml:space="preserve">тобусов на конечных остановочных пунктах производится на автомобильных дорогах и других неприспособленных местах, что вызывает неудобство для других участников дорожного движения, жильцов близкорасположенных домов, снижает безопасность дорожного движения. </w:t>
      </w:r>
      <w:r>
        <w:rPr>
          <w:lang w:eastAsia="ru-RU"/>
        </w:rPr>
      </w:r>
      <w:r>
        <w:rPr>
          <w:lang w:eastAsia="ru-RU"/>
        </w:rPr>
      </w:r>
    </w:p>
    <w:p>
      <w:pPr>
        <w:pStyle w:val="985"/>
        <w:rPr>
          <w:lang w:eastAsia="ru-RU"/>
        </w:rPr>
      </w:pPr>
      <w:r>
        <w:rPr>
          <w:lang w:eastAsia="ru-RU"/>
        </w:rPr>
        <w:t xml:space="preserve">Д</w:t>
      </w:r>
      <w:r>
        <w:rPr>
          <w:lang w:eastAsia="ru-RU"/>
        </w:rPr>
        <w:t xml:space="preserve">ля ряда территорий города не выполняются нормы по пешеходной доступности общественного транспорта, предусмотренные СП</w:t>
      </w:r>
      <w:r>
        <w:rPr>
          <w:lang w:eastAsia="ru-RU"/>
        </w:rPr>
        <w:t xml:space="preserve"> </w:t>
      </w:r>
      <w:r>
        <w:rPr>
          <w:lang w:eastAsia="ru-RU"/>
        </w:rPr>
        <w:t xml:space="preserve">42.13330.2016</w:t>
      </w:r>
      <w:r>
        <w:t xml:space="preserve"> </w:t>
      </w:r>
      <w:r>
        <w:rPr>
          <w:lang w:eastAsia="ru-RU"/>
        </w:rPr>
        <w:t xml:space="preserve">«СНиП 2.07.01-89* Градостроительство. Планировка и застройка городских и сельских поселений» и Местных нормативов градостроительного проектирования в городе Перми, утвержденных постановлением администрации </w:t>
      </w:r>
      <w:r>
        <w:rPr>
          <w:lang w:eastAsia="ru-RU"/>
        </w:rPr>
        <w:t xml:space="preserve">города Перми от 29</w:t>
      </w:r>
      <w:r>
        <w:rPr>
          <w:lang w:eastAsia="ru-RU"/>
        </w:rPr>
        <w:t xml:space="preserve"> декабря </w:t>
      </w:r>
      <w:r>
        <w:rPr>
          <w:lang w:eastAsia="ru-RU"/>
        </w:rPr>
        <w:t xml:space="preserve">2022</w:t>
      </w:r>
      <w:r>
        <w:rPr>
          <w:lang w:eastAsia="ru-RU"/>
        </w:rPr>
        <w:t xml:space="preserve"> г.</w:t>
      </w:r>
      <w:r>
        <w:rPr>
          <w:lang w:eastAsia="ru-RU"/>
        </w:rPr>
        <w:t xml:space="preserve"> №</w:t>
      </w:r>
      <w:r>
        <w:rPr>
          <w:lang w:eastAsia="ru-RU"/>
        </w:rPr>
        <w:t xml:space="preserve"> </w:t>
      </w:r>
      <w:r>
        <w:rPr>
          <w:lang w:eastAsia="ru-RU"/>
        </w:rPr>
        <w:t xml:space="preserve">1408</w:t>
      </w:r>
      <w:r>
        <w:rPr>
          <w:lang w:eastAsia="ru-RU"/>
        </w:rPr>
        <w:t xml:space="preserve"> (приложение 5)</w:t>
      </w:r>
      <w:r>
        <w:rPr>
          <w:lang w:eastAsia="ru-RU"/>
        </w:rPr>
        <w:t xml:space="preserve">.</w:t>
      </w:r>
      <w:r>
        <w:rPr>
          <w:lang w:eastAsia="ru-RU"/>
        </w:rPr>
      </w:r>
      <w:r>
        <w:rPr>
          <w:lang w:eastAsia="ru-RU"/>
        </w:rPr>
      </w:r>
    </w:p>
    <w:p>
      <w:r/>
      <w:r/>
    </w:p>
    <w:p>
      <w:pPr>
        <w:pStyle w:val="975"/>
      </w:pPr>
      <w:r/>
      <w:bookmarkStart w:id="14" w:name="_Toc154411824"/>
      <w:r>
        <w:t xml:space="preserve">Характеристика условий пешеходного </w:t>
      </w:r>
      <w:r>
        <w:br/>
      </w:r>
      <w:r>
        <w:t xml:space="preserve">и велосипедного передвижения</w:t>
      </w:r>
      <w:bookmarkEnd w:id="14"/>
      <w:r/>
      <w:r/>
    </w:p>
    <w:p>
      <w:pPr>
        <w:pStyle w:val="985"/>
      </w:pPr>
      <w:r>
        <w:t xml:space="preserve">Пешеходное движение имеет важнейшее значение для удовлетворения потребност</w:t>
      </w:r>
      <w:r>
        <w:t xml:space="preserve">и жителей в перемещениях. Особую важность организация пешеходного движения приобретает в центральной части города с плотной концентрацией точек деловой активности, культурно-бытовых и учебных заведений, административных зданий, торговых объектов и т.п. при</w:t>
      </w:r>
      <w:r>
        <w:t xml:space="preserve"> </w:t>
      </w:r>
      <w:r>
        <w:t xml:space="preserve">одновременном интенсивном движения транспорта.</w:t>
      </w:r>
      <w:r/>
    </w:p>
    <w:p>
      <w:r>
        <w:t xml:space="preserve">Пешеходное движение в городе Перми осуществляется преимущественно по</w:t>
      </w:r>
      <w:r>
        <w:t xml:space="preserve"> </w:t>
      </w:r>
      <w:r>
        <w:t xml:space="preserve">пешеходным тротуарам с твердым покрытием, которыми оборудованы большинство автомобильных дорог в центральной части города и в микрорайонах жилой застройки многоквартирными домами. Вм</w:t>
      </w:r>
      <w:r>
        <w:t xml:space="preserve">есте с тем имеются многочисленные случаи сокращение ширины тротуаров, доступной для движения пешеходов, вследствие обустроенных за счет пространства тротуара входных групп, парковок, установленных нестационарных торговых объектов или рекламных конструкций.</w:t>
      </w:r>
      <w:r/>
    </w:p>
    <w:p>
      <w:r>
        <w:t xml:space="preserve">Значительная часть участков автомобильных дорог, проходящих в зонах производственной застройки, индивидуальной жилой застройки, внутриквартальных проездов не оборудована благоустроенными тротуарами. На</w:t>
      </w:r>
      <w:r>
        <w:t xml:space="preserve"> </w:t>
      </w:r>
      <w:r>
        <w:t xml:space="preserve">этих участках автомобильных дорог пешеходное движение осуществляется по</w:t>
      </w:r>
      <w:r>
        <w:t xml:space="preserve"> </w:t>
      </w:r>
      <w:r>
        <w:t xml:space="preserve">обочине дороги или, как правило в пределах жилых зон, по проезжей части.</w:t>
      </w:r>
      <w:r/>
    </w:p>
    <w:p>
      <w:pPr>
        <w:pStyle w:val="985"/>
      </w:pPr>
      <w:r>
        <w:t xml:space="preserve">Пересечение автомобильных дорог пешеходами организовано в</w:t>
      </w:r>
      <w:r>
        <w:t xml:space="preserve"> </w:t>
      </w:r>
      <w:r>
        <w:t xml:space="preserve">основном по пешеходным переходам различного типа:</w:t>
      </w:r>
      <w:r/>
    </w:p>
    <w:p>
      <w:r>
        <w:t xml:space="preserve">пешеходные переходы в разных уровнях с проезжей частью (подземные и</w:t>
      </w:r>
      <w:r>
        <w:t xml:space="preserve"> </w:t>
      </w:r>
      <w:r>
        <w:t xml:space="preserve">надземные);</w:t>
      </w:r>
      <w:r/>
    </w:p>
    <w:p>
      <w:r>
        <w:t xml:space="preserve">пешеходные переходы в одном уровне с проезжей частью (нерегулируемые и регулируемые).</w:t>
      </w:r>
      <w:r/>
    </w:p>
    <w:p>
      <w:r>
        <w:t xml:space="preserve">Пешеходными переходами в разных уровнях с проезжей частью (подземными и надземными) оборудовано незначительное автомобильных дорог в</w:t>
      </w:r>
      <w:r>
        <w:t xml:space="preserve"> </w:t>
      </w:r>
      <w:r>
        <w:t xml:space="preserve">городе Перми, преимущественно вне центральной части города. П</w:t>
      </w:r>
      <w:r>
        <w:t xml:space="preserve">ри</w:t>
      </w:r>
      <w:r>
        <w:t xml:space="preserve"> </w:t>
      </w:r>
      <w:r>
        <w:t xml:space="preserve">строительстве</w:t>
      </w:r>
      <w:r>
        <w:t xml:space="preserve"> или </w:t>
      </w:r>
      <w:r>
        <w:t xml:space="preserve">реконструкции автомобильных дорог обустройство пешеходных переходов в разных уровнях с проезжей частью предусматривается только в исключительных случаях при наличии соответствующего обоснования.</w:t>
      </w:r>
      <w:r/>
    </w:p>
    <w:p>
      <w:r>
        <w:t xml:space="preserve">В зависимости от интенсивности пересекаемых транспортных и пешеходных потоков в городе Перми оборудованы регулируемые и нерегулируемые пешеходные переходы в одном уровне с проезжей частью. </w:t>
      </w:r>
      <w:r/>
    </w:p>
    <w:p>
      <w:r>
        <w:t xml:space="preserve">На отдельных регулируемых перекрестках </w:t>
      </w:r>
      <w:r>
        <w:t xml:space="preserve">с интенсивным пешеходным движением и</w:t>
      </w:r>
      <w:r>
        <w:t xml:space="preserve">ли</w:t>
      </w:r>
      <w:r>
        <w:t xml:space="preserve"> высоким риском дорожно-транспортных происшествий</w:t>
      </w:r>
      <w:r>
        <w:t xml:space="preserve"> с участием пешеходов светофорное регулирование осуществляется с выделением отдельной фазы для движения пешеходов. Регулируемые перекрестки, на которых в одной </w:t>
      </w:r>
      <w:r>
        <w:t xml:space="preserve">фазе светофорного цикла допускается движение пешеходов и поворачивающих транспортных средств (пересекающих направление движения пешеходов)</w:t>
      </w:r>
      <w:r>
        <w:t xml:space="preserve">,</w:t>
      </w:r>
      <w:r>
        <w:t xml:space="preserve"> поэтапно оборудуются информационными световыми секциями, предупреждающими водител</w:t>
      </w:r>
      <w:r>
        <w:t xml:space="preserve">я</w:t>
      </w:r>
      <w:r>
        <w:t xml:space="preserve"> о возможном движении пешеходов по</w:t>
      </w:r>
      <w:r>
        <w:t xml:space="preserve"> </w:t>
      </w:r>
      <w:r>
        <w:t xml:space="preserve">пешеходному переходу, на который он поворачивает.</w:t>
      </w:r>
      <w:r/>
    </w:p>
    <w:p>
      <w:r>
        <w:t xml:space="preserve">На</w:t>
      </w:r>
      <w:r>
        <w:t xml:space="preserve"> подавляющем большинстве</w:t>
      </w:r>
      <w:r>
        <w:t xml:space="preserve"> пешеходных переход</w:t>
      </w:r>
      <w:r>
        <w:t xml:space="preserve">ах</w:t>
      </w:r>
      <w:r>
        <w:t xml:space="preserve"> используются знаки 5.19.1 и 5.19.2</w:t>
      </w:r>
      <w:r>
        <w:t xml:space="preserve"> «Пешеходный переход»</w:t>
      </w:r>
      <w:r>
        <w:t xml:space="preserve"> на щитах со световозвращающей флуоресцентной пленкой желто-зеленого цвета для повышения видимости пешеходного перехода водителями транспортных средств. Большинство </w:t>
      </w:r>
      <w:r>
        <w:t xml:space="preserve">нерегулируемых </w:t>
      </w:r>
      <w:r>
        <w:t xml:space="preserve">пешеходных переходов, расположенных на двухсторонних дорогах с двумя и более полосам</w:t>
      </w:r>
      <w:r>
        <w:t xml:space="preserve">и движения в каждом направлении, а также отдельные пешеходные переходы на двухсторонних дорогах с одной полосой движения в каждом направлении, оборудованы островками безопасности.</w:t>
      </w:r>
      <w:r/>
    </w:p>
    <w:p>
      <w:r>
        <w:t xml:space="preserve">Пешеходные переходы, расположенные вблизи территории детских образовательных учреждений, оборудованы пешеходными ограждениями, предотвращающими вых</w:t>
      </w:r>
      <w:r>
        <w:t xml:space="preserve">од пешеходов на проезжую часть вне пешеходного перехода. Нерегулируемые пешеходные переходы вблизи территории детских учреждений дополнительно оборудованы искусственными неровностями для принудительного снижения скорости транспортных средств и светофорами </w:t>
      </w:r>
      <w:r>
        <w:t xml:space="preserve">типа </w:t>
      </w:r>
      <w:r>
        <w:t xml:space="preserve">Т.7.</w:t>
      </w:r>
      <w:r/>
    </w:p>
    <w:p>
      <w:pPr>
        <w:pStyle w:val="985"/>
      </w:pPr>
      <w:r>
        <w:t xml:space="preserve">Пешеходная инфраструктура города Перми не в полной мере приспособлена для ее использования маломобильными категориями населения. </w:t>
      </w:r>
      <w:r/>
    </w:p>
    <w:p>
      <w:r>
        <w:t xml:space="preserve">Большинство регулируемых пешеходных пе</w:t>
      </w:r>
      <w:r>
        <w:t xml:space="preserve">реходов оборудованы устройствами звукового сопровождения или устройствами голосового и звукового сопровождения. В ходе проведения работ по ремонту пешеходных тротуаров оборудуются пандусы на подходах к пешеходным переходам или пересекаемым проезжим частям.</w:t>
      </w:r>
      <w:r/>
    </w:p>
    <w:p>
      <w:r>
        <w:t xml:space="preserve">Вместе с тем незначительное число тротуаров и подходов к пешеходным переходам оборудованы наземными тактильными указателями для инвалидов по</w:t>
      </w:r>
      <w:r>
        <w:t xml:space="preserve"> </w:t>
      </w:r>
      <w:r>
        <w:t xml:space="preserve">зрению. При этом использование тактильной плитки на тротуарах не</w:t>
      </w:r>
      <w:r>
        <w:t xml:space="preserve"> </w:t>
      </w:r>
      <w:r>
        <w:t xml:space="preserve">закладывается в большинство проектов по ремонту, капитальному ремонту или реконструкции автомобильных дорог.</w:t>
      </w:r>
      <w:r/>
    </w:p>
    <w:p>
      <w:r>
        <w:t xml:space="preserve">В Перми также не развивается система радиоинформирования и звукового ориентирования для инвалидов по зрению и других маломобильных групп населения. </w:t>
      </w:r>
      <w:r/>
    </w:p>
    <w:p>
      <w:pPr>
        <w:pStyle w:val="985"/>
      </w:pPr>
      <w:r>
        <w:t xml:space="preserve">При введении ограничения или прекращения движения на</w:t>
      </w:r>
      <w:r>
        <w:t xml:space="preserve"> </w:t>
      </w:r>
      <w:r>
        <w:t xml:space="preserve">автомобильных дорогах общего п</w:t>
      </w:r>
      <w:r>
        <w:t xml:space="preserve">ользования местного значения пешеходное движение организуется на основании согласованных в установленном порядке проектов организации дорожного движения на период введения временных ограничения или прекращения движения. Указанные документы предусматривают </w:t>
      </w:r>
      <w:r>
        <w:t xml:space="preserve">сохранение зон для прохода пешеходов, организацию временных тротуаров, пешеходных переходов, ограждений зоны производства работ, путей обхода и т.п.</w:t>
      </w:r>
      <w:r/>
    </w:p>
    <w:p>
      <w:r>
        <w:t xml:space="preserve">В то же время значительное число нареканий на организацию движения в</w:t>
      </w:r>
      <w:r>
        <w:t xml:space="preserve"> </w:t>
      </w:r>
      <w:r>
        <w:t xml:space="preserve">период введения временных ограничения или прекращения движения поступает от пешеходов, что связано с недостаточным контролем за выполнением условий по</w:t>
      </w:r>
      <w:r>
        <w:t xml:space="preserve"> </w:t>
      </w:r>
      <w:r>
        <w:t xml:space="preserve">организации пешеходного движения, предусмотренных проектами организации дорожного движения на период введения временных ограничения или прекращения движения.</w:t>
      </w:r>
      <w:r/>
    </w:p>
    <w:p>
      <w:pPr>
        <w:pStyle w:val="985"/>
      </w:pPr>
      <w:r>
        <w:t xml:space="preserve">В ходе анализа выявлены следующие основные недостатки пешеходной инфраструктуры города Перми:</w:t>
      </w:r>
      <w:r/>
    </w:p>
    <w:p>
      <w:r>
        <w:t xml:space="preserve">наличие участков автомобильных дорог, не оборудованных пешеходными тротуарами;</w:t>
      </w:r>
      <w:r/>
    </w:p>
    <w:p>
      <w:r>
        <w:t xml:space="preserve">наличие тротуаров, пешеходное пространство которых заужено;</w:t>
      </w:r>
      <w:r/>
    </w:p>
    <w:p>
      <w:r>
        <w:t xml:space="preserve">низкая пешеходная проницаемость отдельных кварталов вследствие массовой установки ограждений придомовых территорий;</w:t>
      </w:r>
      <w:r/>
    </w:p>
    <w:p>
      <w:r>
        <w:t xml:space="preserve">недостаточная пешеходная связность соседних районов города, разделенных долинами малых рек;</w:t>
      </w:r>
      <w:r/>
    </w:p>
    <w:p>
      <w:r>
        <w:t xml:space="preserve">затрудненная пешеходная проходимость вдоль кромок долин малых рек;</w:t>
      </w:r>
      <w:r/>
    </w:p>
    <w:p>
      <w:r>
        <w:t xml:space="preserve">недостаточный уровень приспособленности пешеходной инфраструктуры для ее использования инвалидами по зрению;</w:t>
      </w:r>
      <w:r/>
    </w:p>
    <w:p>
      <w:r>
        <w:t xml:space="preserve">низкий уровень контроля</w:t>
      </w:r>
      <w:r>
        <w:t xml:space="preserve"> за организацией пешеходного движения </w:t>
      </w:r>
      <w:r>
        <w:t xml:space="preserve">на период введения временных ограничения или прекращения движения для производства работ.</w:t>
      </w:r>
      <w:r/>
    </w:p>
    <w:p>
      <w:pPr>
        <w:pStyle w:val="985"/>
      </w:pPr>
      <w:r>
        <w:t xml:space="preserve">Велосипедное движение в городе Перми </w:t>
      </w:r>
      <w:r>
        <w:t xml:space="preserve">осуществляется в </w:t>
      </w:r>
      <w:r>
        <w:t xml:space="preserve">транспортных и рекреационных целях. Подавляющее большинство поездок на</w:t>
      </w:r>
      <w:r>
        <w:t xml:space="preserve"> </w:t>
      </w:r>
      <w:r>
        <w:t xml:space="preserve">велосипедах совершается в теплое время года (с мая по сентябрь), в то же время увеличивается лиц, использующих велосипед в круглогодичном режиме.</w:t>
      </w:r>
      <w:r/>
    </w:p>
    <w:p>
      <w:r>
        <w:t xml:space="preserve">В период с 2020 по 202</w:t>
      </w:r>
      <w:r>
        <w:t xml:space="preserve">4</w:t>
      </w:r>
      <w:r>
        <w:t xml:space="preserve"> годы существенное влияние на увеличение числа велосипедных поездок с транспортными целями (в том числе в зимнее время) оказало развитие служб доставки. </w:t>
      </w:r>
      <w:r/>
    </w:p>
    <w:p>
      <w:r>
        <w:t xml:space="preserve">Кроме того, использование велосипедного транспорта становится доступным более широкому кругу пользователей вследствие снижения цен на электрические велосипеды, улучшения их технических характеристик, уменьшения массы.</w:t>
      </w:r>
      <w:r/>
    </w:p>
    <w:p>
      <w:pPr>
        <w:pStyle w:val="985"/>
      </w:pPr>
      <w:r>
        <w:t xml:space="preserve">Велосипедное движение в городе осуществляется преимущественно</w:t>
      </w:r>
      <w:r>
        <w:t xml:space="preserve"> вне организованной велосипедной и</w:t>
      </w:r>
      <w:r>
        <w:t xml:space="preserve">нфраструктуры. На дорогах, не оборудованных велосипедными или велопешеходными дорожками, велополосами (далее - велодорожки) велосипедисты осуществляют движение не только по проезжей части, но и по тротуарам в нарушение требований правил дорожного движения.</w:t>
      </w:r>
      <w:r/>
    </w:p>
    <w:p>
      <w:r>
        <w:t xml:space="preserve">Общая протяженность велодорожек по состоянию на</w:t>
      </w:r>
      <w:r>
        <w:t xml:space="preserve">чало </w:t>
      </w:r>
      <w:r>
        <w:t xml:space="preserve">202</w:t>
      </w:r>
      <w:r>
        <w:t xml:space="preserve">4</w:t>
      </w:r>
      <w:r>
        <w:t xml:space="preserve"> год</w:t>
      </w:r>
      <w:r>
        <w:t xml:space="preserve">а</w:t>
      </w:r>
      <w:r>
        <w:t xml:space="preserve"> составляет </w:t>
      </w:r>
      <w:r>
        <w:t xml:space="preserve">3</w:t>
      </w:r>
      <w:r>
        <w:t xml:space="preserve">2</w:t>
      </w:r>
      <w:r>
        <w:t xml:space="preserve">,</w:t>
      </w:r>
      <w:r>
        <w:t xml:space="preserve">2</w:t>
      </w:r>
      <w:r>
        <w:t xml:space="preserve"> км (приложение</w:t>
      </w:r>
      <w:r>
        <w:t xml:space="preserve"> </w:t>
      </w:r>
      <w:r>
        <w:t xml:space="preserve">6</w:t>
      </w:r>
      <w:r>
        <w:t xml:space="preserve">).</w:t>
      </w:r>
      <w:r/>
    </w:p>
    <w:p>
      <w:r>
        <w:t xml:space="preserve">Новые велодорожки организуются в ходе строительства, реконструкции, капитального ремонта и ремонта автомобильных дорог и выделяются конструктивно, оборудуются велопереездами, в т</w:t>
      </w:r>
      <w:r>
        <w:t xml:space="preserve">ом числе</w:t>
      </w:r>
      <w:r>
        <w:t xml:space="preserve"> регулируемыми. В</w:t>
      </w:r>
      <w:r>
        <w:t xml:space="preserve"> </w:t>
      </w:r>
      <w:r>
        <w:t xml:space="preserve">2023</w:t>
      </w:r>
      <w:r>
        <w:t xml:space="preserve"> </w:t>
      </w:r>
      <w:r>
        <w:t xml:space="preserve">году впервые в городе Перми на ул.</w:t>
      </w:r>
      <w:r>
        <w:t xml:space="preserve"> </w:t>
      </w:r>
      <w:r>
        <w:t xml:space="preserve">Ленина были установлены велопоручни.</w:t>
      </w:r>
      <w:r/>
    </w:p>
    <w:p>
      <w:pPr>
        <w:pStyle w:val="985"/>
      </w:pPr>
      <w:r>
        <w:t xml:space="preserve">Велопешеходные дорожки, выделенные на тротуарах путем нанесения дорожной разметки в предшествующие годы, остаются недостаточно удобными для использования, им присущи следующие недостатки:</w:t>
      </w:r>
      <w:r/>
    </w:p>
    <w:p>
      <w:r>
        <w:t xml:space="preserve">наличие физических препятствий для движения (ступени, входные группы, нестационарные торговые объекты, опоры и др.);</w:t>
      </w:r>
      <w:r/>
    </w:p>
    <w:p>
      <w:r>
        <w:t xml:space="preserve">отсутствие плавных понижений на пересечениях с проезжими частями;</w:t>
      </w:r>
      <w:r/>
    </w:p>
    <w:p>
      <w:r>
        <w:t xml:space="preserve">отсутствие организованных велопереездов на пересечениях с проезжими частями;</w:t>
      </w:r>
      <w:r/>
    </w:p>
    <w:p>
      <w:r>
        <w:t xml:space="preserve">дефекты покрытия велопешеходных дорожек, люки колодцев выше или ниже плоскости покрытия;</w:t>
      </w:r>
      <w:r/>
    </w:p>
    <w:p>
      <w:r>
        <w:t xml:space="preserve">недостаточный уровень ухода и восстановления за дорожной разметкой, отделяющей велосипедную часть тротуара от пешеходной;</w:t>
      </w:r>
      <w:r/>
    </w:p>
    <w:p>
      <w:r>
        <w:t xml:space="preserve">велосипедная часть воспринимается и используется пешеходами, как часть пешеходного тротуара;</w:t>
      </w:r>
      <w:r/>
    </w:p>
    <w:p>
      <w:r>
        <w:t xml:space="preserve">недостаточная ширина велосипедной части тротуара для обеспечения двухстороннего движения велосипедистов.</w:t>
      </w:r>
      <w:r/>
    </w:p>
    <w:p>
      <w:pPr>
        <w:pStyle w:val="985"/>
      </w:pPr>
      <w:r>
        <w:t xml:space="preserve">Большинство объектов, являющихся местами притяжения велосипедистов (учебные заведения, спортивные объекты, места массового отдыха, заведения общественного питания, торговые объекты), не оборудованы парковками для велосипедов.</w:t>
      </w:r>
      <w:r/>
    </w:p>
    <w:p>
      <w:r>
        <w:t xml:space="preserve">Правилами благоустройства территории города Перми определены требования к конструкции и размещению велопарковок. Однако при установке конструкций велопарковок утвержденные требования в ряде случаев игнорируются.</w:t>
      </w:r>
      <w:r/>
    </w:p>
    <w:p>
      <w:pPr>
        <w:pStyle w:val="985"/>
      </w:pPr>
      <w:r>
        <w:t xml:space="preserve">В городе Перми отсутствуют общегородской прокат традиционных или электрических велосипедов, позволяющий использовать велосипед для п</w:t>
      </w:r>
      <w:r>
        <w:t xml:space="preserve">оездок между станциями проката.</w:t>
      </w:r>
      <w:r/>
    </w:p>
    <w:p>
      <w:r>
        <w:t xml:space="preserve">Частные велосипедные прокаты функционируют вблизи рекреационных территорий и не имеют транспортного значения.</w:t>
      </w:r>
      <w:r>
        <w:t xml:space="preserve"> В 2024 году ООО «ВУШ» (</w:t>
      </w:r>
      <w:r>
        <w:rPr>
          <w:lang w:val="en-US"/>
        </w:rPr>
        <w:t xml:space="preserve">Whoosh</w:t>
      </w:r>
      <w:r>
        <w:t xml:space="preserve">) предпринята попытка развития в городе Перми услуги краткосрочной аренды электровелосипедов (велошеринг).</w:t>
      </w:r>
      <w:r/>
    </w:p>
    <w:p>
      <w:pPr>
        <w:pStyle w:val="985"/>
        <w:keepNext/>
      </w:pPr>
      <w:r>
        <w:t xml:space="preserve">В ходе анализа выявлены следующие основные недостатки велосипедной инфраструктуры города Перми:</w:t>
      </w:r>
      <w:r/>
    </w:p>
    <w:p>
      <w:r>
        <w:t xml:space="preserve">низкая обеспеченность велосипедными дорожками улично-дорожной сети города;</w:t>
      </w:r>
      <w:r/>
    </w:p>
    <w:p>
      <w:r>
        <w:t xml:space="preserve">фрагментарность отдельных участков велодорожек, которые не образуют </w:t>
      </w:r>
      <w:r>
        <w:t xml:space="preserve">собой связную сеть</w:t>
      </w:r>
      <w:r>
        <w:t xml:space="preserve"> (приложение 7)</w:t>
      </w:r>
      <w:r>
        <w:t xml:space="preserve">;</w:t>
      </w:r>
      <w:r/>
    </w:p>
    <w:p>
      <w:r>
        <w:t xml:space="preserve">низкое качество оборудования и плохое эксплуатационное состояние велопешеходных дорожек, выделенных на тротуарах дорожной разметкой;</w:t>
      </w:r>
      <w:r/>
    </w:p>
    <w:p>
      <w:r>
        <w:t xml:space="preserve">отсутствие возможности для непрерывного движения по велодорожкам на</w:t>
      </w:r>
      <w:r>
        <w:t xml:space="preserve"> </w:t>
      </w:r>
      <w:r>
        <w:t xml:space="preserve">пересечениях с проезжими частями дорог;</w:t>
      </w:r>
      <w:r/>
    </w:p>
    <w:p>
      <w:r>
        <w:t xml:space="preserve">практически полное отсутствие велосипедной инфраструктуры в жилых микрорайонах, на подъездах к школам, учреждениям дополнительного образования;</w:t>
      </w:r>
      <w:r/>
    </w:p>
    <w:p>
      <w:r>
        <w:t xml:space="preserve">низкое качество содержания велосипедной инфраструктуры в зимнее время</w:t>
      </w:r>
      <w:r/>
    </w:p>
    <w:p>
      <w:r>
        <w:t xml:space="preserve">недостаточное количество велосипедных парковок, не во всех случаях применяются велопарковки удобные для использования велосипедистами;</w:t>
      </w:r>
      <w:r/>
    </w:p>
    <w:p>
      <w:r>
        <w:t xml:space="preserve">отсутствие общегородского велосипедного проката.</w:t>
      </w:r>
      <w:r/>
    </w:p>
    <w:p>
      <w:pPr>
        <w:pStyle w:val="985"/>
      </w:pPr>
      <w:r>
        <w:t xml:space="preserve">В настоящее время помимо велосипеда существенную транспортную роль приобрели средства индивидуальной мобильности </w:t>
      </w:r>
      <w:r>
        <w:t xml:space="preserve">– </w:t>
      </w:r>
      <w:r>
        <w:t xml:space="preserve">электросамокаты, гироскутеры, моноколеса и др.</w:t>
      </w:r>
      <w:r>
        <w:t xml:space="preserve"> (</w:t>
      </w:r>
      <w:r>
        <w:t xml:space="preserve">далее – СИМ). Наряду с</w:t>
      </w:r>
      <w:r>
        <w:t xml:space="preserve"> </w:t>
      </w:r>
      <w:r>
        <w:t xml:space="preserve">увеличением числа частных владельцев СИМ наиболее существенное влияние на</w:t>
      </w:r>
      <w:r>
        <w:t xml:space="preserve"> </w:t>
      </w:r>
      <w:r>
        <w:t xml:space="preserve">распространения использования данного вида транспорта в городе Перми в</w:t>
      </w:r>
      <w:r>
        <w:t xml:space="preserve"> </w:t>
      </w:r>
      <w:r>
        <w:t xml:space="preserve">2022-2023 годы оказало развитие сервисов краткосрочной аренды электросамокатов (кикшеринг).</w:t>
      </w:r>
      <w:r/>
    </w:p>
    <w:p>
      <w:pPr>
        <w:pStyle w:val="985"/>
      </w:pPr>
      <w:r>
        <w:t xml:space="preserve">В городе Перми</w:t>
      </w:r>
      <w:r>
        <w:t xml:space="preserve"> в период с 2022 по 2023 годы</w:t>
      </w:r>
      <w:r>
        <w:t xml:space="preserve"> </w:t>
      </w:r>
      <w:r>
        <w:t xml:space="preserve">работа</w:t>
      </w:r>
      <w:r>
        <w:t xml:space="preserve">ли</w:t>
      </w:r>
      <w:r>
        <w:t xml:space="preserve"> две компании, предоставляющие услуги краткосрочной аренды электросамокатов: </w:t>
      </w:r>
      <w:r>
        <w:t xml:space="preserve">ООО «ВУШ» (</w:t>
      </w:r>
      <w:r>
        <w:rPr>
          <w:lang w:val="en-US"/>
        </w:rPr>
        <w:t xml:space="preserve">Whoosh</w:t>
      </w:r>
      <w:r>
        <w:t xml:space="preserve">) и ООО «Шеринговые технологии» (</w:t>
      </w:r>
      <w:r>
        <w:t xml:space="preserve">Юрент</w:t>
      </w:r>
      <w:r>
        <w:t xml:space="preserve">)</w:t>
      </w:r>
      <w:r>
        <w:t xml:space="preserve">. Заявленное</w:t>
      </w:r>
      <w:r>
        <w:t xml:space="preserve"> компаниями</w:t>
      </w:r>
      <w:r>
        <w:t xml:space="preserve"> количество электросамокатов в 2023 году</w:t>
      </w:r>
      <w:r>
        <w:t xml:space="preserve"> в городе Перми:</w:t>
      </w:r>
      <w:r>
        <w:t xml:space="preserve"> </w:t>
      </w:r>
      <w:r>
        <w:t xml:space="preserve">ООО</w:t>
      </w:r>
      <w:r>
        <w:t xml:space="preserve"> </w:t>
      </w:r>
      <w:r>
        <w:t xml:space="preserve">«</w:t>
      </w:r>
      <w:r>
        <w:t xml:space="preserve">ВУШ</w:t>
      </w:r>
      <w:r>
        <w:t xml:space="preserve">»</w:t>
      </w:r>
      <w:r>
        <w:t xml:space="preserve"> – более 3 тыс. шт.</w:t>
      </w:r>
      <w:r>
        <w:t xml:space="preserve">, ООО «Шеринговые технологии» </w:t>
      </w:r>
      <w:r>
        <w:t xml:space="preserve">– около 2</w:t>
      </w:r>
      <w:r>
        <w:t xml:space="preserve"> </w:t>
      </w:r>
      <w:r>
        <w:t xml:space="preserve">тыс.</w:t>
      </w:r>
      <w:r>
        <w:t xml:space="preserve"> </w:t>
      </w:r>
      <w:r>
        <w:t xml:space="preserve">шт.</w:t>
      </w:r>
      <w:r/>
    </w:p>
    <w:p>
      <w:r>
        <w:t xml:space="preserve">Краткосрочная аренда электросамокатов организов</w:t>
      </w:r>
      <w:r>
        <w:t xml:space="preserve">ывалась</w:t>
      </w:r>
      <w:r>
        <w:t xml:space="preserve"> по принципу шеринга – пользователь находит любой свободный самокат на карте и пользуется им. После использования электросамокат оставляется в любом разрешенном месте.</w:t>
      </w:r>
      <w:r>
        <w:t xml:space="preserve"> </w:t>
      </w:r>
      <w:r>
        <w:t xml:space="preserve">Для упорядочения размещения электросамокатов кикшеринговые компании программными методами устанавливают места их допустимого размещения.</w:t>
      </w:r>
      <w:r/>
    </w:p>
    <w:p>
      <w:pPr>
        <w:pStyle w:val="985"/>
      </w:pPr>
      <w:r>
        <w:t xml:space="preserve">Существенный рост популярности СИМ в течение 2022-2023</w:t>
      </w:r>
      <w:r>
        <w:t xml:space="preserve"> </w:t>
      </w:r>
      <w:r>
        <w:t xml:space="preserve">годов привел к </w:t>
      </w:r>
      <w:r>
        <w:t xml:space="preserve">ряду негативных</w:t>
      </w:r>
      <w:r>
        <w:t xml:space="preserve"> последстви</w:t>
      </w:r>
      <w:r>
        <w:t xml:space="preserve">й</w:t>
      </w:r>
      <w:r>
        <w:t xml:space="preserve">:</w:t>
      </w:r>
      <w:r/>
    </w:p>
    <w:p>
      <w:r>
        <w:t xml:space="preserve">обострение недовольства и конфликтных ситуаций во взаимоотношениях пешеходов и пользователей СИМ вследствие повсеместного использования тротуаров для движения СИМ;</w:t>
      </w:r>
      <w:r/>
    </w:p>
    <w:p>
      <w:r>
        <w:t xml:space="preserve">рост аварийности с участием пользователей СИМ;</w:t>
      </w:r>
      <w:r/>
    </w:p>
    <w:p>
      <w:r>
        <w:t xml:space="preserve">регулярные случаи бессистемного размещения самокатов кикшеринговых компаний на тротуарах с созданием помех для движения пешеходов.</w:t>
      </w:r>
      <w:r/>
    </w:p>
    <w:p>
      <w:pPr>
        <w:pStyle w:val="985"/>
      </w:pPr>
      <w:r>
        <w:t xml:space="preserve">В 2024 году в городе Перми введены ограничения на размещение средств индивидуальной мобильности на территор</w:t>
      </w:r>
      <w:r>
        <w:t xml:space="preserve">иях общего пользования. Правилами благоустройства территории города Перми установлено, что средства индивидуальной мобильности на территориях общего пользования могут размещаться только на обозначенных велосипедных парковках вне центральной части города и </w:t>
      </w:r>
      <w:r>
        <w:t xml:space="preserve">вне </w:t>
      </w:r>
      <w:r>
        <w:t xml:space="preserve">улиц градостроительного значения. Введенные ограничения привели к прекращению </w:t>
      </w:r>
      <w:r>
        <w:t xml:space="preserve">в 2024 году оказания услуг кратковременной аренды электросамокатов на территории города Перми</w:t>
      </w:r>
      <w:r>
        <w:t xml:space="preserve"> и одновременному снижению аварийности с участием пользователей СИМ</w:t>
      </w:r>
      <w:r>
        <w:t xml:space="preserve">.</w:t>
      </w:r>
      <w:r/>
    </w:p>
    <w:p>
      <w:pPr>
        <w:pStyle w:val="975"/>
      </w:pPr>
      <w:r/>
      <w:bookmarkStart w:id="15" w:name="_Toc154411825"/>
      <w:r>
        <w:t xml:space="preserve">Характеристика движения грузовых транспортных средств, оценка работы транспортных средств коммунальных и дорожных служб, оценка состояния инфраструктуры для данных транспортных средств</w:t>
      </w:r>
      <w:bookmarkEnd w:id="15"/>
      <w:r/>
      <w:r/>
    </w:p>
    <w:p>
      <w:pPr>
        <w:pStyle w:val="985"/>
      </w:pPr>
      <w:r>
        <w:t xml:space="preserve">К улицам города Перми, по которым осуществляется наиболее интенсивное движение грузовых транспортных средств, относятся: обходы города, </w:t>
      </w:r>
      <w:r>
        <w:t xml:space="preserve">ул.</w:t>
      </w:r>
      <w:r>
        <w:t xml:space="preserve"> </w:t>
      </w:r>
      <w:r>
        <w:t xml:space="preserve">Героев Хасана, шоссе</w:t>
      </w:r>
      <w:r>
        <w:t xml:space="preserve"> </w:t>
      </w:r>
      <w:r>
        <w:t xml:space="preserve">Космонавтов, ул.</w:t>
      </w:r>
      <w:r>
        <w:t xml:space="preserve"> </w:t>
      </w:r>
      <w:r>
        <w:t xml:space="preserve">Соликамская, ул.</w:t>
      </w:r>
      <w:r>
        <w:t xml:space="preserve"> </w:t>
      </w:r>
      <w:r>
        <w:t xml:space="preserve">Промышленная, ул.</w:t>
      </w:r>
      <w:r>
        <w:t xml:space="preserve"> </w:t>
      </w:r>
      <w:r>
        <w:t xml:space="preserve">Докучаева, ул.</w:t>
      </w:r>
      <w:r>
        <w:t xml:space="preserve"> </w:t>
      </w:r>
      <w:r>
        <w:t xml:space="preserve">Ветлужская, ул.</w:t>
      </w:r>
      <w:r>
        <w:t xml:space="preserve"> </w:t>
      </w:r>
      <w:r>
        <w:t xml:space="preserve">Светлогорская, дорога Дружбы, ул.</w:t>
      </w:r>
      <w:r>
        <w:t xml:space="preserve"> </w:t>
      </w:r>
      <w:r>
        <w:t xml:space="preserve">Новогайвинская</w:t>
      </w:r>
      <w:r>
        <w:t xml:space="preserve">,</w:t>
      </w:r>
      <w:r>
        <w:t xml:space="preserve"> плотина Камской ГЭС, ул.</w:t>
      </w:r>
      <w:r>
        <w:t xml:space="preserve"> </w:t>
      </w:r>
      <w:r>
        <w:t xml:space="preserve">Первомайская, ул.</w:t>
      </w:r>
      <w:r>
        <w:t xml:space="preserve"> </w:t>
      </w:r>
      <w:r>
        <w:t xml:space="preserve">Цимлянская, </w:t>
      </w:r>
      <w:r>
        <w:t xml:space="preserve">ул.</w:t>
      </w:r>
      <w:r>
        <w:t xml:space="preserve"> </w:t>
      </w:r>
      <w:r>
        <w:t xml:space="preserve">Гайвинская, ул.</w:t>
      </w:r>
      <w:r>
        <w:t xml:space="preserve"> </w:t>
      </w:r>
      <w:r>
        <w:t xml:space="preserve">Архитектора Свиязева, ул.</w:t>
      </w:r>
      <w:r>
        <w:t xml:space="preserve"> </w:t>
      </w:r>
      <w:r>
        <w:t xml:space="preserve">Василия Васильева, Бродовский тракт</w:t>
      </w:r>
      <w:r>
        <w:t xml:space="preserve">, ул.</w:t>
      </w:r>
      <w:r>
        <w:t xml:space="preserve"> </w:t>
      </w:r>
      <w:r>
        <w:t xml:space="preserve">Строителей, ул.</w:t>
      </w:r>
      <w:r>
        <w:t xml:space="preserve"> </w:t>
      </w:r>
      <w:r>
        <w:t xml:space="preserve">Встречная, ул.</w:t>
      </w:r>
      <w:r>
        <w:t xml:space="preserve"> </w:t>
      </w:r>
      <w:r>
        <w:t xml:space="preserve">Оверятская, ул.</w:t>
      </w:r>
      <w:r>
        <w:t xml:space="preserve"> </w:t>
      </w:r>
      <w:r>
        <w:t xml:space="preserve">Космонавта Леонова</w:t>
      </w:r>
      <w:r>
        <w:t xml:space="preserve">.</w:t>
      </w:r>
      <w:r/>
    </w:p>
    <w:p>
      <w:r>
        <w:t xml:space="preserve">Движение грузового транспорта по городу Перми преимущественно осуществляется для подвоза грузов к торговым объектам, промышленным предприятиям, </w:t>
      </w:r>
      <w:r>
        <w:t xml:space="preserve">логистическим центрам, </w:t>
      </w:r>
      <w:r>
        <w:t xml:space="preserve">строительным площадкам, для содержания и ремонта автомобильных дорог, обслуживания жилых домов и территории жилой застройки.</w:t>
      </w:r>
      <w:r/>
    </w:p>
    <w:p>
      <w:pPr>
        <w:pStyle w:val="985"/>
      </w:pPr>
      <w:r>
        <w:t xml:space="preserve">Департаментом дорог и благоустройства администрации города Перми утверждена схема ограничения движения грузового транспорта в городе Перми</w:t>
      </w:r>
      <w:r>
        <w:t xml:space="preserve"> </w:t>
      </w:r>
      <w:r>
        <w:t xml:space="preserve">(приложение </w:t>
      </w:r>
      <w:r>
        <w:t xml:space="preserve">8</w:t>
      </w:r>
      <w:r>
        <w:t xml:space="preserve">)</w:t>
      </w:r>
      <w:r>
        <w:t xml:space="preserve">, включающая в себя:</w:t>
      </w:r>
      <w:r/>
    </w:p>
    <w:p>
      <w:r>
        <w:t xml:space="preserve">улицы грузового каркаса, за пределами которых движение грузового транспорта запрещено (за исключением</w:t>
      </w:r>
      <w:r>
        <w:t xml:space="preserve"> грузовых автомобилей без прицепа с</w:t>
      </w:r>
      <w:r>
        <w:t xml:space="preserve"> </w:t>
      </w:r>
      <w:r>
        <w:t xml:space="preserve">разрешенной максимальной массой не более 26 тонн, которые обслуживают предприятия, находящиеся в обозначенной зоне</w:t>
      </w:r>
      <w:r>
        <w:t xml:space="preserve">, в соответствии с правилами дорожного движения</w:t>
      </w:r>
      <w:r>
        <w:t xml:space="preserve">);</w:t>
      </w:r>
      <w:r/>
    </w:p>
    <w:p>
      <w:r>
        <w:t xml:space="preserve">территорию города, на котор</w:t>
      </w:r>
      <w:r>
        <w:t xml:space="preserve">ой</w:t>
      </w:r>
      <w:r>
        <w:t xml:space="preserve"> запрещ</w:t>
      </w:r>
      <w:r>
        <w:t xml:space="preserve">ается движение грузовых автомобилей и составов транспортных средств с разрешенной максимальной массой более 3.5 тонны </w:t>
      </w:r>
      <w:r>
        <w:t xml:space="preserve">в часы </w:t>
      </w:r>
      <w:r>
        <w:t xml:space="preserve">максимальной транспортной нагрузки: с 7 часов до</w:t>
      </w:r>
      <w:r>
        <w:t xml:space="preserve"> </w:t>
      </w:r>
      <w:r>
        <w:t xml:space="preserve">11 часов, с 17 часов до 20 часов;</w:t>
      </w:r>
      <w:r/>
    </w:p>
    <w:p>
      <w:r>
        <w:t xml:space="preserve">ограничение массы</w:t>
      </w:r>
      <w:r>
        <w:t xml:space="preserve"> транспортных средств</w:t>
      </w:r>
      <w:r>
        <w:t xml:space="preserve"> на искусственных сооружениях</w:t>
      </w:r>
      <w:r>
        <w:t xml:space="preserve"> вследствие их технического состояния</w:t>
      </w:r>
      <w:r>
        <w:t xml:space="preserve">.</w:t>
      </w:r>
      <w:r/>
    </w:p>
    <w:p>
      <w:pPr>
        <w:pStyle w:val="985"/>
      </w:pPr>
      <w:r>
        <w:t xml:space="preserve">Ограничения движения грузового транспорта</w:t>
      </w:r>
      <w:r>
        <w:t xml:space="preserve">, предусмотренные схемой, </w:t>
      </w:r>
      <w:r>
        <w:t xml:space="preserve">реализуются путем установки </w:t>
      </w:r>
      <w:r>
        <w:t xml:space="preserve">соответствующих </w:t>
      </w:r>
      <w:r>
        <w:t xml:space="preserve">дорожных знаков</w:t>
      </w:r>
      <w:r>
        <w:t xml:space="preserve"> на улично-дорожной сети города Перми.</w:t>
      </w:r>
      <w:r>
        <w:t xml:space="preserve"> Однако, </w:t>
      </w:r>
      <w:r>
        <w:t xml:space="preserve">требования запрещающих знаков</w:t>
      </w:r>
      <w:r>
        <w:t xml:space="preserve"> </w:t>
      </w:r>
      <w:r>
        <w:t xml:space="preserve">массово нарушаются водителями грузовых автомобилей, контроль за</w:t>
      </w:r>
      <w:r>
        <w:t xml:space="preserve"> </w:t>
      </w:r>
      <w:r>
        <w:t xml:space="preserve">их</w:t>
      </w:r>
      <w:r>
        <w:t xml:space="preserve"> </w:t>
      </w:r>
      <w:r>
        <w:t xml:space="preserve">соблюдением полицией на регулярной основе не ведется.</w:t>
      </w:r>
      <w:r/>
    </w:p>
    <w:p>
      <w:r>
        <w:t xml:space="preserve">Наиболее остро проблема несоблюдения установленных запретов на</w:t>
      </w:r>
      <w:r>
        <w:t xml:space="preserve"> </w:t>
      </w:r>
      <w:r>
        <w:t xml:space="preserve">движение грузовых автомобилей стоит в м/р Судозаводской. На протяжении многих лет через жилой микрорайон п</w:t>
      </w:r>
      <w:r>
        <w:t xml:space="preserve">роизводится массовое движение грузовых автомобилей, осуществляющих транспортировку продукции с Чукаевского месторождения. Интенсивность грузового движения через жилой микрорайон дополнительно увеличилась в результате организации работы Пермской судоверфи. </w:t>
      </w:r>
      <w:r>
        <w:t xml:space="preserve">Требования дорожных знаков, запрещающих</w:t>
      </w:r>
      <w:r>
        <w:t xml:space="preserve"> движение грузовых автомобилей</w:t>
      </w:r>
      <w:r>
        <w:t xml:space="preserve">,</w:t>
      </w:r>
      <w:r>
        <w:t xml:space="preserve"> водителями не соблюдаются, регулярный ко</w:t>
      </w:r>
      <w:r>
        <w:t xml:space="preserve">нтроль со стороны полиции не </w:t>
      </w:r>
      <w:r>
        <w:t xml:space="preserve">обеспечен</w:t>
      </w:r>
      <w:r>
        <w:t xml:space="preserve">.</w:t>
      </w:r>
      <w:r/>
    </w:p>
    <w:p>
      <w:pPr>
        <w:pStyle w:val="985"/>
      </w:pPr>
      <w:r>
        <w:t xml:space="preserve">Город Пермь обладает развитой инфраструктурой для</w:t>
      </w:r>
      <w:r>
        <w:t xml:space="preserve"> </w:t>
      </w:r>
      <w:r>
        <w:t xml:space="preserve">функционирования грузового транспорта - автозаправочные станции,</w:t>
      </w:r>
      <w:r>
        <w:t xml:space="preserve"> в том числе газовые,</w:t>
      </w:r>
      <w:r>
        <w:t xml:space="preserve"> станции технического обслуживания грузовых автомобилей, шиномонтаж</w:t>
      </w:r>
      <w:r>
        <w:t xml:space="preserve">ные мастерские</w:t>
      </w:r>
      <w:r>
        <w:t xml:space="preserve"> для грузовых автомобилей и т.п.</w:t>
      </w:r>
      <w:r>
        <w:t xml:space="preserve"> </w:t>
      </w:r>
      <w:r/>
    </w:p>
    <w:p>
      <w:r>
        <w:t xml:space="preserve">Вместе с тем </w:t>
      </w:r>
      <w:r>
        <w:t xml:space="preserve">наблюдается нехватка автостоянок для грузового транспорта на</w:t>
      </w:r>
      <w:r>
        <w:t xml:space="preserve"> </w:t>
      </w:r>
      <w:r>
        <w:t xml:space="preserve">отдельных участках дорог, где грузовой транспорт в ожидании </w:t>
      </w:r>
      <w:r>
        <w:t xml:space="preserve">разгрузки или </w:t>
      </w:r>
      <w:r>
        <w:t xml:space="preserve">погрузки осуществляет стихийную парковку на дорогах, затрудняя движение прочего транспорта. </w:t>
      </w:r>
      <w:r>
        <w:t xml:space="preserve">Например:</w:t>
      </w:r>
      <w:r/>
    </w:p>
    <w:p>
      <w:r>
        <w:t xml:space="preserve">по </w:t>
      </w:r>
      <w:r>
        <w:t xml:space="preserve">ул. </w:t>
      </w:r>
      <w:r>
        <w:t xml:space="preserve">Докучаева</w:t>
      </w:r>
      <w:r>
        <w:t xml:space="preserve"> в районе дома 33</w:t>
      </w:r>
      <w:r>
        <w:t xml:space="preserve">,</w:t>
      </w:r>
      <w:r/>
    </w:p>
    <w:p>
      <w:r>
        <w:t xml:space="preserve">по ул.</w:t>
      </w:r>
      <w:r>
        <w:t xml:space="preserve"> </w:t>
      </w:r>
      <w:r>
        <w:t xml:space="preserve">Строителей </w:t>
      </w:r>
      <w:r>
        <w:t xml:space="preserve">на местном проезде вблизи комплекса зданий по</w:t>
      </w:r>
      <w:r>
        <w:t xml:space="preserve"> </w:t>
      </w:r>
      <w:r>
        <w:t xml:space="preserve">ул.</w:t>
      </w:r>
      <w:r>
        <w:t xml:space="preserve"> </w:t>
      </w:r>
      <w:r>
        <w:t xml:space="preserve">Пожарная, 18,</w:t>
      </w:r>
      <w:r/>
    </w:p>
    <w:p>
      <w:r>
        <w:t xml:space="preserve">по </w:t>
      </w:r>
      <w:r>
        <w:t xml:space="preserve">ул.</w:t>
      </w:r>
      <w:r>
        <w:t xml:space="preserve"> </w:t>
      </w:r>
      <w:r>
        <w:t xml:space="preserve">Корсуньской</w:t>
      </w:r>
      <w:r>
        <w:t xml:space="preserve"> перед проездом к П</w:t>
      </w:r>
      <w:r>
        <w:t xml:space="preserve">ермской целюлозно-бумажной компании</w:t>
      </w:r>
      <w:r>
        <w:t xml:space="preserve">,</w:t>
      </w:r>
      <w:r/>
    </w:p>
    <w:p>
      <w:r>
        <w:t xml:space="preserve">по </w:t>
      </w:r>
      <w:r>
        <w:t xml:space="preserve">Бродовскому тракту</w:t>
      </w:r>
      <w:r>
        <w:t xml:space="preserve"> в зоне примыкания автодороги в м/р Голый Мыс</w:t>
      </w:r>
      <w:r>
        <w:t xml:space="preserve">.</w:t>
      </w:r>
      <w:r/>
    </w:p>
    <w:p>
      <w:pPr>
        <w:pStyle w:val="985"/>
      </w:pPr>
      <w:r>
        <w:t xml:space="preserve">Работы по ремонту автомобильных дорог общего пользования местного значения выполняются подрядными организациями на основании заключенных муниципальных контрактов. Заказчиками работ по ремонту выступают муниципальные учреждения:</w:t>
      </w:r>
      <w:r/>
    </w:p>
    <w:p>
      <w:r>
        <w:t xml:space="preserve">МКУ «Содержание объектов благоустройства» - в отношении </w:t>
      </w:r>
      <w:r>
        <w:t xml:space="preserve">автомобильных дорог;</w:t>
      </w:r>
      <w:r/>
    </w:p>
    <w:p>
      <w:r>
        <w:t xml:space="preserve">МКУ «Пермблагоустройство» - в отношении искусственных сооружений.</w:t>
      </w:r>
      <w:r/>
    </w:p>
    <w:p>
      <w:r>
        <w:t xml:space="preserve">Ремонт расположенных на территории города Перми автомобильных дорог регионального или межмуниципального значения выполняется на основании </w:t>
      </w:r>
      <w:r>
        <w:t xml:space="preserve">государственных контрактов, заключаемых</w:t>
      </w:r>
      <w:r>
        <w:t xml:space="preserve"> балансодержателем указанных дорог </w:t>
      </w:r>
      <w:r>
        <w:t xml:space="preserve">– </w:t>
      </w:r>
      <w:r>
        <w:t xml:space="preserve">КГБУ «Управление автомобильных дорог и транспорта» Пермского края.</w:t>
      </w:r>
      <w:r/>
    </w:p>
    <w:p>
      <w:r>
        <w:t xml:space="preserve">Ремонт расположенных на территории города Перми автомобильных дорог федерального значения выполняется на основании государственных контрактов, заключаемых </w:t>
      </w:r>
      <w:r>
        <w:t xml:space="preserve">балансодержателем указанных дорог – ФКУ</w:t>
      </w:r>
      <w:r>
        <w:t xml:space="preserve"> </w:t>
      </w:r>
      <w:r>
        <w:t xml:space="preserve">Управление федеральных автомобильных дорог «Прикамье».</w:t>
      </w:r>
      <w:r/>
    </w:p>
    <w:p>
      <w:pPr>
        <w:pStyle w:val="985"/>
      </w:pPr>
      <w:r>
        <w:t xml:space="preserve">В</w:t>
      </w:r>
      <w:r>
        <w:t xml:space="preserve"> зависимости от зна</w:t>
      </w:r>
      <w:r>
        <w:t xml:space="preserve">чения автомобильных дорог и перераспределения полномочий в области осуществления дорожной деятельности заказчиками работ по содержанию автомобильных дорог общего пользования на территории города Перми могут выступать четыре учреждения, указанные в таблице </w:t>
      </w:r>
      <w:r>
        <w:t xml:space="preserve">2.8.1.</w:t>
      </w:r>
      <w:r/>
    </w:p>
    <w:p>
      <w:r/>
      <w:r/>
    </w:p>
    <w:p>
      <w:pPr>
        <w:jc w:val="right"/>
      </w:pPr>
      <w:r>
        <w:t xml:space="preserve">Таблица 2.8.1.</w:t>
      </w:r>
      <w:r/>
    </w:p>
    <w:p>
      <w:pPr>
        <w:jc w:val="center"/>
      </w:pPr>
      <w:r>
        <w:t xml:space="preserve">Заказчики и исполнители работ по содержанию автомобильных дорог общего пользования на территории города Перми</w:t>
      </w:r>
      <w:r/>
    </w:p>
    <w:p>
      <w:r/>
      <w:r/>
    </w:p>
    <w:tbl>
      <w:tblPr>
        <w:tblStyle w:val="987"/>
        <w:tblW w:w="9918" w:type="dxa"/>
        <w:tblLook w:val="04A0" w:firstRow="1" w:lastRow="0" w:firstColumn="1" w:lastColumn="0" w:noHBand="0" w:noVBand="1"/>
      </w:tblPr>
      <w:tblGrid>
        <w:gridCol w:w="594"/>
        <w:gridCol w:w="3215"/>
        <w:gridCol w:w="2899"/>
        <w:gridCol w:w="3210"/>
      </w:tblGrid>
      <w:tr>
        <w:tblPrEx/>
        <w:trPr>
          <w:cantSplit/>
        </w:trPr>
        <w:tc>
          <w:tcPr>
            <w:tcW w:w="594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№ п/п</w:t>
            </w:r>
            <w:r/>
          </w:p>
        </w:tc>
        <w:tc>
          <w:tcPr>
            <w:tcW w:w="3215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Дороги</w:t>
            </w:r>
            <w:r/>
          </w:p>
        </w:tc>
        <w:tc>
          <w:tcPr>
            <w:tcW w:w="2899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Заказчик</w:t>
            </w:r>
            <w:r/>
          </w:p>
        </w:tc>
        <w:tc>
          <w:tcPr>
            <w:tcW w:w="3210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Исполнитель</w:t>
            </w:r>
            <w:r>
              <w:t xml:space="preserve"> работ по содержанию</w:t>
            </w:r>
            <w:r/>
          </w:p>
        </w:tc>
      </w:tr>
      <w:tr>
        <w:tblPrEx/>
        <w:trPr>
          <w:cantSplit/>
        </w:trPr>
        <w:tc>
          <w:tcPr>
            <w:tcW w:w="594" w:type="dxa"/>
            <w:textDirection w:val="lrTb"/>
            <w:noWrap w:val="false"/>
          </w:tcPr>
          <w:p>
            <w:pPr>
              <w:pStyle w:val="992"/>
            </w:pPr>
            <w:r>
              <w:t xml:space="preserve">1</w:t>
            </w:r>
            <w:r/>
          </w:p>
        </w:tc>
        <w:tc>
          <w:tcPr>
            <w:tcW w:w="3215" w:type="dxa"/>
            <w:textDirection w:val="lrTb"/>
            <w:noWrap w:val="false"/>
          </w:tcPr>
          <w:p>
            <w:pPr>
              <w:pStyle w:val="992"/>
            </w:pPr>
            <w:r>
              <w:t xml:space="preserve">Автомобильные дороги </w:t>
            </w:r>
            <w:r>
              <w:t xml:space="preserve">общего пользования </w:t>
            </w:r>
            <w:r>
              <w:t xml:space="preserve">федерального значения</w:t>
            </w:r>
            <w:r/>
          </w:p>
        </w:tc>
        <w:tc>
          <w:tcPr>
            <w:tcW w:w="2899" w:type="dxa"/>
            <w:textDirection w:val="lrTb"/>
            <w:noWrap w:val="false"/>
          </w:tcPr>
          <w:p>
            <w:pPr>
              <w:pStyle w:val="992"/>
            </w:pPr>
            <w:r>
              <w:t xml:space="preserve">ФКУ </w:t>
            </w:r>
            <w:r>
              <w:t xml:space="preserve">Управление федеральных автомобильных дорог «Прикамье»</w:t>
            </w:r>
            <w:r/>
          </w:p>
        </w:tc>
        <w:tc>
          <w:tcPr>
            <w:tcW w:w="3210" w:type="dxa"/>
            <w:textDirection w:val="lrTb"/>
            <w:noWrap w:val="false"/>
          </w:tcPr>
          <w:p>
            <w:pPr>
              <w:pStyle w:val="992"/>
            </w:pPr>
            <w:r>
              <w:t xml:space="preserve">Подрядные организации на основании государственных контрактов</w:t>
            </w:r>
            <w:r/>
          </w:p>
        </w:tc>
      </w:tr>
      <w:tr>
        <w:tblPrEx/>
        <w:trPr>
          <w:cantSplit/>
        </w:trPr>
        <w:tc>
          <w:tcPr>
            <w:tcW w:w="594" w:type="dxa"/>
            <w:textDirection w:val="lrTb"/>
            <w:noWrap w:val="false"/>
          </w:tcPr>
          <w:p>
            <w:pPr>
              <w:pStyle w:val="992"/>
            </w:pPr>
            <w:r>
              <w:t xml:space="preserve">2</w:t>
            </w:r>
            <w:r/>
          </w:p>
        </w:tc>
        <w:tc>
          <w:tcPr>
            <w:tcW w:w="3215" w:type="dxa"/>
            <w:textDirection w:val="lrTb"/>
            <w:noWrap w:val="false"/>
          </w:tcPr>
          <w:p>
            <w:pPr>
              <w:pStyle w:val="992"/>
            </w:pPr>
            <w:r>
              <w:t xml:space="preserve">Автомобильные дороги общего пользования регионального или межмуниципального значения</w:t>
            </w:r>
            <w:r/>
          </w:p>
        </w:tc>
        <w:tc>
          <w:tcPr>
            <w:tcW w:w="2899" w:type="dxa"/>
            <w:textDirection w:val="lrTb"/>
            <w:noWrap w:val="false"/>
          </w:tcPr>
          <w:p>
            <w:pPr>
              <w:pStyle w:val="992"/>
            </w:pPr>
            <w:r>
              <w:t xml:space="preserve">КГБУ «Дорожно-эксплуатационная служба» Пермского края</w:t>
            </w:r>
            <w:r/>
          </w:p>
        </w:tc>
        <w:tc>
          <w:tcPr>
            <w:tcW w:w="3210" w:type="dxa"/>
            <w:vMerge w:val="restart"/>
            <w:textDirection w:val="lrTb"/>
            <w:noWrap w:val="false"/>
          </w:tcPr>
          <w:p>
            <w:pPr>
              <w:pStyle w:val="992"/>
            </w:pPr>
            <w:r>
              <w:t xml:space="preserve">КГБУ «Дорожно-эксплуатационная служба» Пермского края</w:t>
            </w:r>
            <w:r/>
          </w:p>
        </w:tc>
      </w:tr>
      <w:tr>
        <w:tblPrEx/>
        <w:trPr>
          <w:cantSplit/>
        </w:trPr>
        <w:tc>
          <w:tcPr>
            <w:tcW w:w="594" w:type="dxa"/>
            <w:textDirection w:val="lrTb"/>
            <w:noWrap w:val="false"/>
          </w:tcPr>
          <w:p>
            <w:pPr>
              <w:pStyle w:val="992"/>
            </w:pPr>
            <w:r>
              <w:t xml:space="preserve">3</w:t>
            </w:r>
            <w:r/>
          </w:p>
        </w:tc>
        <w:tc>
          <w:tcPr>
            <w:shd w:val="clear" w:color="auto" w:fill="auto"/>
            <w:tcW w:w="3215" w:type="dxa"/>
            <w:textDirection w:val="lrTb"/>
            <w:noWrap w:val="false"/>
          </w:tcPr>
          <w:p>
            <w:pPr>
              <w:pStyle w:val="992"/>
            </w:pPr>
            <w:r>
              <w:t xml:space="preserve">Автомобильные дороги общего пользования местного значения, полномочия по содержанию которых перераспределены между органами государственной власти Пермского края и органами местного самоуправления Пермского городского округа</w:t>
            </w:r>
            <w:r/>
          </w:p>
        </w:tc>
        <w:tc>
          <w:tcPr>
            <w:tcW w:w="2899" w:type="dxa"/>
            <w:textDirection w:val="lrTb"/>
            <w:noWrap w:val="false"/>
          </w:tcPr>
          <w:p>
            <w:pPr>
              <w:pStyle w:val="992"/>
            </w:pPr>
            <w:r>
              <w:t xml:space="preserve">КГБУ «Дорожно-эксплуатационная служба» Пермского края</w:t>
            </w:r>
            <w:r/>
          </w:p>
        </w:tc>
        <w:tc>
          <w:tcPr>
            <w:tcW w:w="3210" w:type="dxa"/>
            <w:vMerge w:val="continue"/>
            <w:textDirection w:val="lrTb"/>
            <w:noWrap w:val="false"/>
          </w:tcPr>
          <w:p>
            <w:pPr>
              <w:pStyle w:val="992"/>
            </w:pPr>
            <w:r/>
            <w:r/>
          </w:p>
        </w:tc>
      </w:tr>
      <w:tr>
        <w:tblPrEx/>
        <w:trPr>
          <w:cantSplit/>
        </w:trPr>
        <w:tc>
          <w:tcPr>
            <w:tcW w:w="594" w:type="dxa"/>
            <w:textDirection w:val="lrTb"/>
            <w:noWrap w:val="false"/>
          </w:tcPr>
          <w:p>
            <w:pPr>
              <w:pStyle w:val="992"/>
            </w:pPr>
            <w:r>
              <w:t xml:space="preserve">4</w:t>
            </w:r>
            <w:r/>
          </w:p>
        </w:tc>
        <w:tc>
          <w:tcPr>
            <w:tcW w:w="3215" w:type="dxa"/>
            <w:textDirection w:val="lrTb"/>
            <w:noWrap w:val="false"/>
          </w:tcPr>
          <w:p>
            <w:pPr>
              <w:pStyle w:val="992"/>
            </w:pPr>
            <w:r>
              <w:t xml:space="preserve">Автомобильные дороги </w:t>
            </w:r>
            <w:r>
              <w:t xml:space="preserve">общего пользования </w:t>
            </w:r>
            <w:r>
              <w:t xml:space="preserve">местного значения </w:t>
            </w:r>
            <w:r>
              <w:t xml:space="preserve">(</w:t>
            </w:r>
            <w:r>
              <w:t xml:space="preserve">за исключением</w:t>
            </w:r>
            <w:r>
              <w:t xml:space="preserve"> дорог,</w:t>
            </w:r>
            <w:r>
              <w:t xml:space="preserve"> указанных в строке 3</w:t>
            </w:r>
            <w:r>
              <w:t xml:space="preserve">)</w:t>
            </w:r>
            <w:r/>
          </w:p>
        </w:tc>
        <w:tc>
          <w:tcPr>
            <w:tcW w:w="2899" w:type="dxa"/>
            <w:textDirection w:val="lrTb"/>
            <w:noWrap w:val="false"/>
          </w:tcPr>
          <w:p>
            <w:pPr>
              <w:pStyle w:val="992"/>
            </w:pPr>
            <w:r>
              <w:t xml:space="preserve">МКУ «Содержание объектов благоустройства»</w:t>
            </w:r>
            <w:r/>
          </w:p>
        </w:tc>
        <w:tc>
          <w:tcPr>
            <w:tcW w:w="3210" w:type="dxa"/>
            <w:textDirection w:val="lrTb"/>
            <w:noWrap w:val="false"/>
          </w:tcPr>
          <w:p>
            <w:pPr>
              <w:pStyle w:val="992"/>
            </w:pPr>
            <w:r>
              <w:t xml:space="preserve">Подрядные организации на основании муниципальных контрактов</w:t>
            </w:r>
            <w:r/>
          </w:p>
        </w:tc>
      </w:tr>
    </w:tbl>
    <w:p>
      <w:r/>
      <w:r/>
    </w:p>
    <w:p>
      <w:pPr>
        <w:pStyle w:val="985"/>
      </w:pPr>
      <w:r>
        <w:t xml:space="preserve">В связи с вступлением в силу с 1 января 2024 г. изменений в закон Пермского края от </w:t>
      </w:r>
      <w:r>
        <w:rPr>
          <w:szCs w:val="28"/>
        </w:rPr>
        <w:t xml:space="preserve">7 октября 2022 г</w:t>
      </w:r>
      <w:r>
        <w:t xml:space="preserve">. № 119-ПК «</w:t>
      </w:r>
      <w:r>
        <w:rPr>
          <w:szCs w:val="28"/>
        </w:rPr>
        <w:t xml:space="preserve">О перераспределении отдельных полномочий между органами государственной власти Пермского края и </w:t>
      </w:r>
      <w:r>
        <w:rPr>
          <w:color w:val="000000" w:themeColor="text1"/>
          <w:szCs w:val="28"/>
        </w:rPr>
        <w:t xml:space="preserve">органами местного самоуправления</w:t>
      </w:r>
      <w:r>
        <w:rPr>
          <w:color w:val="ff0000"/>
          <w:szCs w:val="28"/>
        </w:rPr>
        <w:t xml:space="preserve"> </w:t>
      </w:r>
      <w:r>
        <w:rPr>
          <w:szCs w:val="28"/>
        </w:rPr>
        <w:t xml:space="preserve">муниципальных образований</w:t>
      </w:r>
      <w:r>
        <w:rPr>
          <w:color w:val="ff0000"/>
          <w:szCs w:val="28"/>
        </w:rPr>
        <w:t xml:space="preserve"> </w:t>
      </w:r>
      <w:r>
        <w:rPr>
          <w:color w:val="000000" w:themeColor="text1"/>
          <w:szCs w:val="28"/>
        </w:rPr>
        <w:t xml:space="preserve">Пермского края </w:t>
      </w:r>
      <w:r>
        <w:rPr>
          <w:szCs w:val="28"/>
        </w:rPr>
        <w:t xml:space="preserve">в области осуществления дорожной деятельности</w:t>
      </w:r>
      <w:r>
        <w:t xml:space="preserve">» с</w:t>
      </w:r>
      <w:r>
        <w:t xml:space="preserve">одержание технически сложных элементов обустройства автомобильных дорог общего пользования местного значения города Перми (светофорных объектов, видеосистем, средств фотовидеофиксации, пунктов учета интенсивности движения и т.п.) </w:t>
      </w:r>
      <w:r>
        <w:t xml:space="preserve">с начала 2024</w:t>
      </w:r>
      <w:r>
        <w:t xml:space="preserve"> </w:t>
      </w:r>
      <w:r>
        <w:t xml:space="preserve">года </w:t>
      </w:r>
      <w:r>
        <w:t xml:space="preserve">осуществля</w:t>
      </w:r>
      <w:r>
        <w:t xml:space="preserve">е</w:t>
      </w:r>
      <w:r>
        <w:t xml:space="preserve">т </w:t>
      </w:r>
      <w:r>
        <w:t xml:space="preserve">государственн</w:t>
      </w:r>
      <w:r>
        <w:t xml:space="preserve">ое</w:t>
      </w:r>
      <w:r>
        <w:t xml:space="preserve"> краев</w:t>
      </w:r>
      <w:r>
        <w:t xml:space="preserve">ое учреждение</w:t>
      </w:r>
      <w:r>
        <w:t xml:space="preserve"> </w:t>
      </w:r>
      <w:r>
        <w:t xml:space="preserve">«Центр безопасности дорожного движения Пермского края».</w:t>
      </w:r>
      <w:r/>
    </w:p>
    <w:p>
      <w:pPr>
        <w:pStyle w:val="985"/>
      </w:pPr>
      <w:r>
        <w:t xml:space="preserve">Работы по содержанию и ремонту автомобильных дорог общего пользования в городе Перми выполняются </w:t>
      </w:r>
      <w:r>
        <w:t xml:space="preserve">при помощи преимущественно универсальных и специализированных</w:t>
      </w:r>
      <w:r>
        <w:t xml:space="preserve"> машин, позволяющи</w:t>
      </w:r>
      <w:r>
        <w:t xml:space="preserve">х</w:t>
      </w:r>
      <w:r>
        <w:t xml:space="preserve"> сократить ручной труд, обеспечить быстрое, качественное и эффективное выполнение работ.</w:t>
      </w:r>
      <w:r>
        <w:t xml:space="preserve"> Для</w:t>
      </w:r>
      <w:r>
        <w:t xml:space="preserve"> </w:t>
      </w:r>
      <w:r>
        <w:t xml:space="preserve">выполнения работ, которые не могут быть выполнены механизированным способом, привлекаются дорожные рабочие с ручным инструментом.</w:t>
      </w:r>
      <w:r/>
    </w:p>
    <w:p>
      <w:r>
        <w:t xml:space="preserve">Наибольшее количество техники и дорожных рабочих задействуются в</w:t>
      </w:r>
      <w:r>
        <w:t xml:space="preserve"> </w:t>
      </w:r>
      <w:r>
        <w:t xml:space="preserve">зимнее время. В период зимнего содержания на УДС города Перми подрядными организациями</w:t>
      </w:r>
      <w:r>
        <w:t xml:space="preserve"> по контрактам с МКУ «Содержание объектов благоустройства»</w:t>
      </w:r>
      <w:r>
        <w:t xml:space="preserve"> задействуются до </w:t>
      </w:r>
      <w:r>
        <w:t xml:space="preserve">200</w:t>
      </w:r>
      <w:r>
        <w:t xml:space="preserve"> единиц специализированных или универсальных транспортных средств, в том числе до </w:t>
      </w:r>
      <w:r>
        <w:t xml:space="preserve">40</w:t>
      </w:r>
      <w:r>
        <w:t xml:space="preserve"> единиц техники для очистки тротуаров. </w:t>
      </w:r>
      <w:r>
        <w:t xml:space="preserve">Кроме того,</w:t>
      </w:r>
      <w:r>
        <w:t xml:space="preserve"> </w:t>
      </w:r>
      <w:r>
        <w:t xml:space="preserve">КГБУ «Дорожно-эксплуатационная</w:t>
      </w:r>
      <w:r>
        <w:t xml:space="preserve"> служб</w:t>
      </w:r>
      <w:r>
        <w:t xml:space="preserve">а» Пермского края</w:t>
      </w:r>
      <w:r>
        <w:t xml:space="preserve"> для</w:t>
      </w:r>
      <w:r>
        <w:t xml:space="preserve"> </w:t>
      </w:r>
      <w:r>
        <w:t xml:space="preserve">содержания автомобильных дорог на территории города Перми</w:t>
      </w:r>
      <w:r>
        <w:t xml:space="preserve"> использует</w:t>
      </w:r>
      <w:r>
        <w:t xml:space="preserve"> до</w:t>
      </w:r>
      <w:r>
        <w:t xml:space="preserve"> </w:t>
      </w:r>
      <w:r>
        <w:t xml:space="preserve">186</w:t>
      </w:r>
      <w:r>
        <w:t xml:space="preserve"> единиц специализированных или универсальных транспортных средств, в</w:t>
      </w:r>
      <w:r>
        <w:t xml:space="preserve"> </w:t>
      </w:r>
      <w:r>
        <w:t xml:space="preserve">том числе до </w:t>
      </w:r>
      <w:r>
        <w:t xml:space="preserve">18</w:t>
      </w:r>
      <w:r>
        <w:t xml:space="preserve"> единиц малогабаритной техники для очистки тротуаров.</w:t>
      </w:r>
      <w:r/>
    </w:p>
    <w:p>
      <w:pPr>
        <w:pStyle w:val="985"/>
      </w:pPr>
      <w:r>
        <w:t xml:space="preserve">Доступность объектов содержания для</w:t>
      </w:r>
      <w:r>
        <w:t xml:space="preserve"> специализированных и</w:t>
      </w:r>
      <w:r>
        <w:t xml:space="preserve"> </w:t>
      </w:r>
      <w:r>
        <w:t xml:space="preserve">универсальных</w:t>
      </w:r>
      <w:r>
        <w:t xml:space="preserve"> транспортных средств коммунальных и дорожных служб является удовлетворительной. Основные затруднения для механизированного содержания</w:t>
      </w:r>
      <w:r>
        <w:t xml:space="preserve"> дорог и вывозу бытовых отходов создае</w:t>
      </w:r>
      <w:r>
        <w:t xml:space="preserve">т автотранспорт, припаркованный на автомобильных дорогах и придомовых территориях, а также препятствия, затрудняющие проезд малогабаритной дорожной техники по</w:t>
      </w:r>
      <w:r>
        <w:t xml:space="preserve"> </w:t>
      </w:r>
      <w:r>
        <w:t xml:space="preserve">тротуарам.</w:t>
      </w:r>
      <w:r/>
    </w:p>
    <w:p>
      <w:r>
        <w:t xml:space="preserve">В отдельных случаях препятствием для содержания отдельных участков дорог и придомовых территорий является брошенный, разукомплектованный </w:t>
      </w:r>
      <w:r>
        <w:t xml:space="preserve">транспорт, для перемещения которого без согласия владельца отсутствуют правовые основания и механизмы.</w:t>
      </w:r>
      <w:r/>
    </w:p>
    <w:p>
      <w:r>
        <w:t xml:space="preserve">Основной объем работ по содержанию</w:t>
      </w:r>
      <w:r>
        <w:t xml:space="preserve"> и ремонту</w:t>
      </w:r>
      <w:r>
        <w:t xml:space="preserve"> автомобильных дорог</w:t>
      </w:r>
      <w:r>
        <w:t xml:space="preserve">, </w:t>
      </w:r>
      <w:r>
        <w:t xml:space="preserve">вызывающих затруднения в дорожном движении,</w:t>
      </w:r>
      <w:r>
        <w:t xml:space="preserve"> выполняется в ночное время. Существенного негативного влияния на транспортную ситуацию деятельность коммунальных и дорожных служб не оказывает, за исключением периодов проведения массовых ремонтных работ. </w:t>
      </w:r>
      <w:r/>
    </w:p>
    <w:p>
      <w:pPr>
        <w:pStyle w:val="985"/>
      </w:pPr>
      <w:r>
        <w:t xml:space="preserve">Оценка качества содержания автомобильных дорог, работы средств коммунальных и дорожных служб производится:</w:t>
      </w:r>
      <w:r/>
    </w:p>
    <w:p>
      <w:r>
        <w:t xml:space="preserve">заказчиками соответствующих работ – на предмет соблюдения контрактных (договорных) обязательств;</w:t>
      </w:r>
      <w:r/>
    </w:p>
    <w:p>
      <w:r>
        <w:t xml:space="preserve">м</w:t>
      </w:r>
      <w:r>
        <w:t xml:space="preserve">униципальн</w:t>
      </w:r>
      <w:r>
        <w:t xml:space="preserve">ым</w:t>
      </w:r>
      <w:r>
        <w:t xml:space="preserve"> казенн</w:t>
      </w:r>
      <w:r>
        <w:t xml:space="preserve">ым</w:t>
      </w:r>
      <w:r>
        <w:t xml:space="preserve"> учреждение</w:t>
      </w:r>
      <w:r>
        <w:t xml:space="preserve">м</w:t>
      </w:r>
      <w:r>
        <w:t xml:space="preserve"> «Административно-техническая инспекция города Перми»</w:t>
      </w:r>
      <w:r>
        <w:t xml:space="preserve"> и Контрольным департаментом администрации города Перми</w:t>
      </w:r>
      <w:r>
        <w:t xml:space="preserve"> – на </w:t>
      </w:r>
      <w:r>
        <w:t xml:space="preserve">соответствие утвержденным правилам благоустройства, установленным нормативам содержания;</w:t>
      </w:r>
      <w:r/>
    </w:p>
    <w:p>
      <w:pPr>
        <w:rPr>
          <w:highlight w:val="cyan"/>
        </w:rPr>
      </w:pPr>
      <w:r>
        <w:t xml:space="preserve">отделом ГИБДД УМВД РФ по городу Перми –</w:t>
      </w:r>
      <w:r>
        <w:t xml:space="preserve"> на соответствие требованиям</w:t>
      </w:r>
      <w:r>
        <w:t xml:space="preserve"> к эксплуатационному состоянию</w:t>
      </w:r>
      <w:r>
        <w:t xml:space="preserve"> автомобильных дорог</w:t>
      </w:r>
      <w:r>
        <w:t xml:space="preserve">, допустимому по условиям обеспечения безопасности дорожного движения</w:t>
      </w:r>
      <w:r>
        <w:t xml:space="preserve">.</w:t>
      </w:r>
      <w:r>
        <w:rPr>
          <w:highlight w:val="cyan"/>
        </w:rPr>
      </w:r>
      <w:r>
        <w:rPr>
          <w:highlight w:val="cyan"/>
        </w:rPr>
      </w:r>
    </w:p>
    <w:p>
      <w:r/>
      <w:r/>
    </w:p>
    <w:p>
      <w:pPr>
        <w:pStyle w:val="975"/>
      </w:pPr>
      <w:r/>
      <w:bookmarkStart w:id="16" w:name="_Toc154411826"/>
      <w:r>
        <w:t xml:space="preserve">Анализ уровня безопасности дорожного движения</w:t>
      </w:r>
      <w:bookmarkEnd w:id="16"/>
      <w:r/>
      <w:r/>
    </w:p>
    <w:p>
      <w:pPr>
        <w:pStyle w:val="985"/>
      </w:pPr>
      <w:r>
        <w:t xml:space="preserve">Информация о количестве ДТП на территории города Перми</w:t>
      </w:r>
      <w:r>
        <w:t xml:space="preserve">, в</w:t>
      </w:r>
      <w:r>
        <w:t xml:space="preserve"> </w:t>
      </w:r>
      <w:r>
        <w:t xml:space="preserve">которых погибли или пострадали люди,</w:t>
      </w:r>
      <w:r>
        <w:t xml:space="preserve"> за период с </w:t>
      </w:r>
      <w:r>
        <w:t xml:space="preserve">2019</w:t>
      </w:r>
      <w:r>
        <w:t xml:space="preserve"> по </w:t>
      </w:r>
      <w:r>
        <w:t xml:space="preserve">2023</w:t>
      </w:r>
      <w:r>
        <w:t xml:space="preserve"> год представлена в т</w:t>
      </w:r>
      <w:r>
        <w:t xml:space="preserve">а</w:t>
      </w:r>
      <w:r>
        <w:t xml:space="preserve">блице</w:t>
      </w:r>
      <w:r>
        <w:t xml:space="preserve"> 2.9.1</w:t>
      </w:r>
      <w:r>
        <w:t xml:space="preserve">.</w:t>
      </w:r>
      <w:r/>
    </w:p>
    <w:p>
      <w:r/>
      <w:r/>
    </w:p>
    <w:p>
      <w:pPr>
        <w:ind w:firstLine="709"/>
        <w:jc w:val="right"/>
        <w:keepNext/>
      </w:pPr>
      <w:r>
        <w:t xml:space="preserve">Таблица </w:t>
      </w:r>
      <w:r>
        <w:t xml:space="preserve">2.9.1</w:t>
      </w:r>
      <w:r/>
    </w:p>
    <w:p>
      <w:pPr>
        <w:ind w:firstLine="709"/>
        <w:jc w:val="center"/>
        <w:keepNext/>
      </w:pPr>
      <w:r>
        <w:t xml:space="preserve">Количество ДТП на территории города Перми и их последствий </w:t>
      </w:r>
      <w:r>
        <w:br/>
        <w:t xml:space="preserve">в период с 201</w:t>
      </w:r>
      <w:r>
        <w:t xml:space="preserve">9</w:t>
      </w:r>
      <w:r>
        <w:t xml:space="preserve"> по 2023 год</w:t>
      </w:r>
      <w:r/>
    </w:p>
    <w:p>
      <w:pPr>
        <w:ind w:firstLine="709"/>
        <w:jc w:val="center"/>
        <w:keepNext/>
      </w:pPr>
      <w:r/>
      <w:r/>
    </w:p>
    <w:tbl>
      <w:tblPr>
        <w:tblStyle w:val="987"/>
        <w:tblW w:w="9918" w:type="dxa"/>
        <w:tblLook w:val="04A0" w:firstRow="1" w:lastRow="0" w:firstColumn="1" w:lastColumn="0" w:noHBand="0" w:noVBand="1"/>
      </w:tblPr>
      <w:tblGrid>
        <w:gridCol w:w="2547"/>
        <w:gridCol w:w="1417"/>
        <w:gridCol w:w="1418"/>
        <w:gridCol w:w="1559"/>
        <w:gridCol w:w="1559"/>
        <w:gridCol w:w="1418"/>
      </w:tblGrid>
      <w:tr>
        <w:tblPrEx/>
        <w:trPr/>
        <w:tc>
          <w:tcPr>
            <w:tcW w:w="2547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Показатель \ год</w:t>
            </w:r>
            <w:r/>
          </w:p>
        </w:tc>
        <w:tc>
          <w:tcPr>
            <w:tcW w:w="1417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2019</w:t>
            </w:r>
            <w:r/>
          </w:p>
        </w:tc>
        <w:tc>
          <w:tcPr>
            <w:tcW w:w="1418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2020</w:t>
            </w:r>
            <w:r/>
          </w:p>
        </w:tc>
        <w:tc>
          <w:tcPr>
            <w:tcW w:w="1559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2021</w:t>
            </w:r>
            <w:r/>
          </w:p>
        </w:tc>
        <w:tc>
          <w:tcPr>
            <w:tcW w:w="1559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2022</w:t>
            </w:r>
            <w:r/>
          </w:p>
        </w:tc>
        <w:tc>
          <w:tcPr>
            <w:tcW w:w="1418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2023</w:t>
            </w:r>
            <w:r/>
          </w:p>
        </w:tc>
      </w:tr>
      <w:tr>
        <w:tblPrEx/>
        <w:trPr/>
        <w:tc>
          <w:tcPr>
            <w:tcW w:w="2547" w:type="dxa"/>
            <w:textDirection w:val="lrTb"/>
            <w:noWrap w:val="false"/>
          </w:tcPr>
          <w:p>
            <w:pPr>
              <w:pStyle w:val="992"/>
            </w:pPr>
            <w:r>
              <w:t xml:space="preserve">ДТП, всего</w:t>
            </w:r>
            <w:r/>
          </w:p>
        </w:tc>
        <w:tc>
          <w:tcPr>
            <w:tcW w:w="1417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1 392</w:t>
            </w:r>
            <w:r/>
          </w:p>
        </w:tc>
        <w:tc>
          <w:tcPr>
            <w:tcW w:w="1418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972</w:t>
            </w:r>
            <w:r/>
          </w:p>
        </w:tc>
        <w:tc>
          <w:tcPr>
            <w:tcW w:w="1559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728</w:t>
            </w:r>
            <w:r/>
          </w:p>
        </w:tc>
        <w:tc>
          <w:tcPr>
            <w:tcW w:w="1559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676</w:t>
            </w:r>
            <w:r/>
          </w:p>
        </w:tc>
        <w:tc>
          <w:tcPr>
            <w:tcW w:w="1418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7</w:t>
            </w:r>
            <w:r>
              <w:t xml:space="preserve">78</w:t>
            </w:r>
            <w:r/>
          </w:p>
        </w:tc>
      </w:tr>
      <w:tr>
        <w:tblPrEx/>
        <w:trPr/>
        <w:tc>
          <w:tcPr>
            <w:tcW w:w="2547" w:type="dxa"/>
            <w:textDirection w:val="lrTb"/>
            <w:noWrap w:val="false"/>
          </w:tcPr>
          <w:p>
            <w:pPr>
              <w:pStyle w:val="992"/>
            </w:pPr>
            <w:r>
              <w:t xml:space="preserve">Погибло, чел.</w:t>
            </w:r>
            <w:r/>
          </w:p>
        </w:tc>
        <w:tc>
          <w:tcPr>
            <w:tcW w:w="1417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45</w:t>
            </w:r>
            <w:r/>
          </w:p>
        </w:tc>
        <w:tc>
          <w:tcPr>
            <w:tcW w:w="1418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40</w:t>
            </w:r>
            <w:r/>
          </w:p>
        </w:tc>
        <w:tc>
          <w:tcPr>
            <w:tcW w:w="1559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32</w:t>
            </w:r>
            <w:r/>
          </w:p>
        </w:tc>
        <w:tc>
          <w:tcPr>
            <w:tcW w:w="1559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36</w:t>
            </w:r>
            <w:r/>
          </w:p>
        </w:tc>
        <w:tc>
          <w:tcPr>
            <w:tcW w:w="1418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3</w:t>
            </w:r>
            <w:r>
              <w:t xml:space="preserve">7</w:t>
            </w:r>
            <w:r/>
          </w:p>
        </w:tc>
      </w:tr>
      <w:tr>
        <w:tblPrEx/>
        <w:trPr/>
        <w:tc>
          <w:tcPr>
            <w:tcW w:w="2547" w:type="dxa"/>
            <w:textDirection w:val="lrTb"/>
            <w:noWrap w:val="false"/>
          </w:tcPr>
          <w:p>
            <w:pPr>
              <w:pStyle w:val="992"/>
            </w:pPr>
            <w:r>
              <w:t xml:space="preserve">Пострадало, чел.</w:t>
            </w:r>
            <w:r/>
          </w:p>
        </w:tc>
        <w:tc>
          <w:tcPr>
            <w:tcW w:w="1417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1 771</w:t>
            </w:r>
            <w:r/>
          </w:p>
        </w:tc>
        <w:tc>
          <w:tcPr>
            <w:tcW w:w="1418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1197</w:t>
            </w:r>
            <w:r/>
          </w:p>
        </w:tc>
        <w:tc>
          <w:tcPr>
            <w:tcW w:w="1559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846</w:t>
            </w:r>
            <w:r/>
          </w:p>
        </w:tc>
        <w:tc>
          <w:tcPr>
            <w:tcW w:w="1559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831</w:t>
            </w:r>
            <w:r/>
          </w:p>
        </w:tc>
        <w:tc>
          <w:tcPr>
            <w:tcW w:w="1418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907</w:t>
            </w:r>
            <w:r/>
          </w:p>
        </w:tc>
      </w:tr>
    </w:tbl>
    <w:p>
      <w:r>
        <w:t xml:space="preserve">Источник информации</w:t>
      </w:r>
      <w:r>
        <w:t xml:space="preserve"> – </w:t>
      </w:r>
      <w:r>
        <w:t xml:space="preserve">официальный с</w:t>
      </w:r>
      <w:r>
        <w:t xml:space="preserve">айт МВД </w:t>
      </w:r>
      <w:r>
        <w:t xml:space="preserve">Российской Федерации </w:t>
      </w:r>
      <w:r>
        <w:t xml:space="preserve">http://stat.gibdd.ru</w:t>
      </w:r>
      <w:r>
        <w:t xml:space="preserve"> </w:t>
      </w:r>
      <w:r>
        <w:t xml:space="preserve">«Сведения о показателях состояния безопасности дорожного движения»</w:t>
      </w:r>
      <w:r/>
    </w:p>
    <w:p>
      <w:pPr>
        <w:pStyle w:val="985"/>
      </w:pPr>
      <w:r>
        <w:t xml:space="preserve">Наиболее частыми видами ДТП в городе Перми являются наезд на</w:t>
      </w:r>
      <w:r>
        <w:t xml:space="preserve"> </w:t>
      </w:r>
      <w:r>
        <w:t xml:space="preserve">пешехода, столкновение,</w:t>
      </w:r>
      <w:r>
        <w:t xml:space="preserve"> наезд на препятствие</w:t>
      </w:r>
      <w:r>
        <w:t xml:space="preserve">, падение пассажира</w:t>
      </w:r>
      <w:r>
        <w:t xml:space="preserve">. Данные о</w:t>
      </w:r>
      <w:r>
        <w:t xml:space="preserve"> </w:t>
      </w:r>
      <w:r>
        <w:t xml:space="preserve">количестве ДТП по </w:t>
      </w:r>
      <w:r>
        <w:t xml:space="preserve">видам происшествий за 20</w:t>
      </w:r>
      <w:r>
        <w:t xml:space="preserve">2</w:t>
      </w:r>
      <w:r>
        <w:t xml:space="preserve">3</w:t>
      </w:r>
      <w:r>
        <w:t xml:space="preserve"> год приведены в таблице</w:t>
      </w:r>
      <w:r>
        <w:t xml:space="preserve"> 2.9.2</w:t>
      </w:r>
      <w:r>
        <w:t xml:space="preserve">.</w:t>
      </w:r>
      <w:r/>
    </w:p>
    <w:p>
      <w:r/>
      <w:r/>
    </w:p>
    <w:p>
      <w:pPr>
        <w:jc w:val="right"/>
        <w:keepNext/>
      </w:pPr>
      <w:r>
        <w:t xml:space="preserve">Таблица </w:t>
      </w:r>
      <w:r>
        <w:t xml:space="preserve">2.9.2</w:t>
      </w:r>
      <w:r/>
    </w:p>
    <w:p>
      <w:pPr>
        <w:ind w:firstLine="0"/>
        <w:jc w:val="center"/>
        <w:keepNext/>
      </w:pPr>
      <w:r>
        <w:t xml:space="preserve">ДТП по видам происшествий </w:t>
      </w:r>
      <w:r>
        <w:br/>
      </w:r>
      <w:r>
        <w:t xml:space="preserve">на территории города Перми</w:t>
      </w:r>
      <w:r>
        <w:t xml:space="preserve"> </w:t>
      </w:r>
      <w:r>
        <w:t xml:space="preserve">за 20</w:t>
      </w:r>
      <w:r>
        <w:t xml:space="preserve">2</w:t>
      </w:r>
      <w:r>
        <w:t xml:space="preserve">3</w:t>
      </w:r>
      <w:r>
        <w:t xml:space="preserve"> год</w:t>
      </w:r>
      <w:r/>
    </w:p>
    <w:p>
      <w:pPr>
        <w:ind w:firstLine="0"/>
        <w:jc w:val="center"/>
        <w:keepNext/>
      </w:pPr>
      <w:r/>
      <w:r/>
    </w:p>
    <w:tbl>
      <w:tblPr>
        <w:tblW w:w="9918" w:type="dxa"/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000" w:firstRow="0" w:lastRow="0" w:firstColumn="0" w:lastColumn="0" w:noHBand="0" w:noVBand="0"/>
      </w:tblPr>
      <w:tblGrid>
        <w:gridCol w:w="4106"/>
        <w:gridCol w:w="1559"/>
        <w:gridCol w:w="2127"/>
        <w:gridCol w:w="2126"/>
      </w:tblGrid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106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Вид ДТП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Количество ДТП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7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Количество погибших, чел.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Количество пострадавших, чел.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106" w:type="dxa"/>
            <w:textDirection w:val="lrTb"/>
            <w:noWrap w:val="false"/>
          </w:tcPr>
          <w:p>
            <w:pPr>
              <w:pStyle w:val="992"/>
              <w:rPr>
                <w:highlight w:val="yellow"/>
              </w:rPr>
            </w:pPr>
            <w:r>
              <w:t xml:space="preserve">Наезд на пешехода</w:t>
            </w:r>
            <w:r>
              <w:rPr>
                <w:highlight w:val="yellow"/>
              </w:rPr>
            </w:r>
            <w:r>
              <w:rPr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343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7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18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341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106" w:type="dxa"/>
            <w:textDirection w:val="lrTb"/>
            <w:noWrap w:val="false"/>
          </w:tcPr>
          <w:p>
            <w:pPr>
              <w:pStyle w:val="992"/>
              <w:rPr>
                <w:highlight w:val="yellow"/>
              </w:rPr>
            </w:pPr>
            <w:r>
              <w:t xml:space="preserve">Столкновение</w:t>
            </w:r>
            <w:r>
              <w:rPr>
                <w:highlight w:val="yellow"/>
              </w:rPr>
            </w:r>
            <w:r>
              <w:rPr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306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7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421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106" w:type="dxa"/>
            <w:textDirection w:val="lrTb"/>
            <w:noWrap w:val="false"/>
          </w:tcPr>
          <w:p>
            <w:pPr>
              <w:pStyle w:val="992"/>
              <w:rPr>
                <w:highlight w:val="yellow"/>
              </w:rPr>
            </w:pPr>
            <w:r>
              <w:t xml:space="preserve">Наезд на препятствие</w:t>
            </w:r>
            <w:r>
              <w:rPr>
                <w:highlight w:val="yellow"/>
              </w:rPr>
            </w:r>
            <w:r>
              <w:rPr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37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7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48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106" w:type="dxa"/>
            <w:textDirection w:val="lrTb"/>
            <w:noWrap w:val="false"/>
          </w:tcPr>
          <w:p>
            <w:pPr>
              <w:pStyle w:val="992"/>
              <w:rPr>
                <w:highlight w:val="yellow"/>
              </w:rPr>
            </w:pPr>
            <w:r>
              <w:t xml:space="preserve">Наезд на велосипедиста</w:t>
            </w:r>
            <w:r>
              <w:rPr>
                <w:highlight w:val="yellow"/>
              </w:rPr>
            </w:r>
            <w:r>
              <w:rPr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29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7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28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106" w:type="dxa"/>
            <w:textDirection w:val="lrTb"/>
            <w:noWrap w:val="false"/>
          </w:tcPr>
          <w:p>
            <w:pPr>
              <w:pStyle w:val="992"/>
              <w:rPr>
                <w:highlight w:val="yellow"/>
              </w:rPr>
            </w:pPr>
            <w:r>
              <w:t xml:space="preserve">Падение пассажира</w:t>
            </w:r>
            <w:r>
              <w:rPr>
                <w:highlight w:val="yellow"/>
              </w:rPr>
            </w:r>
            <w:r>
              <w:rPr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25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7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26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106" w:type="dxa"/>
            <w:textDirection w:val="lrTb"/>
            <w:noWrap w:val="false"/>
          </w:tcPr>
          <w:p>
            <w:pPr>
              <w:pStyle w:val="992"/>
              <w:rPr>
                <w:highlight w:val="yellow"/>
              </w:rPr>
            </w:pPr>
            <w:r>
              <w:t xml:space="preserve">Наезд на стоящее ТС</w:t>
            </w:r>
            <w:r>
              <w:rPr>
                <w:highlight w:val="yellow"/>
              </w:rPr>
            </w:r>
            <w:r>
              <w:rPr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16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7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21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106" w:type="dxa"/>
            <w:textDirection w:val="lrTb"/>
            <w:noWrap w:val="false"/>
          </w:tcPr>
          <w:p>
            <w:pPr>
              <w:pStyle w:val="992"/>
              <w:rPr>
                <w:highlight w:val="yellow"/>
              </w:rPr>
            </w:pPr>
            <w:r>
              <w:t xml:space="preserve">Опрокидывание</w:t>
            </w:r>
            <w:r>
              <w:rPr>
                <w:highlight w:val="yellow"/>
              </w:rPr>
            </w:r>
            <w:r>
              <w:rPr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7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9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106" w:type="dxa"/>
            <w:textDirection w:val="lrTb"/>
            <w:noWrap w:val="false"/>
          </w:tcPr>
          <w:p>
            <w:pPr>
              <w:pStyle w:val="992"/>
              <w:rPr>
                <w:highlight w:val="yellow"/>
              </w:rPr>
            </w:pPr>
            <w:r>
              <w:t xml:space="preserve">Съезд с дороги</w:t>
            </w:r>
            <w:r>
              <w:rPr>
                <w:highlight w:val="yellow"/>
              </w:rPr>
            </w:r>
            <w:r>
              <w:rPr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7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8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106" w:type="dxa"/>
            <w:textDirection w:val="lrTb"/>
            <w:noWrap w:val="false"/>
          </w:tcPr>
          <w:p>
            <w:pPr>
              <w:pStyle w:val="992"/>
              <w:rPr>
                <w:highlight w:val="yellow"/>
              </w:rPr>
            </w:pPr>
            <w:r>
              <w:t xml:space="preserve">Наезд на животное</w:t>
            </w:r>
            <w:r>
              <w:rPr>
                <w:highlight w:val="yellow"/>
              </w:rPr>
            </w:r>
            <w:r>
              <w:rPr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7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3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106" w:type="dxa"/>
            <w:textDirection w:val="lrTb"/>
            <w:noWrap w:val="false"/>
          </w:tcPr>
          <w:p>
            <w:pPr>
              <w:pStyle w:val="992"/>
              <w:rPr>
                <w:highlight w:val="yellow"/>
              </w:rPr>
            </w:pPr>
            <w:r>
              <w:t xml:space="preserve">Иной вид ДТП</w:t>
            </w:r>
            <w:r>
              <w:rPr>
                <w:highlight w:val="yellow"/>
              </w:rPr>
            </w:r>
            <w:r>
              <w:rPr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7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2</w:t>
            </w:r>
            <w:r/>
          </w:p>
        </w:tc>
      </w:tr>
      <w:tr>
        <w:tblPrEx/>
        <w:trPr>
          <w:trHeight w:val="403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106" w:type="dxa"/>
            <w:textDirection w:val="lrTb"/>
            <w:noWrap w:val="false"/>
          </w:tcPr>
          <w:p>
            <w:pPr>
              <w:pStyle w:val="992"/>
            </w:pPr>
            <w:r>
              <w:t xml:space="preserve">Итого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778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7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37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pStyle w:val="992"/>
              <w:jc w:val="right"/>
              <w:rPr>
                <w:lang w:val="en-US"/>
              </w:rPr>
            </w:pPr>
            <w:r>
              <w:t xml:space="preserve">907</w:t>
            </w:r>
            <w:r>
              <w:rPr>
                <w:lang w:val="en-US"/>
              </w:rPr>
            </w:r>
            <w:r>
              <w:rPr>
                <w:lang w:val="en-US"/>
              </w:rPr>
            </w:r>
          </w:p>
        </w:tc>
      </w:tr>
    </w:tbl>
    <w:p>
      <w:r>
        <w:t xml:space="preserve">Источник информации: официальный сайт МВД Российской Федерации </w:t>
      </w:r>
      <w:r>
        <w:t xml:space="preserve">http://stat.gibdd.ru</w:t>
      </w:r>
      <w:r>
        <w:t xml:space="preserve"> «Сведения о показателях состояния безопасности дорожного движения» </w:t>
      </w:r>
      <w:r/>
    </w:p>
    <w:p>
      <w:pPr>
        <w:pStyle w:val="985"/>
      </w:pPr>
      <w:r>
        <w:t xml:space="preserve">В соответствии с требованиями федерального закона от </w:t>
      </w:r>
      <w:r>
        <w:t xml:space="preserve">10</w:t>
      </w:r>
      <w:r>
        <w:t xml:space="preserve"> декабря </w:t>
      </w:r>
      <w:r>
        <w:t xml:space="preserve">1995</w:t>
      </w:r>
      <w:r>
        <w:t xml:space="preserve"> г.</w:t>
      </w:r>
      <w:r>
        <w:t xml:space="preserve"> № 196-ФЗ «О безопасности дорожного движения» </w:t>
      </w:r>
      <w:r>
        <w:t xml:space="preserve">в городе Перми выполняется ежегодное выявление и утверждение постановлением администрации города Перми перечней аварийно-опасных участков дорог и разработка мер, направленных на устранение причин и условий совершения ДТП.</w:t>
      </w:r>
      <w:r/>
    </w:p>
    <w:p>
      <w:r/>
      <w:r/>
    </w:p>
    <w:p>
      <w:pPr>
        <w:jc w:val="right"/>
        <w:keepNext/>
      </w:pPr>
      <w:r>
        <w:t xml:space="preserve">Таблица 2.9.3.</w:t>
      </w:r>
      <w:r/>
    </w:p>
    <w:p>
      <w:pPr>
        <w:ind w:firstLine="0"/>
        <w:jc w:val="center"/>
        <w:keepNext/>
      </w:pPr>
      <w:r>
        <w:t xml:space="preserve">Количество аварийно-опасных участков </w:t>
      </w:r>
      <w:r>
        <w:br/>
      </w:r>
      <w:r>
        <w:t xml:space="preserve">на автомобильных дорогах общего пользования местного значения </w:t>
      </w:r>
      <w:r>
        <w:br/>
      </w:r>
      <w:r>
        <w:t xml:space="preserve">города Перми</w:t>
      </w:r>
      <w:r>
        <w:t xml:space="preserve">, выявленных по итогам года</w:t>
      </w:r>
      <w:r/>
    </w:p>
    <w:tbl>
      <w:tblPr>
        <w:tblStyle w:val="987"/>
        <w:tblW w:w="0" w:type="auto"/>
        <w:tblInd w:w="108" w:type="dxa"/>
        <w:tblLook w:val="04A0" w:firstRow="1" w:lastRow="0" w:firstColumn="1" w:lastColumn="0" w:noHBand="0" w:noVBand="1"/>
      </w:tblPr>
      <w:tblGrid>
        <w:gridCol w:w="2510"/>
        <w:gridCol w:w="974"/>
        <w:gridCol w:w="976"/>
        <w:gridCol w:w="978"/>
        <w:gridCol w:w="978"/>
        <w:gridCol w:w="978"/>
        <w:gridCol w:w="978"/>
        <w:gridCol w:w="978"/>
      </w:tblGrid>
      <w:tr>
        <w:tblPrEx/>
        <w:trPr/>
        <w:tc>
          <w:tcPr>
            <w:tcW w:w="2510" w:type="dxa"/>
            <w:textDirection w:val="lrTb"/>
            <w:noWrap w:val="false"/>
          </w:tcPr>
          <w:p>
            <w:pPr>
              <w:ind w:firstLine="0"/>
              <w:jc w:val="center"/>
              <w:keepNext/>
            </w:pPr>
            <w:r>
              <w:t xml:space="preserve">Год</w:t>
            </w:r>
            <w:r/>
          </w:p>
        </w:tc>
        <w:tc>
          <w:tcPr>
            <w:tcW w:w="974" w:type="dxa"/>
            <w:textDirection w:val="lrTb"/>
            <w:noWrap w:val="false"/>
          </w:tcPr>
          <w:p>
            <w:pPr>
              <w:ind w:firstLine="0"/>
              <w:jc w:val="center"/>
              <w:keepNext/>
            </w:pPr>
            <w:r>
              <w:t xml:space="preserve">2017</w:t>
            </w:r>
            <w:r/>
          </w:p>
        </w:tc>
        <w:tc>
          <w:tcPr>
            <w:tcW w:w="976" w:type="dxa"/>
            <w:textDirection w:val="lrTb"/>
            <w:noWrap w:val="false"/>
          </w:tcPr>
          <w:p>
            <w:pPr>
              <w:ind w:firstLine="0"/>
              <w:jc w:val="center"/>
              <w:keepNext/>
            </w:pPr>
            <w:r>
              <w:t xml:space="preserve">2018</w:t>
            </w:r>
            <w:r/>
          </w:p>
        </w:tc>
        <w:tc>
          <w:tcPr>
            <w:tcW w:w="978" w:type="dxa"/>
            <w:textDirection w:val="lrTb"/>
            <w:noWrap w:val="false"/>
          </w:tcPr>
          <w:p>
            <w:pPr>
              <w:ind w:firstLine="0"/>
              <w:jc w:val="center"/>
              <w:keepNext/>
            </w:pPr>
            <w:r>
              <w:t xml:space="preserve">2019</w:t>
            </w:r>
            <w:r/>
          </w:p>
        </w:tc>
        <w:tc>
          <w:tcPr>
            <w:tcW w:w="978" w:type="dxa"/>
            <w:textDirection w:val="lrTb"/>
            <w:noWrap w:val="false"/>
          </w:tcPr>
          <w:p>
            <w:pPr>
              <w:ind w:firstLine="0"/>
              <w:jc w:val="center"/>
              <w:keepNext/>
            </w:pPr>
            <w:r>
              <w:t xml:space="preserve">2020</w:t>
            </w:r>
            <w:r/>
          </w:p>
        </w:tc>
        <w:tc>
          <w:tcPr>
            <w:tcW w:w="978" w:type="dxa"/>
            <w:textDirection w:val="lrTb"/>
            <w:noWrap w:val="false"/>
          </w:tcPr>
          <w:p>
            <w:pPr>
              <w:ind w:firstLine="0"/>
              <w:jc w:val="center"/>
              <w:keepNext/>
            </w:pPr>
            <w:r>
              <w:t xml:space="preserve">2021</w:t>
            </w:r>
            <w:r/>
          </w:p>
        </w:tc>
        <w:tc>
          <w:tcPr>
            <w:tcW w:w="978" w:type="dxa"/>
            <w:textDirection w:val="lrTb"/>
            <w:noWrap w:val="false"/>
          </w:tcPr>
          <w:p>
            <w:pPr>
              <w:ind w:firstLine="0"/>
              <w:jc w:val="center"/>
              <w:keepNext/>
            </w:pPr>
            <w:r>
              <w:t xml:space="preserve">2022</w:t>
            </w:r>
            <w:r/>
          </w:p>
        </w:tc>
        <w:tc>
          <w:tcPr>
            <w:tcW w:w="978" w:type="dxa"/>
            <w:textDirection w:val="lrTb"/>
            <w:noWrap w:val="false"/>
          </w:tcPr>
          <w:p>
            <w:pPr>
              <w:ind w:firstLine="0"/>
              <w:jc w:val="center"/>
              <w:keepNext/>
              <w:rPr>
                <w:highlight w:val="yellow"/>
              </w:rPr>
            </w:pPr>
            <w:r>
              <w:t xml:space="preserve">2023</w:t>
            </w:r>
            <w:r>
              <w:rPr>
                <w:highlight w:val="yellow"/>
              </w:rPr>
            </w:r>
            <w:r>
              <w:rPr>
                <w:highlight w:val="yellow"/>
              </w:rPr>
            </w:r>
          </w:p>
        </w:tc>
      </w:tr>
      <w:tr>
        <w:tblPrEx/>
        <w:trPr/>
        <w:tc>
          <w:tcPr>
            <w:tcW w:w="2510" w:type="dxa"/>
            <w:textDirection w:val="lrTb"/>
            <w:noWrap w:val="false"/>
          </w:tcPr>
          <w:p>
            <w:pPr>
              <w:ind w:firstLine="0"/>
            </w:pPr>
            <w:r>
              <w:t xml:space="preserve">Количество аварийно-опасных участков</w:t>
            </w:r>
            <w:r/>
          </w:p>
        </w:tc>
        <w:tc>
          <w:tcPr>
            <w:tcW w:w="974" w:type="dxa"/>
            <w:textDirection w:val="lrTb"/>
            <w:noWrap w:val="false"/>
          </w:tcPr>
          <w:p>
            <w:pPr>
              <w:ind w:firstLine="0"/>
              <w:jc w:val="center"/>
            </w:pPr>
            <w:r>
              <w:t xml:space="preserve">61</w:t>
            </w:r>
            <w:r/>
          </w:p>
        </w:tc>
        <w:tc>
          <w:tcPr>
            <w:tcW w:w="976" w:type="dxa"/>
            <w:textDirection w:val="lrTb"/>
            <w:noWrap w:val="false"/>
          </w:tcPr>
          <w:p>
            <w:pPr>
              <w:ind w:firstLine="0"/>
              <w:jc w:val="center"/>
            </w:pPr>
            <w:r>
              <w:t xml:space="preserve">38</w:t>
            </w:r>
            <w:r/>
          </w:p>
        </w:tc>
        <w:tc>
          <w:tcPr>
            <w:tcW w:w="978" w:type="dxa"/>
            <w:textDirection w:val="lrTb"/>
            <w:noWrap w:val="false"/>
          </w:tcPr>
          <w:p>
            <w:pPr>
              <w:ind w:firstLine="0"/>
              <w:jc w:val="center"/>
            </w:pPr>
            <w:r>
              <w:t xml:space="preserve">34</w:t>
            </w:r>
            <w:r/>
          </w:p>
        </w:tc>
        <w:tc>
          <w:tcPr>
            <w:tcW w:w="978" w:type="dxa"/>
            <w:textDirection w:val="lrTb"/>
            <w:noWrap w:val="false"/>
          </w:tcPr>
          <w:p>
            <w:pPr>
              <w:ind w:firstLine="0"/>
              <w:jc w:val="center"/>
            </w:pPr>
            <w:r>
              <w:t xml:space="preserve">23</w:t>
            </w:r>
            <w:r/>
          </w:p>
        </w:tc>
        <w:tc>
          <w:tcPr>
            <w:tcW w:w="978" w:type="dxa"/>
            <w:textDirection w:val="lrTb"/>
            <w:noWrap w:val="false"/>
          </w:tcPr>
          <w:p>
            <w:pPr>
              <w:ind w:firstLine="0"/>
              <w:jc w:val="center"/>
            </w:pPr>
            <w:r>
              <w:t xml:space="preserve">8</w:t>
            </w:r>
            <w:r/>
          </w:p>
        </w:tc>
        <w:tc>
          <w:tcPr>
            <w:tcW w:w="978" w:type="dxa"/>
            <w:textDirection w:val="lrTb"/>
            <w:noWrap w:val="false"/>
          </w:tcPr>
          <w:p>
            <w:pPr>
              <w:ind w:firstLine="0"/>
              <w:jc w:val="center"/>
            </w:pPr>
            <w:r>
              <w:t xml:space="preserve">8</w:t>
            </w:r>
            <w:r/>
          </w:p>
        </w:tc>
        <w:tc>
          <w:tcPr>
            <w:tcW w:w="978" w:type="dxa"/>
            <w:textDirection w:val="lrTb"/>
            <w:noWrap w:val="false"/>
          </w:tcPr>
          <w:p>
            <w:pPr>
              <w:ind w:firstLine="0"/>
              <w:jc w:val="center"/>
            </w:pPr>
            <w:r>
              <w:t xml:space="preserve">5</w:t>
            </w:r>
            <w:r/>
          </w:p>
        </w:tc>
      </w:tr>
    </w:tbl>
    <w:p>
      <w:pPr>
        <w:ind w:firstLine="0"/>
      </w:pPr>
      <w:r/>
      <w:r/>
    </w:p>
    <w:p>
      <w:r>
        <w:t xml:space="preserve">Перечень аварийно-опасных участков на автомобильных дорогах общего пользования местного значения города Перми, выявленных по итогам 202</w:t>
      </w:r>
      <w:r>
        <w:t xml:space="preserve">3</w:t>
      </w:r>
      <w:r>
        <w:t xml:space="preserve"> года, и</w:t>
      </w:r>
      <w:r>
        <w:t xml:space="preserve"> </w:t>
      </w:r>
      <w:r>
        <w:t xml:space="preserve">мер, направленных на устранение причин и условий совершения ДТП, приведен в </w:t>
      </w:r>
      <w:r>
        <w:t xml:space="preserve">приложении</w:t>
      </w:r>
      <w:r>
        <w:t xml:space="preserve"> </w:t>
      </w:r>
      <w:r>
        <w:t xml:space="preserve">9</w:t>
      </w:r>
      <w:r>
        <w:t xml:space="preserve">.</w:t>
      </w:r>
      <w:r/>
    </w:p>
    <w:p>
      <w:pPr>
        <w:pStyle w:val="985"/>
      </w:pPr>
      <w:r>
        <w:t xml:space="preserve">Указом Президента Российской Федерации от 7</w:t>
      </w:r>
      <w:r>
        <w:t xml:space="preserve"> мая </w:t>
      </w:r>
      <w:r>
        <w:t xml:space="preserve">2018</w:t>
      </w:r>
      <w:r>
        <w:t xml:space="preserve"> г.</w:t>
      </w:r>
      <w:r>
        <w:t xml:space="preserve"> № 204 установлены целевые показатели в сфере безопасности дорожного движения, которые должны быть достигнуты до 2024 года:</w:t>
      </w:r>
      <w:r/>
    </w:p>
    <w:p>
      <w:r>
        <w:t xml:space="preserve">снижение количества мест концентрации дорожно-транспортных происшествий (аварийно-опасных участков) на дорожной сети в два раза по</w:t>
      </w:r>
      <w:r>
        <w:t xml:space="preserve"> </w:t>
      </w:r>
      <w:r>
        <w:t xml:space="preserve">сравнению с 2017 годом</w:t>
      </w:r>
      <w:r>
        <w:t xml:space="preserve">;</w:t>
      </w:r>
      <w:r/>
    </w:p>
    <w:p>
      <w:r>
        <w:t xml:space="preserve">снижение смертности в результате дорожно-транспортных происшествий в</w:t>
      </w:r>
      <w:r>
        <w:t xml:space="preserve"> </w:t>
      </w:r>
      <w:r>
        <w:t xml:space="preserve">3,5 раза по сравнению с 2017 годом</w:t>
      </w:r>
      <w:r>
        <w:t xml:space="preserve"> –</w:t>
      </w:r>
      <w:r>
        <w:t xml:space="preserve">до уровня, не превышающего четырех человек на 100 тыс. населения</w:t>
      </w:r>
      <w:r>
        <w:t xml:space="preserve">.</w:t>
      </w:r>
      <w:r/>
    </w:p>
    <w:p>
      <w:r>
        <w:t xml:space="preserve">Приведенные выше данные показывают, что вследствие целенаправленной работы по повышению безопасности дорожного движения установленные показатели </w:t>
      </w:r>
      <w:r>
        <w:t xml:space="preserve">в городе Перми </w:t>
      </w:r>
      <w:r>
        <w:t xml:space="preserve">достигнуты:</w:t>
      </w:r>
      <w:r/>
    </w:p>
    <w:p>
      <w:r>
        <w:t xml:space="preserve">количество аварийно-опасных участков на автомобильных дорогах общего пользования местного значения города Перми за 6 лет сократилось более, чем в</w:t>
      </w:r>
      <w:r>
        <w:t xml:space="preserve"> </w:t>
      </w:r>
      <w:r>
        <w:t xml:space="preserve">десят</w:t>
      </w:r>
      <w:r>
        <w:t xml:space="preserve">ь раз;</w:t>
      </w:r>
      <w:r/>
    </w:p>
    <w:p>
      <w:r>
        <w:t xml:space="preserve">смертность в результате дорожно-транспортных происшествий снизилась до</w:t>
      </w:r>
      <w:r>
        <w:t xml:space="preserve"> </w:t>
      </w:r>
      <w:r>
        <w:t xml:space="preserve">уровня </w:t>
      </w:r>
      <w:r>
        <w:t xml:space="preserve">3.</w:t>
      </w:r>
      <w:r>
        <w:t xml:space="preserve">6</w:t>
      </w:r>
      <w:r>
        <w:t xml:space="preserve"> человека на 100 тыс. населения.</w:t>
      </w:r>
      <w:r/>
    </w:p>
    <w:p>
      <w:r>
        <w:t xml:space="preserve">Одновременно с этим</w:t>
      </w:r>
      <w:r>
        <w:t xml:space="preserve"> по итогам 2023 года отмечается ухудшение почти всех показателей безопасности дорожного движения, снижение которых было достигнуто в предшествующие годы.</w:t>
      </w:r>
      <w:r/>
    </w:p>
    <w:p>
      <w:pPr>
        <w:pStyle w:val="985"/>
      </w:pPr>
      <w:r>
        <w:t xml:space="preserve">Администрацией города Перми</w:t>
      </w:r>
      <w:r>
        <w:t xml:space="preserve"> и органами государственной власти Пермского края</w:t>
      </w:r>
      <w:r>
        <w:t xml:space="preserve"> ведется системная работа, направленная на повышение безопасности дорожного движения</w:t>
      </w:r>
      <w:r>
        <w:t xml:space="preserve"> в городе Перми</w:t>
      </w:r>
      <w:r>
        <w:t xml:space="preserve">, которая включает в себя изменение организации дорожного движения, в т</w:t>
      </w:r>
      <w:r>
        <w:t xml:space="preserve">ом числе</w:t>
      </w:r>
      <w:r>
        <w:t xml:space="preserve"> режимов движения, установку дополнительных технических средств организации дорожного движения, средств автоматической фиксации нарушений правил дорожного движения</w:t>
      </w:r>
      <w:r>
        <w:t xml:space="preserve">. Для повышения безопасности пешеходов в городе Перми применяются </w:t>
      </w:r>
      <w:r>
        <w:t xml:space="preserve">приемы успокоения автомобильного движения, к которым относятся обустройство пешеходных переходов </w:t>
      </w:r>
      <w:r>
        <w:t xml:space="preserve">островками безопасности, искусственными неровностями, светофорными объектами, организация жилых зон с ограничением скорости движения транспортных средств и приоритетом пешеходного движения.</w:t>
      </w:r>
      <w:r/>
    </w:p>
    <w:p>
      <w:r/>
      <w:r/>
    </w:p>
    <w:p>
      <w:pPr>
        <w:pStyle w:val="975"/>
      </w:pPr>
      <w:r/>
      <w:bookmarkStart w:id="17" w:name="_Toc154411827"/>
      <w:r>
        <w:t xml:space="preserve">Оценка уровня негативного воздействия транспортной инфраструктуры на окружающую среду, безопасность и здоровье населения</w:t>
      </w:r>
      <w:bookmarkEnd w:id="17"/>
      <w:r/>
      <w:r/>
    </w:p>
    <w:p>
      <w:pPr>
        <w:pStyle w:val="985"/>
      </w:pPr>
      <w:r>
        <w:t xml:space="preserve">Транспортная система города Перми оказывает негативное воздействие на окружающую среду, безопасность и здоровье населения </w:t>
      </w:r>
      <w:r>
        <w:t xml:space="preserve">вследствие</w:t>
      </w:r>
      <w:r>
        <w:t xml:space="preserve">:</w:t>
      </w:r>
      <w:r/>
    </w:p>
    <w:p>
      <w:r>
        <w:t xml:space="preserve">загрязнени</w:t>
      </w:r>
      <w:r>
        <w:t xml:space="preserve">я</w:t>
      </w:r>
      <w:r>
        <w:t xml:space="preserve"> атмосферного воздуха выхлопными газами транспортных средств</w:t>
      </w:r>
      <w:r>
        <w:t xml:space="preserve">, оборудованных двигателями внутреннего сгорания</w:t>
      </w:r>
      <w:r>
        <w:t xml:space="preserve">,</w:t>
      </w:r>
      <w:r/>
    </w:p>
    <w:p>
      <w:r>
        <w:t xml:space="preserve">загрязнени</w:t>
      </w:r>
      <w:r>
        <w:t xml:space="preserve">я</w:t>
      </w:r>
      <w:r>
        <w:t xml:space="preserve"> почвы и водоемов противогололедными материалами, используемыми в ходе зимнего</w:t>
      </w:r>
      <w:r>
        <w:t xml:space="preserve"> содержания автомобильных дорог,</w:t>
      </w:r>
      <w:r/>
    </w:p>
    <w:p>
      <w:r>
        <w:t xml:space="preserve">шу</w:t>
      </w:r>
      <w:r>
        <w:t xml:space="preserve">мового</w:t>
      </w:r>
      <w:r>
        <w:t xml:space="preserve"> и вибрационно</w:t>
      </w:r>
      <w:r>
        <w:t xml:space="preserve">го</w:t>
      </w:r>
      <w:r>
        <w:t xml:space="preserve"> воздействие от транспортных средств</w:t>
      </w:r>
      <w:r>
        <w:t xml:space="preserve">;</w:t>
      </w:r>
      <w:r/>
    </w:p>
    <w:p>
      <w:r>
        <w:t xml:space="preserve">выноса грунта на проезжую часть и тротуары с газонов, обочин, при</w:t>
      </w:r>
      <w:r>
        <w:t xml:space="preserve"> </w:t>
      </w:r>
      <w:r>
        <w:t xml:space="preserve">производстве земляных работ, при выезде на автомобильные дороги транспортных средств со строительных площадок и т.п.,</w:t>
      </w:r>
      <w:r/>
    </w:p>
    <w:p>
      <w:r>
        <w:t xml:space="preserve">слива автомобильных эксплуатационных жидкостей, складирования автомобильных шин вблизи авторемонтных мастерских, гаражей.</w:t>
      </w:r>
      <w:r/>
    </w:p>
    <w:p>
      <w:pPr>
        <w:pStyle w:val="985"/>
      </w:pPr>
      <w:r>
        <w:t xml:space="preserve">Транспортные средства являются одним из основных загрязнителей атмосферного воздуха города Перми. Объем выбросов загрязняющих веществ в атмосферу города Перми </w:t>
      </w:r>
      <w:r>
        <w:t xml:space="preserve">в 2023</w:t>
      </w:r>
      <w:r>
        <w:t xml:space="preserve"> году пересчете на оксиды азота составляет </w:t>
      </w:r>
      <w:r>
        <w:t xml:space="preserve">19</w:t>
      </w:r>
      <w:r>
        <w:t xml:space="preserve">23</w:t>
      </w:r>
      <w:r>
        <w:t xml:space="preserve">,</w:t>
      </w:r>
      <w:r>
        <w:t xml:space="preserve">6</w:t>
      </w:r>
      <w:r>
        <w:t xml:space="preserve"> тонн/год. Оценка объемов выбросов загрязняющих веществ выполнена с использованием транспортной</w:t>
      </w:r>
      <w:r>
        <w:t xml:space="preserve"> модели города Перми</w:t>
      </w:r>
      <w:r>
        <w:t xml:space="preserve">.</w:t>
      </w:r>
      <w:r/>
    </w:p>
    <w:p>
      <w:pPr>
        <w:pStyle w:val="985"/>
      </w:pPr>
      <w:r>
        <w:t xml:space="preserve">В городе Перми организован мониторинг качества воздуха на</w:t>
      </w:r>
      <w:r>
        <w:t xml:space="preserve"> </w:t>
      </w:r>
      <w:r>
        <w:t xml:space="preserve">отдельных перекрестках расчетным методом на основе данных о параметрах и структуре транспортного</w:t>
      </w:r>
      <w:r>
        <w:t xml:space="preserve"> потока. Данные о текущем транспортном потоке для</w:t>
      </w:r>
      <w:r>
        <w:t xml:space="preserve"> </w:t>
      </w:r>
      <w:r>
        <w:t xml:space="preserve">мониторинга качества воздуха получают на основе программного анализа видеоизображения. В ходе мониторинга производится расчет концентрации оксида углерода, оксидов азота, углеводородов, сажи, диоксида серы, формальдегида, бензапирена, </w:t>
      </w:r>
      <w:r>
        <w:t xml:space="preserve">взвеси твердых частиц. В 202</w:t>
      </w:r>
      <w:r>
        <w:t xml:space="preserve">4</w:t>
      </w:r>
      <w:r>
        <w:t xml:space="preserve"> году мониторинг качества воздуха организован на перекрестках ул.</w:t>
      </w:r>
      <w:r>
        <w:t xml:space="preserve"> </w:t>
      </w:r>
      <w:r>
        <w:t xml:space="preserve">Николая Островского – ул.</w:t>
      </w:r>
      <w:r>
        <w:t xml:space="preserve"> </w:t>
      </w:r>
      <w:r>
        <w:t xml:space="preserve">Революции, ул.</w:t>
      </w:r>
      <w:r>
        <w:t xml:space="preserve"> </w:t>
      </w:r>
      <w:r>
        <w:t xml:space="preserve">Попова – ул.</w:t>
      </w:r>
      <w:r>
        <w:t xml:space="preserve"> </w:t>
      </w:r>
      <w:r>
        <w:t xml:space="preserve">Петропавловская, пр.</w:t>
      </w:r>
      <w:r>
        <w:t xml:space="preserve"> </w:t>
      </w:r>
      <w:r>
        <w:t xml:space="preserve">Парковый – ул.</w:t>
      </w:r>
      <w:r>
        <w:t xml:space="preserve"> </w:t>
      </w:r>
      <w:r>
        <w:t xml:space="preserve">Зои Космодемьянской.</w:t>
      </w:r>
      <w:r/>
    </w:p>
    <w:p>
      <w:pPr>
        <w:pStyle w:val="985"/>
      </w:pPr>
      <w:r>
        <w:t xml:space="preserve">В период зимнего содержания вывезенный с автомобильных дорог снег, загрязненный противогололедными материалами, складируется на</w:t>
      </w:r>
      <w:r>
        <w:t xml:space="preserve"> </w:t>
      </w:r>
      <w:r>
        <w:t xml:space="preserve">снежных полигонах.</w:t>
      </w:r>
      <w:r/>
    </w:p>
    <w:p>
      <w:pPr>
        <w:pStyle w:val="985"/>
      </w:pPr>
      <w:r>
        <w:t xml:space="preserve">Мероприятия по снижению акустического и вибрационного воздействия транспорта проводятся, как правило,</w:t>
      </w:r>
      <w:r>
        <w:t xml:space="preserve"> </w:t>
      </w:r>
      <w:r>
        <w:t xml:space="preserve">при разработке и реализации проектов капитального ремонта, реконструкции, строительства автомобильных дорог, а также по отдельным обращениям граждан. К таким мероприятиям относятся:</w:t>
      </w:r>
      <w:r/>
    </w:p>
    <w:p>
      <w:r>
        <w:t xml:space="preserve">ограничение скорости движения транспортных средств;</w:t>
      </w:r>
      <w:r/>
    </w:p>
    <w:p>
      <w:r>
        <w:t xml:space="preserve">запрет движения грузовых автомобилей;</w:t>
      </w:r>
      <w:r/>
    </w:p>
    <w:p>
      <w:r>
        <w:t xml:space="preserve">ремонт трамвайных путей, использование сварных соединений трамвайных рельсов;</w:t>
      </w:r>
      <w:r/>
    </w:p>
    <w:p>
      <w:r>
        <w:t xml:space="preserve">перенос отстойно-разворотных площадок для автобусов на удаление от</w:t>
      </w:r>
      <w:r>
        <w:t xml:space="preserve"> </w:t>
      </w:r>
      <w:r>
        <w:t xml:space="preserve">жилых домов, детских и лечебных учреждений;</w:t>
      </w:r>
      <w:r/>
    </w:p>
    <w:p>
      <w:r>
        <w:t xml:space="preserve">запрет стоянки транспортных средств с включенным двигателем вблизи мест проживания;</w:t>
      </w:r>
      <w:r/>
    </w:p>
    <w:p>
      <w:r>
        <w:t xml:space="preserve">установка шумозащитных ограждений;</w:t>
      </w:r>
      <w:r/>
    </w:p>
    <w:p>
      <w:r>
        <w:t xml:space="preserve">высадка кустарников, деревьев вдоль проезжей части;</w:t>
      </w:r>
      <w:r/>
    </w:p>
    <w:p>
      <w:r>
        <w:t xml:space="preserve">изменение местоположения искусственных неровностей.</w:t>
      </w:r>
      <w:r/>
    </w:p>
    <w:p>
      <w:r/>
      <w:r/>
    </w:p>
    <w:p>
      <w:pPr>
        <w:pStyle w:val="975"/>
      </w:pPr>
      <w:r/>
      <w:bookmarkStart w:id="18" w:name="_Toc154411828"/>
      <w:r>
        <w:t xml:space="preserve">Характеристика существующих условий и перспектив развития и размещения транспортной инфраструктуры города Перми</w:t>
      </w:r>
      <w:bookmarkEnd w:id="18"/>
      <w:r/>
      <w:r/>
    </w:p>
    <w:p>
      <w:pPr>
        <w:pStyle w:val="985"/>
      </w:pPr>
      <w:r>
        <w:t xml:space="preserve">На протяж</w:t>
      </w:r>
      <w:r>
        <w:t xml:space="preserve">ении длительного периода истории город Пермь развивался как совокупность рабочих поселков (микрорайонов), расположенных вблизи промышленных предприятий. Основные трудовые транспортные корреспонденции при такой системе расселения осуществлялись пешком или с</w:t>
      </w:r>
      <w:r>
        <w:t xml:space="preserve"> </w:t>
      </w:r>
      <w:r>
        <w:t xml:space="preserve">использованием коротких подвозных маршрутов. Проживание значительной части населения вблизи мест приложения труда приводило к невысокому спросу на транспортное перемещение.</w:t>
      </w:r>
      <w:r/>
    </w:p>
    <w:p>
      <w:pPr>
        <w:pStyle w:val="985"/>
      </w:pPr>
      <w:r>
        <w:t xml:space="preserve">К настоящему времени произошло существенное изменение характера размещения рабочих мест</w:t>
      </w:r>
      <w:r>
        <w:t xml:space="preserve"> в городе</w:t>
      </w:r>
      <w:r>
        <w:t xml:space="preserve">:</w:t>
      </w:r>
      <w:r/>
    </w:p>
    <w:p>
      <w:r>
        <w:t xml:space="preserve">повысилась </w:t>
      </w:r>
      <w:r>
        <w:t xml:space="preserve">концентрация мест приложения труда в центральной части города;</w:t>
      </w:r>
      <w:r/>
    </w:p>
    <w:p>
      <w:r>
        <w:t xml:space="preserve">сокра</w:t>
      </w:r>
      <w:r>
        <w:t xml:space="preserve">тилось число</w:t>
      </w:r>
      <w:r>
        <w:t xml:space="preserve"> мест приложения труда на промышленных предприятиях;</w:t>
      </w:r>
      <w:r/>
    </w:p>
    <w:p>
      <w:r>
        <w:t xml:space="preserve">увелич</w:t>
      </w:r>
      <w:r>
        <w:t xml:space="preserve">илось число</w:t>
      </w:r>
      <w:r>
        <w:t xml:space="preserve"> рабочих мест в сфере услуг.</w:t>
      </w:r>
      <w:r/>
    </w:p>
    <w:p>
      <w:pPr>
        <w:pStyle w:val="985"/>
      </w:pPr>
      <w:r>
        <w:t xml:space="preserve">Одновременно с этим происходили процессы, влияющие на</w:t>
      </w:r>
      <w:r>
        <w:t xml:space="preserve"> </w:t>
      </w:r>
      <w:r>
        <w:t xml:space="preserve">сбалансированность пространственного размещения мест проживания и мест приложения труда</w:t>
      </w:r>
      <w:r>
        <w:t xml:space="preserve"> в положительную сторону</w:t>
      </w:r>
      <w:r>
        <w:t xml:space="preserve">:</w:t>
      </w:r>
      <w:r/>
    </w:p>
    <w:p>
      <w:r>
        <w:t xml:space="preserve">увеличение жилой застройки в</w:t>
      </w:r>
      <w:r>
        <w:t xml:space="preserve"> центральной части города, в т</w:t>
      </w:r>
      <w:r>
        <w:t xml:space="preserve">ом числе путем реновации</w:t>
      </w:r>
      <w:r>
        <w:t xml:space="preserve"> территорий</w:t>
      </w:r>
      <w:r>
        <w:t xml:space="preserve">;</w:t>
      </w:r>
      <w:r/>
    </w:p>
    <w:p>
      <w:r>
        <w:t xml:space="preserve">формирование новых</w:t>
      </w:r>
      <w:r>
        <w:t xml:space="preserve"> мест приложения труда в сфере услуг на территориях микрорайонов</w:t>
      </w:r>
      <w:r>
        <w:t xml:space="preserve"> жилой застройки;</w:t>
      </w:r>
      <w:r/>
    </w:p>
    <w:p>
      <w:r>
        <w:t xml:space="preserve">реализация в процессе новой застройки принципов смешанного использования территории.</w:t>
      </w:r>
      <w:r/>
    </w:p>
    <w:p>
      <w:pPr>
        <w:pStyle w:val="985"/>
      </w:pPr>
      <w:r>
        <w:t xml:space="preserve">Тем не менее в настоящее время в пространственной структуре города Перми сохраняется дисбаланс между размещением мест проживания и мест приложения труда, что приводит к ежедневным </w:t>
      </w:r>
      <w:r>
        <w:t xml:space="preserve">«</w:t>
      </w:r>
      <w:r>
        <w:t xml:space="preserve">маятниковым</w:t>
      </w:r>
      <w:r>
        <w:t xml:space="preserve">» поездкам</w:t>
      </w:r>
      <w:r>
        <w:t xml:space="preserve"> населения из периферийных районов в центральные районы города с трудовыми целями, что приводит к повышенной</w:t>
      </w:r>
      <w:r>
        <w:t xml:space="preserve"> и</w:t>
      </w:r>
      <w:r>
        <w:t xml:space="preserve"> неравномерной </w:t>
      </w:r>
      <w:r>
        <w:t xml:space="preserve">нагрузке</w:t>
      </w:r>
      <w:r>
        <w:t xml:space="preserve"> на </w:t>
      </w:r>
      <w:r>
        <w:t xml:space="preserve">транспортную систему, обеспечивающую связь периферийных жилых микрорайонов</w:t>
      </w:r>
      <w:r>
        <w:t xml:space="preserve"> с центром города.</w:t>
      </w:r>
      <w:r/>
    </w:p>
    <w:p>
      <w:r>
        <w:t xml:space="preserve">Указанный дисбаланс поддерживается продолжающейся застройкой жилых микрорайонов, находящихся на периферии города Перми или за его пределами на</w:t>
      </w:r>
      <w:r>
        <w:t xml:space="preserve"> </w:t>
      </w:r>
      <w:r>
        <w:t xml:space="preserve">территории Пермского муниципального района. </w:t>
      </w:r>
      <w:r/>
    </w:p>
    <w:p>
      <w:pPr>
        <w:pStyle w:val="985"/>
      </w:pPr>
      <w:r>
        <w:t xml:space="preserve">Одной из целе</w:t>
      </w:r>
      <w:r>
        <w:t xml:space="preserve">й Генерального плана города Перми является обеспечение перспективного территориального развития города Перми в пределах освоенных территорий посредством повышения уровня их функционального разнообразия, размещения жилой и нежилой застройки, реконструкции и</w:t>
      </w:r>
      <w:r>
        <w:t xml:space="preserve"> </w:t>
      </w:r>
      <w:r>
        <w:t xml:space="preserve">модернизации городской инфраструктуры и застройки всех видов.</w:t>
      </w:r>
      <w:r/>
    </w:p>
    <w:p>
      <w:r>
        <w:t xml:space="preserve">Генеральным планом города Перми планируется развитие объектов тр</w:t>
      </w:r>
      <w:r>
        <w:t xml:space="preserve">анспортной инфраструктуры, в том числе размещение новых и реконструкция существующих объектов транспортной инфраструктуры для улучшения транспортной доступности территории города, повышения безопасности дорожного движения, повышения качества жизни в городе</w:t>
      </w:r>
      <w:r>
        <w:t xml:space="preserve">, улучшения экологической обстановки.</w:t>
      </w:r>
      <w:r/>
    </w:p>
    <w:p>
      <w:pPr>
        <w:pStyle w:val="985"/>
      </w:pPr>
      <w:r>
        <w:t xml:space="preserve">Как в центральной части города, так и в жилых микрорайонах имеется дефицит территории для размещения:</w:t>
      </w:r>
      <w:r/>
    </w:p>
    <w:p>
      <w:r>
        <w:t xml:space="preserve">парковочных мест для автотранспорта вне автомобильных дорог;</w:t>
      </w:r>
      <w:r/>
    </w:p>
    <w:p>
      <w:r>
        <w:t xml:space="preserve">отстойно-разворотных площадок для маршрутных автобусов;</w:t>
      </w:r>
      <w:r/>
    </w:p>
    <w:p>
      <w:r>
        <w:t xml:space="preserve">разворотных колец и отстойных путей конечных пунктов трамваев.</w:t>
      </w:r>
      <w:r/>
    </w:p>
    <w:p>
      <w:pPr>
        <w:pStyle w:val="985"/>
      </w:pPr>
      <w:r>
        <w:t xml:space="preserve">Потребность в территории для размещения транспортной инфраструктуры учитывается в документации по планировке территории при</w:t>
      </w:r>
      <w:r>
        <w:t xml:space="preserve"> </w:t>
      </w:r>
      <w:r>
        <w:t xml:space="preserve">формировании </w:t>
      </w:r>
      <w:r>
        <w:t xml:space="preserve">«</w:t>
      </w:r>
      <w:r>
        <w:t xml:space="preserve">красных линий</w:t>
      </w:r>
      <w:r>
        <w:t xml:space="preserve">»</w:t>
      </w:r>
      <w:r>
        <w:t xml:space="preserve">, определяющих границы возможного размещения объектов транспортной инфраструктуры. </w:t>
      </w:r>
      <w:r/>
    </w:p>
    <w:p>
      <w:r>
        <w:t xml:space="preserve">В ряде случаях для размещения объектов транспортной инфраструктуры в</w:t>
      </w:r>
      <w:r>
        <w:t xml:space="preserve"> </w:t>
      </w:r>
      <w:r>
        <w:t xml:space="preserve">параметрах, определенных Генеральным планом города Перми, действующими строительными нормами и разработанной проектной документацией, требуется проведение процедуры изъятия для муниципальных нужд земельных участков, находящихся в частной собственности.</w:t>
      </w:r>
      <w:r/>
    </w:p>
    <w:p>
      <w:r/>
      <w:r/>
    </w:p>
    <w:p>
      <w:pPr>
        <w:pStyle w:val="975"/>
      </w:pPr>
      <w:r/>
      <w:bookmarkStart w:id="19" w:name="_Toc154411829"/>
      <w:r>
        <w:t xml:space="preserve">Оценка нормативной правовой базы, необходимой для функционирования и развития транспортной инфраструктуры </w:t>
      </w:r>
      <w:r>
        <w:br/>
      </w:r>
      <w:r>
        <w:t xml:space="preserve">города Перми</w:t>
      </w:r>
      <w:bookmarkEnd w:id="19"/>
      <w:r/>
      <w:r/>
    </w:p>
    <w:p>
      <w:r>
        <w:t xml:space="preserve">Основными нормативными правовыми актами, регулирующими вопросы функционирования и развития транспортной инфраструктуры города Перми, являются:</w:t>
      </w:r>
      <w:r/>
    </w:p>
    <w:p>
      <w:pPr>
        <w:pStyle w:val="985"/>
      </w:pPr>
      <w:r>
        <w:t xml:space="preserve">федеральные законы:</w:t>
      </w:r>
      <w:r/>
    </w:p>
    <w:p>
      <w:r>
        <w:t xml:space="preserve">от 10</w:t>
      </w:r>
      <w:r>
        <w:t xml:space="preserve"> декабря </w:t>
      </w:r>
      <w:r>
        <w:t xml:space="preserve">1995</w:t>
      </w:r>
      <w:r>
        <w:t xml:space="preserve"> г.</w:t>
      </w:r>
      <w:r>
        <w:t xml:space="preserve"> </w:t>
      </w:r>
      <w:r>
        <w:t xml:space="preserve">№ 196-ФЗ «</w:t>
      </w:r>
      <w:r>
        <w:t xml:space="preserve">О безопасности дорожного движения</w:t>
      </w:r>
      <w:r>
        <w:t xml:space="preserve">»</w:t>
      </w:r>
      <w:r>
        <w:t xml:space="preserve">,</w:t>
      </w:r>
      <w:r/>
    </w:p>
    <w:p>
      <w:r>
        <w:t xml:space="preserve">от 6</w:t>
      </w:r>
      <w:r>
        <w:t xml:space="preserve"> октября </w:t>
      </w:r>
      <w:r>
        <w:t xml:space="preserve">2003</w:t>
      </w:r>
      <w:r>
        <w:t xml:space="preserve"> г.</w:t>
      </w:r>
      <w:r>
        <w:t xml:space="preserve"> </w:t>
      </w:r>
      <w:r>
        <w:t xml:space="preserve">№ 131-ФЗ «</w:t>
      </w:r>
      <w:r>
        <w:t xml:space="preserve">Об общих принципах организации местного самоуправления в Российской Федерации</w:t>
      </w:r>
      <w:r>
        <w:t xml:space="preserve">»</w:t>
      </w:r>
      <w:r>
        <w:t xml:space="preserve">,</w:t>
      </w:r>
      <w:r/>
    </w:p>
    <w:p>
      <w:r>
        <w:t xml:space="preserve">от </w:t>
      </w:r>
      <w:r>
        <w:t xml:space="preserve">9</w:t>
      </w:r>
      <w:r>
        <w:t xml:space="preserve"> февраля </w:t>
      </w:r>
      <w:r>
        <w:t xml:space="preserve">2007</w:t>
      </w:r>
      <w:r>
        <w:t xml:space="preserve"> г.</w:t>
      </w:r>
      <w:r>
        <w:t xml:space="preserve"> </w:t>
      </w:r>
      <w:r>
        <w:t xml:space="preserve">№ 16-ФЗ «</w:t>
      </w:r>
      <w:r>
        <w:t xml:space="preserve">О транспортной безопасности</w:t>
      </w:r>
      <w:r>
        <w:t xml:space="preserve">»</w:t>
      </w:r>
      <w:r>
        <w:t xml:space="preserve">,</w:t>
      </w:r>
      <w:r/>
    </w:p>
    <w:p>
      <w:r>
        <w:t xml:space="preserve">от </w:t>
      </w:r>
      <w:r>
        <w:t xml:space="preserve">8</w:t>
      </w:r>
      <w:r>
        <w:t xml:space="preserve"> ноября </w:t>
      </w:r>
      <w:r>
        <w:t xml:space="preserve">2007</w:t>
      </w:r>
      <w:r>
        <w:t xml:space="preserve"> г.</w:t>
      </w:r>
      <w:r>
        <w:t xml:space="preserve"> </w:t>
      </w:r>
      <w:r>
        <w:t xml:space="preserve">№ 257-ФЗ «</w:t>
      </w:r>
      <w:r>
        <w:t xml:space="preserve">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</w:t>
      </w:r>
      <w:r>
        <w:t xml:space="preserve">»</w:t>
      </w:r>
      <w:r>
        <w:t xml:space="preserve">,</w:t>
      </w:r>
      <w:r/>
    </w:p>
    <w:p>
      <w:r>
        <w:t xml:space="preserve">от </w:t>
      </w:r>
      <w:r>
        <w:t xml:space="preserve">8</w:t>
      </w:r>
      <w:r>
        <w:t xml:space="preserve"> ноября </w:t>
      </w:r>
      <w:r>
        <w:t xml:space="preserve">2007</w:t>
      </w:r>
      <w:r>
        <w:t xml:space="preserve"> г.</w:t>
      </w:r>
      <w:r>
        <w:t xml:space="preserve"> </w:t>
      </w:r>
      <w:r>
        <w:t xml:space="preserve">№ </w:t>
      </w:r>
      <w:r>
        <w:t xml:space="preserve">259-ФЗ </w:t>
      </w:r>
      <w:r>
        <w:t xml:space="preserve">«</w:t>
      </w:r>
      <w:r>
        <w:t xml:space="preserve">Устав автомобильного транспорта и</w:t>
      </w:r>
      <w:r>
        <w:t xml:space="preserve"> </w:t>
      </w:r>
      <w:r>
        <w:t xml:space="preserve">городского наземного электрического транспорта</w:t>
      </w:r>
      <w:r>
        <w:t xml:space="preserve">»</w:t>
      </w:r>
      <w:r>
        <w:t xml:space="preserve">,</w:t>
      </w:r>
      <w:r/>
    </w:p>
    <w:p>
      <w:r>
        <w:t xml:space="preserve">от 13</w:t>
      </w:r>
      <w:r>
        <w:t xml:space="preserve"> июля </w:t>
      </w:r>
      <w:r>
        <w:t xml:space="preserve">2015</w:t>
      </w:r>
      <w:r>
        <w:t xml:space="preserve"> г.</w:t>
      </w:r>
      <w:r>
        <w:t xml:space="preserve"> </w:t>
      </w:r>
      <w:r>
        <w:t xml:space="preserve">№ 220-ФЗ «</w:t>
      </w:r>
      <w:r>
        <w:t xml:space="preserve">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</w:t>
      </w:r>
      <w:r>
        <w:t xml:space="preserve"> </w:t>
      </w:r>
      <w:r>
        <w:t xml:space="preserve">отдельные законодательные акты Российской Федерации</w:t>
      </w:r>
      <w:r>
        <w:t xml:space="preserve">»</w:t>
      </w:r>
      <w:r>
        <w:t xml:space="preserve">,</w:t>
      </w:r>
      <w:r/>
    </w:p>
    <w:p>
      <w:r>
        <w:t xml:space="preserve">от 29</w:t>
      </w:r>
      <w:r>
        <w:t xml:space="preserve"> декабря </w:t>
      </w:r>
      <w:r>
        <w:t xml:space="preserve">2017</w:t>
      </w:r>
      <w:r>
        <w:t xml:space="preserve"> г.</w:t>
      </w:r>
      <w:r>
        <w:t xml:space="preserve"> </w:t>
      </w:r>
      <w:r>
        <w:t xml:space="preserve">№ 443-ФЗ «</w:t>
      </w:r>
      <w:r>
        <w:t xml:space="preserve">Об организации дорожного движения в</w:t>
      </w:r>
      <w:r>
        <w:t xml:space="preserve"> </w:t>
      </w:r>
      <w:r>
        <w:t xml:space="preserve">Российской Федерации и о внесении изменений в отдельные законодательные акты Российской Федерации</w:t>
      </w:r>
      <w:r>
        <w:t xml:space="preserve">»</w:t>
      </w:r>
      <w:r>
        <w:t xml:space="preserve">,</w:t>
      </w:r>
      <w:r/>
    </w:p>
    <w:p>
      <w:r>
        <w:t xml:space="preserve">от 21 </w:t>
      </w:r>
      <w:r>
        <w:t xml:space="preserve">декабря 2021 г. № 414-ФЗ «Об общих принципах организации публичной власти в субъектах Российской Федерации»;</w:t>
      </w:r>
      <w:r/>
    </w:p>
    <w:p>
      <w:pPr>
        <w:pStyle w:val="985"/>
      </w:pPr>
      <w:r>
        <w:t xml:space="preserve">документы национального проекта </w:t>
      </w:r>
      <w:r>
        <w:t xml:space="preserve">«</w:t>
      </w:r>
      <w:r>
        <w:t xml:space="preserve">Безопасные качественные дороги</w:t>
      </w:r>
      <w:r>
        <w:t xml:space="preserve">»</w:t>
      </w:r>
      <w:r>
        <w:t xml:space="preserve">:</w:t>
      </w:r>
      <w:r/>
    </w:p>
    <w:p>
      <w:r>
        <w:t xml:space="preserve">паспорт национального проекта </w:t>
      </w:r>
      <w:r>
        <w:t xml:space="preserve">«</w:t>
      </w:r>
      <w:r>
        <w:t xml:space="preserve">Безопасные качественные дороги</w:t>
      </w:r>
      <w:r>
        <w:t xml:space="preserve">»</w:t>
      </w:r>
      <w:r>
        <w:t xml:space="preserve">, утвержденный президиумом Совета при Президенте Российской Федерации по</w:t>
      </w:r>
      <w:r>
        <w:t xml:space="preserve"> </w:t>
      </w:r>
      <w:r>
        <w:t xml:space="preserve">стратегическому развитию и национальным проектам 24</w:t>
      </w:r>
      <w:r>
        <w:t xml:space="preserve"> </w:t>
      </w:r>
      <w:r>
        <w:t xml:space="preserve">декабря 2018</w:t>
      </w:r>
      <w:r>
        <w:t xml:space="preserve"> </w:t>
      </w:r>
      <w:r>
        <w:t xml:space="preserve">г.,</w:t>
      </w:r>
      <w:r/>
    </w:p>
    <w:p>
      <w:r>
        <w:t xml:space="preserve">паспорт федерального проекта «Развитие федеральной магистральной сети», утв</w:t>
      </w:r>
      <w:r>
        <w:t xml:space="preserve">ержденный</w:t>
      </w:r>
      <w:r>
        <w:t xml:space="preserve"> Министерством транспорта РФ 28</w:t>
      </w:r>
      <w:r>
        <w:t xml:space="preserve"> </w:t>
      </w:r>
      <w:r>
        <w:t xml:space="preserve">октября 2021</w:t>
      </w:r>
      <w:r>
        <w:t xml:space="preserve"> </w:t>
      </w:r>
      <w:r>
        <w:t xml:space="preserve">г.,</w:t>
      </w:r>
      <w:r/>
    </w:p>
    <w:p>
      <w:r>
        <w:t xml:space="preserve">паспорт федерального проекта «Общесистемные меры развития дорожного хозяйства», утв</w:t>
      </w:r>
      <w:r>
        <w:t xml:space="preserve">ержденный</w:t>
      </w:r>
      <w:r>
        <w:t xml:space="preserve"> Министерством транспорта РФ 28</w:t>
      </w:r>
      <w:r>
        <w:t xml:space="preserve"> октября 2021 </w:t>
      </w:r>
      <w:r>
        <w:t xml:space="preserve">г.,</w:t>
      </w:r>
      <w:r/>
    </w:p>
    <w:p>
      <w:r>
        <w:t xml:space="preserve">паспорт федерального проекта «Региональная и местная дорожная сеть», утв</w:t>
      </w:r>
      <w:r>
        <w:t xml:space="preserve">ержденный</w:t>
      </w:r>
      <w:r>
        <w:t xml:space="preserve"> Министерством транспорта РФ 28</w:t>
      </w:r>
      <w:r>
        <w:t xml:space="preserve"> </w:t>
      </w:r>
      <w:r>
        <w:t xml:space="preserve">октября 2021</w:t>
      </w:r>
      <w:r>
        <w:t xml:space="preserve"> </w:t>
      </w:r>
      <w:r>
        <w:t xml:space="preserve">г.,</w:t>
      </w:r>
      <w:r/>
    </w:p>
    <w:p>
      <w:r>
        <w:t xml:space="preserve">паспорт федерального проекта «Безопасность дорожного движения», утв</w:t>
      </w:r>
      <w:r>
        <w:t xml:space="preserve">ержденный</w:t>
      </w:r>
      <w:r>
        <w:t xml:space="preserve"> Министерством транспорта РФ 28</w:t>
      </w:r>
      <w:r>
        <w:t xml:space="preserve"> октября 2021 </w:t>
      </w:r>
      <w:r>
        <w:t xml:space="preserve">г.;</w:t>
      </w:r>
      <w:r/>
    </w:p>
    <w:p>
      <w:pPr>
        <w:pStyle w:val="985"/>
      </w:pPr>
      <w:r>
        <w:t xml:space="preserve">постановления Правительства Российской Федерации:</w:t>
      </w:r>
      <w:r/>
    </w:p>
    <w:p>
      <w:r>
        <w:t xml:space="preserve">от 23 октября 1993 г. № 1090 «О Правилах дорожного движения»,</w:t>
      </w:r>
      <w:r/>
    </w:p>
    <w:p>
      <w:r>
        <w:t xml:space="preserve">от </w:t>
      </w:r>
      <w:r>
        <w:t xml:space="preserve">20</w:t>
      </w:r>
      <w:r>
        <w:t xml:space="preserve"> декабря </w:t>
      </w:r>
      <w:r>
        <w:t xml:space="preserve">2017</w:t>
      </w:r>
      <w:r>
        <w:t xml:space="preserve"> г.</w:t>
      </w:r>
      <w:r>
        <w:t xml:space="preserve"> </w:t>
      </w:r>
      <w:r>
        <w:t xml:space="preserve">№ 1596 «</w:t>
      </w:r>
      <w:r>
        <w:t xml:space="preserve">Об утверждении государственной </w:t>
      </w:r>
      <w:r>
        <w:t xml:space="preserve">программы Российской Федерации «</w:t>
      </w:r>
      <w:r>
        <w:t xml:space="preserve">Развитие транспортной системы</w:t>
      </w:r>
      <w:r>
        <w:t xml:space="preserve">»</w:t>
      </w:r>
      <w:r>
        <w:t xml:space="preserve">,</w:t>
      </w:r>
      <w:r/>
    </w:p>
    <w:p>
      <w:r>
        <w:t xml:space="preserve">от 16 ноября 2018 г. № 1379 «Об утверждении Правил определения основных параметров дорожного движения и ведения их учета»,</w:t>
      </w:r>
      <w:r/>
    </w:p>
    <w:p>
      <w:r>
        <w:t xml:space="preserve">от</w:t>
      </w:r>
      <w:r>
        <w:t xml:space="preserve"> </w:t>
      </w:r>
      <w:r>
        <w:t xml:space="preserve">1</w:t>
      </w:r>
      <w:r>
        <w:t xml:space="preserve"> октября </w:t>
      </w:r>
      <w:r>
        <w:t xml:space="preserve">2020</w:t>
      </w:r>
      <w:r>
        <w:t xml:space="preserve"> г.</w:t>
      </w:r>
      <w:r>
        <w:t xml:space="preserve"> </w:t>
      </w:r>
      <w:r>
        <w:t xml:space="preserve">№ </w:t>
      </w:r>
      <w:r>
        <w:t xml:space="preserve">1586 </w:t>
      </w:r>
      <w:r>
        <w:t xml:space="preserve">«</w:t>
      </w:r>
      <w:r>
        <w:t xml:space="preserve">Об утверждении Правил перевозок пассажиров и багажа автомобильным транспортом и городским наземным электрическим транспортом</w:t>
      </w:r>
      <w:r>
        <w:t xml:space="preserve">»</w:t>
      </w:r>
      <w:r>
        <w:t xml:space="preserve">,</w:t>
      </w:r>
      <w:r/>
    </w:p>
    <w:p>
      <w:r>
        <w:t xml:space="preserve">от 7 октября 2020 г. № 1616 «О лицензировании деятельности по перевозкам пассажиров и иных лиц автобусами»;</w:t>
      </w:r>
      <w:r/>
    </w:p>
    <w:p>
      <w:pPr>
        <w:pStyle w:val="985"/>
      </w:pPr>
      <w:r>
        <w:t xml:space="preserve">приказы Министерства транспорта Российской Федерации:</w:t>
      </w:r>
      <w:r/>
    </w:p>
    <w:p>
      <w:r>
        <w:t xml:space="preserve">от 16 ноября 2012 г. № 402 «Об утверждении Классификации работ по</w:t>
      </w:r>
      <w:r>
        <w:t xml:space="preserve"> </w:t>
      </w:r>
      <w:r>
        <w:t xml:space="preserve">капитальному ремонту, ремонту и содержанию автомобильных дорог»,</w:t>
      </w:r>
      <w:r/>
    </w:p>
    <w:p>
      <w:r>
        <w:t xml:space="preserve">от 13 ноября 2018 г. № 406 «Об утверждении Классификации работ по</w:t>
      </w:r>
      <w:r>
        <w:t xml:space="preserve"> </w:t>
      </w:r>
      <w:r>
        <w:t xml:space="preserve">организации дорожного движения и о внесении изменений в Классификацию работ по капитальному ремонту, ремонту и содержанию автомобильных дорог, утвержденную приказом Минтранса России от 16 ноября 2012 г. N 402»,</w:t>
      </w:r>
      <w:r/>
    </w:p>
    <w:p>
      <w:r>
        <w:t xml:space="preserve">от 18 апреля 2019 г. № 114 «Об утверждении Порядка мониторинга дорожного движения»,</w:t>
      </w:r>
      <w:r/>
    </w:p>
    <w:p>
      <w:r>
        <w:t xml:space="preserve">от 30 июля 2020 г. № 274 «Об утверждении Правил подготовки документации по организации дорожного движения»,</w:t>
      </w:r>
      <w:r/>
    </w:p>
    <w:p>
      <w:r>
        <w:t xml:space="preserve">от 30</w:t>
      </w:r>
      <w:r>
        <w:t xml:space="preserve"> апреля </w:t>
      </w:r>
      <w:r>
        <w:t xml:space="preserve">2021</w:t>
      </w:r>
      <w:r>
        <w:t xml:space="preserve"> г.</w:t>
      </w:r>
      <w:r>
        <w:t xml:space="preserve"> </w:t>
      </w:r>
      <w:r>
        <w:t xml:space="preserve">№ </w:t>
      </w:r>
      <w:r>
        <w:t xml:space="preserve">145</w:t>
      </w:r>
      <w:r>
        <w:t xml:space="preserve"> «</w:t>
      </w:r>
      <w:r>
        <w:t xml:space="preserve">Об утверждении Правил обеспечения безопасности перевозок автомобильным транспортом и городским наз</w:t>
      </w:r>
      <w:r>
        <w:t xml:space="preserve">емным электрическим транспортом»</w:t>
      </w:r>
      <w:r>
        <w:t xml:space="preserve">;</w:t>
      </w:r>
      <w:r/>
    </w:p>
    <w:p>
      <w:pPr>
        <w:pStyle w:val="985"/>
      </w:pPr>
      <w:r>
        <w:t xml:space="preserve">законы Пермского края:</w:t>
      </w:r>
      <w:r/>
    </w:p>
    <w:p>
      <w:r>
        <w:t xml:space="preserve">от 12</w:t>
      </w:r>
      <w:r>
        <w:t xml:space="preserve"> октября </w:t>
      </w:r>
      <w:r>
        <w:t xml:space="preserve">2006</w:t>
      </w:r>
      <w:r>
        <w:t xml:space="preserve"> г.</w:t>
      </w:r>
      <w:r>
        <w:t xml:space="preserve"> </w:t>
      </w:r>
      <w:r>
        <w:t xml:space="preserve">№ 19-КЗ «</w:t>
      </w:r>
      <w:r>
        <w:t xml:space="preserve">Об основах организации транспортного обслуживания населения на территории Пермского края</w:t>
      </w:r>
      <w:r>
        <w:t xml:space="preserve">»</w:t>
      </w:r>
      <w:r>
        <w:t xml:space="preserve">,</w:t>
      </w:r>
      <w:r/>
    </w:p>
    <w:p>
      <w:r>
        <w:t xml:space="preserve">от 17</w:t>
      </w:r>
      <w:r>
        <w:t xml:space="preserve"> октября </w:t>
      </w:r>
      <w:r>
        <w:t xml:space="preserve">2006</w:t>
      </w:r>
      <w:r>
        <w:t xml:space="preserve"> г.</w:t>
      </w:r>
      <w:r>
        <w:t xml:space="preserve"> </w:t>
      </w:r>
      <w:r>
        <w:t xml:space="preserve">№ 20-КЗ «</w:t>
      </w:r>
      <w:r>
        <w:t xml:space="preserve">О передаче органам местного самоуправления Пермского края государственных полномочий по регулированию тарифов на перевозки пассажиров и багажа автомобильным и городским наземным электрическим транспортом на муниципальных</w:t>
      </w:r>
      <w:r>
        <w:t xml:space="preserve"> маршрутах регулярных перевозок»</w:t>
      </w:r>
      <w:r>
        <w:t xml:space="preserve">,</w:t>
      </w:r>
      <w:r/>
    </w:p>
    <w:p>
      <w:r>
        <w:t xml:space="preserve">от 14</w:t>
      </w:r>
      <w:r>
        <w:t xml:space="preserve"> ноября </w:t>
      </w:r>
      <w:r>
        <w:t xml:space="preserve">2008</w:t>
      </w:r>
      <w:r>
        <w:t xml:space="preserve"> г.</w:t>
      </w:r>
      <w:r>
        <w:t xml:space="preserve"> </w:t>
      </w:r>
      <w:r>
        <w:t xml:space="preserve">№ 326-ПК «</w:t>
      </w:r>
      <w:r>
        <w:t xml:space="preserve">Об автомобильных дорогах и дорожной деятельности</w:t>
      </w:r>
      <w:r>
        <w:t xml:space="preserve">»</w:t>
      </w:r>
      <w:r>
        <w:t xml:space="preserve">,</w:t>
      </w:r>
      <w:r/>
    </w:p>
    <w:p>
      <w:r>
        <w:t xml:space="preserve">от 14</w:t>
      </w:r>
      <w:r>
        <w:t xml:space="preserve"> сентября </w:t>
      </w:r>
      <w:r>
        <w:t xml:space="preserve">2011</w:t>
      </w:r>
      <w:r>
        <w:t xml:space="preserve"> г.</w:t>
      </w:r>
      <w:r>
        <w:t xml:space="preserve"> </w:t>
      </w:r>
      <w:r>
        <w:t xml:space="preserve">№ 805-ПК «</w:t>
      </w:r>
      <w:r>
        <w:t xml:space="preserve">О градостроительн</w:t>
      </w:r>
      <w:r>
        <w:t xml:space="preserve">ой деятельности в</w:t>
      </w:r>
      <w:r>
        <w:t xml:space="preserve"> </w:t>
      </w:r>
      <w:r>
        <w:t xml:space="preserve">Пермском крае»</w:t>
      </w:r>
      <w:r>
        <w:t xml:space="preserve">;</w:t>
      </w:r>
      <w:r/>
    </w:p>
    <w:p>
      <w:r>
        <w:t xml:space="preserve">от 28</w:t>
      </w:r>
      <w:r>
        <w:t xml:space="preserve"> августа </w:t>
      </w:r>
      <w:r>
        <w:t xml:space="preserve">2012</w:t>
      </w:r>
      <w:r>
        <w:t xml:space="preserve"> г.</w:t>
      </w:r>
      <w:r>
        <w:t xml:space="preserve"> </w:t>
      </w:r>
      <w:r>
        <w:t xml:space="preserve">№ 86-ПК «</w:t>
      </w:r>
      <w:r>
        <w:t xml:space="preserve">О порядке перемещения транспортных средств на специализированную стоянку, их хранения, оплаты расходов на</w:t>
      </w:r>
      <w:r>
        <w:t xml:space="preserve"> </w:t>
      </w:r>
      <w:r>
        <w:t xml:space="preserve">перемещение и хранение, возврата транспортных средств</w:t>
      </w:r>
      <w:r>
        <w:t xml:space="preserve">»</w:t>
      </w:r>
      <w:r>
        <w:t xml:space="preserve">,</w:t>
      </w:r>
      <w:r/>
    </w:p>
    <w:p>
      <w:r>
        <w:t xml:space="preserve">от </w:t>
      </w:r>
      <w:r>
        <w:t xml:space="preserve">6</w:t>
      </w:r>
      <w:r>
        <w:t xml:space="preserve"> апреля </w:t>
      </w:r>
      <w:r>
        <w:t xml:space="preserve">2015</w:t>
      </w:r>
      <w:r>
        <w:t xml:space="preserve"> г.</w:t>
      </w:r>
      <w:r>
        <w:t xml:space="preserve"> </w:t>
      </w:r>
      <w:r>
        <w:t xml:space="preserve">№ 460-ПК «</w:t>
      </w:r>
      <w:r>
        <w:t xml:space="preserve">Об административных правонарушениях в</w:t>
      </w:r>
      <w:r>
        <w:t xml:space="preserve"> </w:t>
      </w:r>
      <w:r>
        <w:t xml:space="preserve">Пермском крае</w:t>
      </w:r>
      <w:r>
        <w:t xml:space="preserve">»</w:t>
      </w:r>
      <w:r>
        <w:t xml:space="preserve">,</w:t>
      </w:r>
      <w:r/>
    </w:p>
    <w:p>
      <w:r>
        <w:t xml:space="preserve">от 4</w:t>
      </w:r>
      <w:r>
        <w:t xml:space="preserve"> апреля </w:t>
      </w:r>
      <w:r>
        <w:t xml:space="preserve">2016</w:t>
      </w:r>
      <w:r>
        <w:t xml:space="preserve"> г.</w:t>
      </w:r>
      <w:r>
        <w:t xml:space="preserve"> </w:t>
      </w:r>
      <w:r>
        <w:t xml:space="preserve">№ 627-ПК «</w:t>
      </w:r>
      <w:r>
        <w:t xml:space="preserve">Об обеспечении беспрепятственного доступа инвалидов и других маломобильных групп населения к информации, объектам социальной, инженерной и транспортной и</w:t>
      </w:r>
      <w:r>
        <w:t xml:space="preserve">нфраструктур Пермского края»</w:t>
      </w:r>
      <w:r>
        <w:t xml:space="preserve">,</w:t>
      </w:r>
      <w:r/>
    </w:p>
    <w:p>
      <w:r>
        <w:t xml:space="preserve">от 13</w:t>
      </w:r>
      <w:r>
        <w:t xml:space="preserve"> декабря </w:t>
      </w:r>
      <w:r>
        <w:t xml:space="preserve">2019</w:t>
      </w:r>
      <w:r>
        <w:t xml:space="preserve"> г.</w:t>
      </w:r>
      <w:r>
        <w:t xml:space="preserve"> </w:t>
      </w:r>
      <w:r>
        <w:t xml:space="preserve">№ 487-ПК «</w:t>
      </w:r>
      <w:r>
        <w:t xml:space="preserve">Об организации дор</w:t>
      </w:r>
      <w:r>
        <w:t xml:space="preserve">ожного движения в</w:t>
      </w:r>
      <w:r>
        <w:t xml:space="preserve"> </w:t>
      </w:r>
      <w:r>
        <w:t xml:space="preserve">Пермском крае»</w:t>
      </w:r>
      <w:r>
        <w:t xml:space="preserve">,</w:t>
      </w:r>
      <w:r/>
    </w:p>
    <w:p>
      <w:r>
        <w:t xml:space="preserve">от 7 октября 2022 г. № 119-ПК «О перераспределении отдельных полномочий между органами государственной власти Пермского края и органами местного самоуправления Пермского края в области осуществления дорожной деятельности»</w:t>
      </w:r>
      <w:r/>
    </w:p>
    <w:p>
      <w:pPr>
        <w:pStyle w:val="985"/>
      </w:pPr>
      <w:r>
        <w:t xml:space="preserve">Постановление </w:t>
      </w:r>
      <w:r>
        <w:t xml:space="preserve">Правительства Пермского края</w:t>
      </w:r>
      <w:r>
        <w:t xml:space="preserve">:</w:t>
      </w:r>
      <w:r>
        <w:t xml:space="preserve"> </w:t>
      </w:r>
      <w:r/>
    </w:p>
    <w:p>
      <w:r>
        <w:t xml:space="preserve">от </w:t>
      </w:r>
      <w:r>
        <w:t xml:space="preserve">3</w:t>
      </w:r>
      <w:r>
        <w:t xml:space="preserve"> октября 2013 г. № 1323-п «</w:t>
      </w:r>
      <w:r>
        <w:t xml:space="preserve">Об утверждении государств</w:t>
      </w:r>
      <w:r>
        <w:t xml:space="preserve">енной программы Пермского края «</w:t>
      </w:r>
      <w:r>
        <w:t xml:space="preserve">Развитие транспортной системы</w:t>
      </w:r>
      <w:r>
        <w:t xml:space="preserve">»</w:t>
      </w:r>
      <w:r>
        <w:t xml:space="preserve">;</w:t>
      </w:r>
      <w:r/>
    </w:p>
    <w:p>
      <w:r>
        <w:t xml:space="preserve">от 8 июля 2016 </w:t>
      </w:r>
      <w:r>
        <w:t xml:space="preserve">г</w:t>
      </w:r>
      <w:r>
        <w:t xml:space="preserve">.</w:t>
      </w:r>
      <w:r>
        <w:t xml:space="preserve"> </w:t>
      </w:r>
      <w:r>
        <w:t xml:space="preserve">№ </w:t>
      </w:r>
      <w:r>
        <w:t xml:space="preserve">449-п</w:t>
      </w:r>
      <w:r>
        <w:t xml:space="preserve"> «</w:t>
      </w:r>
      <w:r>
        <w:t xml:space="preserve">Об у</w:t>
      </w:r>
      <w:r>
        <w:t xml:space="preserve">тверждении Перечня автомобильных дорог общего пользования регионального или межмуниципального значения Пермского края и Порядка внесения изменений в перечень автомобильных дорог общего пользования регионального или межмуниципального значения Пермского края</w:t>
      </w:r>
      <w:r>
        <w:t xml:space="preserve">»,</w:t>
      </w:r>
      <w:r/>
    </w:p>
    <w:p>
      <w:r>
        <w:t xml:space="preserve">от 24 ноября 2022 г. № 1000-п «О наделении Министерства транспорта Пермского края полномочиями органов местного самоуправления Пермского городского округа в области осуществления дорожной деятельности в отношении автомобильных дорог м</w:t>
      </w:r>
      <w:r>
        <w:t xml:space="preserve">естного значения и утверждении Порядка организации осуществления отдельных полномочий в области осуществления дорожной деятельности в отношении автомобильных дорог местного значения, перераспределенных между органами государственной власти Пермского края и</w:t>
      </w:r>
      <w:r>
        <w:t xml:space="preserve"> </w:t>
      </w:r>
      <w:r>
        <w:t xml:space="preserve">органами местного самоуправлен</w:t>
      </w:r>
      <w:r>
        <w:t xml:space="preserve">ия Пермского городского округа»,</w:t>
      </w:r>
      <w:r/>
    </w:p>
    <w:p>
      <w:r>
        <w:t xml:space="preserve">от 29 сентября 2023 г. № 745-п «Об утверждении Адресной инвестиционной программы Пермского края»;</w:t>
      </w:r>
      <w:r/>
    </w:p>
    <w:p>
      <w:pPr>
        <w:pStyle w:val="985"/>
      </w:pPr>
      <w:r>
        <w:t xml:space="preserve">решения Пермской городской Думы:</w:t>
      </w:r>
      <w:r/>
    </w:p>
    <w:p>
      <w:r>
        <w:t xml:space="preserve">от 26</w:t>
      </w:r>
      <w:r>
        <w:t xml:space="preserve"> июня </w:t>
      </w:r>
      <w:r>
        <w:t xml:space="preserve">2007</w:t>
      </w:r>
      <w:r>
        <w:t xml:space="preserve"> г.</w:t>
      </w:r>
      <w:r>
        <w:t xml:space="preserve"> </w:t>
      </w:r>
      <w:r>
        <w:t xml:space="preserve">№ 143 «</w:t>
      </w:r>
      <w:r>
        <w:t xml:space="preserve">Об утверждении Правил землепольз</w:t>
      </w:r>
      <w:r>
        <w:t xml:space="preserve">ования и</w:t>
      </w:r>
      <w:r>
        <w:t xml:space="preserve"> </w:t>
      </w:r>
      <w:r>
        <w:t xml:space="preserve">застройки города Перми»</w:t>
      </w:r>
      <w:r>
        <w:t xml:space="preserve">,</w:t>
      </w:r>
      <w:r/>
    </w:p>
    <w:p>
      <w:r>
        <w:t xml:space="preserve">от 17</w:t>
      </w:r>
      <w:r>
        <w:t xml:space="preserve"> декабря </w:t>
      </w:r>
      <w:r>
        <w:t xml:space="preserve">2010</w:t>
      </w:r>
      <w:r>
        <w:t xml:space="preserve"> г.</w:t>
      </w:r>
      <w:r>
        <w:t xml:space="preserve"> </w:t>
      </w:r>
      <w:r>
        <w:t xml:space="preserve">№ 205 «</w:t>
      </w:r>
      <w:r>
        <w:t xml:space="preserve">Об утверждении Генерального плана города Перми</w:t>
      </w:r>
      <w:r>
        <w:t xml:space="preserve">»</w:t>
      </w:r>
      <w:r>
        <w:t xml:space="preserve">,</w:t>
      </w:r>
      <w:r/>
    </w:p>
    <w:p>
      <w:r>
        <w:t xml:space="preserve">от 22</w:t>
      </w:r>
      <w:r>
        <w:t xml:space="preserve"> апреля </w:t>
      </w:r>
      <w:r>
        <w:t xml:space="preserve">2014</w:t>
      </w:r>
      <w:r>
        <w:t xml:space="preserve"> г.</w:t>
      </w:r>
      <w:r>
        <w:t xml:space="preserve"> </w:t>
      </w:r>
      <w:r>
        <w:t xml:space="preserve">№ 85 «</w:t>
      </w:r>
      <w:r>
        <w:t xml:space="preserve">Об утверждении Стратегии социально-экономического развития муниципального образ</w:t>
      </w:r>
      <w:r>
        <w:t xml:space="preserve">ования город Пермь до 2030 года»</w:t>
      </w:r>
      <w:r>
        <w:t xml:space="preserve">,</w:t>
      </w:r>
      <w:r/>
    </w:p>
    <w:p>
      <w:r>
        <w:t xml:space="preserve">от 24</w:t>
      </w:r>
      <w:r>
        <w:t xml:space="preserve"> мая </w:t>
      </w:r>
      <w:r>
        <w:t xml:space="preserve">2016</w:t>
      </w:r>
      <w:r>
        <w:t xml:space="preserve"> г.</w:t>
      </w:r>
      <w:r>
        <w:t xml:space="preserve"> </w:t>
      </w:r>
      <w:r>
        <w:t xml:space="preserve">№ 96 «</w:t>
      </w:r>
      <w:r>
        <w:t xml:space="preserve">Об утверждении Правил организации транспортного обслуживания населения автомобильным транспортом и </w:t>
      </w:r>
      <w:r>
        <w:t xml:space="preserve">городским наземным электрическим транспортом в городе Перми</w:t>
      </w:r>
      <w:r>
        <w:t xml:space="preserve">»,</w:t>
      </w:r>
      <w:r/>
    </w:p>
    <w:p>
      <w:r>
        <w:t xml:space="preserve">от 25 июня 2019 г. № 141 «О департаменте транспорта администрации города Перми, о департаменте дорог и благоустройства администрации города Перми и</w:t>
      </w:r>
      <w:r>
        <w:t xml:space="preserve"> </w:t>
      </w:r>
      <w:r>
        <w:t xml:space="preserve">о</w:t>
      </w:r>
      <w:r>
        <w:t xml:space="preserve"> </w:t>
      </w:r>
      <w:r>
        <w:t xml:space="preserve">признании утратившими силу отдельных решений Пермской городской Думы»,</w:t>
      </w:r>
      <w:r/>
    </w:p>
    <w:p>
      <w:r>
        <w:t xml:space="preserve">от 15</w:t>
      </w:r>
      <w:r>
        <w:t xml:space="preserve"> декабря </w:t>
      </w:r>
      <w:r>
        <w:t xml:space="preserve">2020</w:t>
      </w:r>
      <w:r>
        <w:t xml:space="preserve"> г. № 277 «</w:t>
      </w:r>
      <w:r>
        <w:t xml:space="preserve">Об утверждении правил благоустройства территории города Перм</w:t>
      </w:r>
      <w:r>
        <w:t xml:space="preserve">и»</w:t>
      </w:r>
      <w:r>
        <w:t xml:space="preserve">,</w:t>
      </w:r>
      <w:r/>
    </w:p>
    <w:p>
      <w:r>
        <w:t xml:space="preserve">от 26 апреля 2022 г. № 78 «Об утверждении Положения о парковках общего пользования местного значения города Перми»,</w:t>
      </w:r>
      <w:r/>
    </w:p>
    <w:p>
      <w:r>
        <w:t xml:space="preserve">от 26 апреля 2022 г. № 79 «Об утверждении Методики расчета размера платы за пользование платными парковками общего пользования местного значения города Перми»</w:t>
      </w:r>
      <w:r>
        <w:t xml:space="preserve">;</w:t>
      </w:r>
      <w:r/>
    </w:p>
    <w:p>
      <w:pPr>
        <w:pStyle w:val="985"/>
      </w:pPr>
      <w:r>
        <w:t xml:space="preserve">постановления администрации города Перми:</w:t>
      </w:r>
      <w:r/>
    </w:p>
    <w:p>
      <w:r>
        <w:t xml:space="preserve">от 31</w:t>
      </w:r>
      <w:r>
        <w:t xml:space="preserve"> декабря </w:t>
      </w:r>
      <w:r>
        <w:t xml:space="preserve">2015</w:t>
      </w:r>
      <w:r>
        <w:t xml:space="preserve"> г.</w:t>
      </w:r>
      <w:r>
        <w:t xml:space="preserve"> </w:t>
      </w:r>
      <w:r>
        <w:t xml:space="preserve">№ 1150 «</w:t>
      </w:r>
      <w:r>
        <w:t xml:space="preserve">О создании и использовании на платной основе парковок (парковочных мест), расположенных на автомобильных дорогах </w:t>
      </w:r>
      <w:r>
        <w:t xml:space="preserve">общего пользования</w:t>
      </w:r>
      <w:r>
        <w:t xml:space="preserve"> местного значения города Перми»</w:t>
      </w:r>
      <w:r>
        <w:t xml:space="preserve">,</w:t>
      </w:r>
      <w:r/>
    </w:p>
    <w:p>
      <w:r>
        <w:t xml:space="preserve">от 14</w:t>
      </w:r>
      <w:r>
        <w:t xml:space="preserve"> апреля </w:t>
      </w:r>
      <w:r>
        <w:t xml:space="preserve">2016</w:t>
      </w:r>
      <w:r>
        <w:t xml:space="preserve"> г.</w:t>
      </w:r>
      <w:r>
        <w:t xml:space="preserve"> </w:t>
      </w:r>
      <w:r>
        <w:t xml:space="preserve">№ 260 «</w:t>
      </w:r>
      <w:r>
        <w:t xml:space="preserve">Об утверждении Порядка оценки уровня содержания и выявления нарушений содержания улиц и дорог города Перми</w:t>
      </w:r>
      <w:r>
        <w:t xml:space="preserve">»</w:t>
      </w:r>
      <w:r>
        <w:t xml:space="preserve">,</w:t>
      </w:r>
      <w:r/>
    </w:p>
    <w:p>
      <w:r>
        <w:t xml:space="preserve">от 28 ноября 2016 г. № 1057 «Об утверждении Порядка подготовки документа планирования регулярных перевозок по муниципальным маршрутам города Перми»,</w:t>
      </w:r>
      <w:r/>
    </w:p>
    <w:p>
      <w:r>
        <w:t xml:space="preserve">от 22 марта 2017 г. № 210 «Об утверждении документа планирования </w:t>
      </w:r>
      <w:r>
        <w:t xml:space="preserve">регулярных перевозок по муниципальным маршрутам города Перми»,</w:t>
      </w:r>
      <w:r/>
    </w:p>
    <w:p>
      <w:r>
        <w:t xml:space="preserve">от 22 сентября 2017 г. № 755 «Об утверждении Порядка разработки и</w:t>
      </w:r>
      <w:r>
        <w:t xml:space="preserve"> </w:t>
      </w:r>
      <w:r>
        <w:t xml:space="preserve">утверждения паспортов маршрутов регулярных перевозок для муниципальных маршрутов регулярных перевозок города Перми»,</w:t>
      </w:r>
      <w:r/>
    </w:p>
    <w:p>
      <w:r>
        <w:t xml:space="preserve">от 23 января 2018 г. № 41 «Об утверждении Порядка установления, изменения, отмены муниципальных маршрутов регулярных перевозок города Перми»,</w:t>
      </w:r>
      <w:r/>
    </w:p>
    <w:p>
      <w:r>
        <w:t xml:space="preserve">от 13 август</w:t>
      </w:r>
      <w:r>
        <w:t xml:space="preserve">а 2019 г. № 472 «Об утверждении Порядка выявления и учета мнения собственников помещений в многоквартирных домах в целях принятия решения о создании парковок общего пользования на территориях общего пользования в границах элемента планировочной структуры, </w:t>
      </w:r>
      <w:r>
        <w:t xml:space="preserve">застроенного многоквартирными домами, в городе Перми»,</w:t>
      </w:r>
      <w:r/>
    </w:p>
    <w:p>
      <w:r>
        <w:t xml:space="preserve">от 2 марта 2021 г. № 122 «Об утверждении Перечня органов и организаций, с которыми подлежат согласованию проекты организации дорожного движения, разрабатываемые для автомобильных дорог общего пользования местного значения на территории города Перми»</w:t>
      </w:r>
      <w:r>
        <w:t xml:space="preserve">,</w:t>
      </w:r>
      <w:r/>
    </w:p>
    <w:p>
      <w:r>
        <w:t xml:space="preserve">от 20 октября 2021 г. № 907 «Об утверждении муниципальной программы «Организация регулярных перевозок автомобильным и городским наземным электрическим транспортом в городе Перми», </w:t>
      </w:r>
      <w:r/>
    </w:p>
    <w:p>
      <w:r>
        <w:t xml:space="preserve">от 20 октября 2021 г. № 917 «Об утверждении муниципальной программы «Организация дорожной деятельности в городе Перми»,</w:t>
      </w:r>
      <w:r/>
    </w:p>
    <w:p>
      <w:r>
        <w:t xml:space="preserve">от 20 октября 2021 г. № 922 «Об утверждении муниципальной программы «Развитие автомобильных дорог и дорожных сооружений в городе Перми»,</w:t>
      </w:r>
      <w:r/>
    </w:p>
    <w:p>
      <w:r>
        <w:t xml:space="preserve">от 31 января 2022 г. № 45 «Об утверждении порядка выдачи согласия владельца автомобильных дорог общего пользования местного значения для</w:t>
      </w:r>
      <w:r>
        <w:t xml:space="preserve"> </w:t>
      </w:r>
      <w:r>
        <w:t xml:space="preserve">строительства, реконструкции, капитального ремонта, пересечения автомобильной дороги с другими автомобильными дорогами, примыкания автомобильной дороги к другой автомобильной дороге»,</w:t>
      </w:r>
      <w:r/>
    </w:p>
    <w:p>
      <w:r>
        <w:t xml:space="preserve">от 26 августа 2022 г. № 718 «Об утверждении Порядка осуществления мониторинга уровня максимальной занятости парковочных мест на платных парковках общего пользования местного значения города Перми вдоль проезжей части в пределах тарифной зоны»,</w:t>
      </w:r>
      <w:r/>
    </w:p>
    <w:p>
      <w:r>
        <w:t xml:space="preserve">от 31 августа 2022 г. № 722 «Об утверждении видов абонементов на право размещения тра</w:t>
      </w:r>
      <w:r>
        <w:t xml:space="preserve">нспортного средства на платных парковках общего пользования местного значения города Перми, Порядка приобретения и использования абонементов на право размещения транспортного средства на платных парковках общего пользования местного значения города Перми»,</w:t>
      </w:r>
      <w:r/>
    </w:p>
    <w:p>
      <w:r>
        <w:t xml:space="preserve">от 31 августа 2022 г. № 728 «Об утверждении Порядка внесения в реестр парковочных разрешений записи о парковочном разрешении, сведений об</w:t>
      </w:r>
      <w:r>
        <w:t xml:space="preserve"> </w:t>
      </w:r>
      <w:r>
        <w:t xml:space="preserve">изменении записи, о продлении действия парковочного разрешения и об</w:t>
      </w:r>
      <w:r>
        <w:t xml:space="preserve"> </w:t>
      </w:r>
      <w:r>
        <w:t xml:space="preserve">аннулировании записи о парковочном разрешении»,</w:t>
      </w:r>
      <w:r/>
    </w:p>
    <w:p>
      <w:r>
        <w:t xml:space="preserve">от 31 августа</w:t>
      </w:r>
      <w:r>
        <w:t xml:space="preserve"> 2022 г. № 731 «Об утверждении Административного регламента предоставления муниципальным казенным учреждением «Пермская дирекция дорожного движения» муниципальной услуги «Внесение в реестр парковочных разрешений записи о парковочном разрешении, сведений об</w:t>
      </w:r>
      <w:r>
        <w:t xml:space="preserve"> </w:t>
      </w:r>
      <w:r>
        <w:t xml:space="preserve">изменении записи, о продлении действия парковочного разрешения и об</w:t>
      </w:r>
      <w:r>
        <w:t xml:space="preserve"> </w:t>
      </w:r>
      <w:r>
        <w:t xml:space="preserve">аннулировании записи о парковочном разрешении»,</w:t>
      </w:r>
      <w:r/>
    </w:p>
    <w:p>
      <w:r>
        <w:t xml:space="preserve">от 31</w:t>
      </w:r>
      <w:r>
        <w:t xml:space="preserve"> августа </w:t>
      </w:r>
      <w:r>
        <w:t xml:space="preserve">2022</w:t>
      </w:r>
      <w:r>
        <w:t xml:space="preserve"> г.</w:t>
      </w:r>
      <w:r>
        <w:t xml:space="preserve"> </w:t>
      </w:r>
      <w:r>
        <w:t xml:space="preserve">№ 732 «</w:t>
      </w:r>
      <w:r>
        <w:t xml:space="preserve">Об утверждении Правил пользования парковками общего пользования местного значения города Перми</w:t>
      </w:r>
      <w:r>
        <w:t xml:space="preserve">»</w:t>
      </w:r>
      <w:r>
        <w:t xml:space="preserve">,</w:t>
      </w:r>
      <w:r/>
    </w:p>
    <w:p>
      <w:r>
        <w:t xml:space="preserve">от 18 октября 2024 г. № 963 «</w:t>
      </w:r>
      <w:r>
        <w:t xml:space="preserve">Об утвер</w:t>
      </w:r>
      <w:r>
        <w:t xml:space="preserve">ждении муниципальной программы «</w:t>
      </w:r>
      <w:r>
        <w:t xml:space="preserve">Организация регулярных перевозок обществе</w:t>
      </w:r>
      <w:r>
        <w:t xml:space="preserve">нным транспортом в городе Перми»,</w:t>
      </w:r>
      <w:r/>
    </w:p>
    <w:p>
      <w:r>
        <w:t xml:space="preserve">от 18 октября 2024 г. № 966 «</w:t>
      </w:r>
      <w:r>
        <w:t xml:space="preserve">Об утверждении муниципальной программы </w:t>
      </w:r>
      <w:r>
        <w:t xml:space="preserve">«</w:t>
      </w:r>
      <w:r>
        <w:t xml:space="preserve">Дорожная деятельность</w:t>
      </w:r>
      <w:r>
        <w:t xml:space="preserve"> и благоустройство города Перми».</w:t>
      </w:r>
      <w:r/>
    </w:p>
    <w:p>
      <w:pPr>
        <w:pStyle w:val="985"/>
      </w:pPr>
      <w:r>
        <w:t xml:space="preserve">Приведенный перечень правовых актов свидетельствует о</w:t>
      </w:r>
      <w:r>
        <w:t xml:space="preserve"> </w:t>
      </w:r>
      <w:r>
        <w:t xml:space="preserve">достаточно полной нормативной правовой базе, сформированной для</w:t>
      </w:r>
      <w:r>
        <w:t xml:space="preserve"> </w:t>
      </w:r>
      <w:r>
        <w:t xml:space="preserve">функционирования и развития транспортной инфраструктуры города Перми. </w:t>
      </w:r>
      <w:r/>
    </w:p>
    <w:p>
      <w:pPr>
        <w:pStyle w:val="985"/>
      </w:pPr>
      <w:r>
        <w:t xml:space="preserve">В настоящее время не разработаны </w:t>
      </w:r>
      <w:r>
        <w:t xml:space="preserve">правовые акты города Перми</w:t>
      </w:r>
      <w:r>
        <w:t xml:space="preserve">, определяющие:</w:t>
      </w:r>
      <w:r/>
    </w:p>
    <w:p>
      <w:r>
        <w:t xml:space="preserve">организацию пунктов проката велосипедов на автомобильных дорогах общего пользования</w:t>
      </w:r>
      <w:r>
        <w:t xml:space="preserve"> местного значения города Перми;</w:t>
      </w:r>
      <w:r/>
    </w:p>
    <w:p>
      <w:r>
        <w:t xml:space="preserve">организации деятельности по складированию снега и снежно-ледяных образований на местах отвала снега, размещенных на территории города Перми</w:t>
      </w:r>
      <w:r>
        <w:t xml:space="preserve">;</w:t>
      </w:r>
      <w:r/>
    </w:p>
    <w:p>
      <w:r>
        <w:t xml:space="preserve">порядок выявления и перемещения брошенных транспортных средств на</w:t>
      </w:r>
      <w:r>
        <w:t xml:space="preserve"> </w:t>
      </w:r>
      <w:r>
        <w:t xml:space="preserve">территории города Перми</w:t>
      </w:r>
      <w:r>
        <w:t xml:space="preserve">.</w:t>
      </w:r>
      <w:r/>
    </w:p>
    <w:p>
      <w:pPr>
        <w:pStyle w:val="985"/>
      </w:pPr>
      <w:r>
        <w:t xml:space="preserve">В настоящее время не разработан правовой акт Пермского края, определяющий </w:t>
      </w:r>
      <w:r>
        <w:t xml:space="preserve">методик</w:t>
      </w:r>
      <w:r>
        <w:t xml:space="preserve">у</w:t>
      </w:r>
      <w:r>
        <w:t xml:space="preserve"> расчета размера платы за пользование платными парковками на автомобильных дорогах регионального или межмуниципального значения, автомобильных дорогах местного значения Пермского края, а также установление ее максимального размера</w:t>
      </w:r>
      <w:r>
        <w:t xml:space="preserve">.</w:t>
      </w:r>
      <w:r/>
    </w:p>
    <w:p>
      <w:r/>
      <w:r/>
    </w:p>
    <w:p>
      <w:pPr>
        <w:pStyle w:val="975"/>
      </w:pPr>
      <w:r/>
      <w:bookmarkStart w:id="20" w:name="_Toc154411830"/>
      <w:r>
        <w:t xml:space="preserve">Оценка финансирования транспортной инфраструктуры</w:t>
      </w:r>
      <w:bookmarkEnd w:id="20"/>
      <w:r/>
      <w:r/>
    </w:p>
    <w:p>
      <w:pPr>
        <w:pStyle w:val="985"/>
      </w:pPr>
      <w:r>
        <w:t xml:space="preserve">Мероприятия по содержанию, ремонту, капитальному ремонту, реконструкции и строительству автомобильных дорог общего пользования местного значения города Перми, по организации дорожного движения, по</w:t>
      </w:r>
      <w:r>
        <w:t xml:space="preserve"> </w:t>
      </w:r>
      <w:r>
        <w:t xml:space="preserve">установке и содержанию элементов обустройства на них</w:t>
      </w:r>
      <w:r>
        <w:t xml:space="preserve"> (за исключением </w:t>
      </w:r>
      <w:r>
        <w:t xml:space="preserve">отдельных полномочий в области осуществления дорожной деятельности</w:t>
      </w:r>
      <w:r>
        <w:t xml:space="preserve">, перераспределенных</w:t>
      </w:r>
      <w:r>
        <w:t xml:space="preserve"> между органами государственной власти Пермского края и</w:t>
      </w:r>
      <w:r>
        <w:t xml:space="preserve"> </w:t>
      </w:r>
      <w:r>
        <w:t xml:space="preserve">органами местного самоуправления Пермского края</w:t>
      </w:r>
      <w:r>
        <w:t xml:space="preserve">)</w:t>
      </w:r>
      <w:r>
        <w:t xml:space="preserve"> финансируются в рамках следующих муниципальных программ:</w:t>
      </w:r>
      <w:r/>
    </w:p>
    <w:p>
      <w:r>
        <w:t xml:space="preserve">«Организация дорожной деятельности в городе Перми», утвержденной постановлением администрации города Пер</w:t>
      </w:r>
      <w:r>
        <w:t xml:space="preserve">ми от 20.10.2021 № 917;</w:t>
      </w:r>
      <w:r/>
    </w:p>
    <w:p>
      <w:r>
        <w:t xml:space="preserve">«Развитие автомобильных дорог и дорожных сооружений в городе Перми», утвержденной постановлением администрации г</w:t>
      </w:r>
      <w:r>
        <w:t xml:space="preserve">орода Перми от 20.10.2021 № 922;</w:t>
      </w:r>
      <w:r/>
    </w:p>
    <w:p>
      <w:r>
        <w:t xml:space="preserve">«Организация </w:t>
      </w:r>
      <w:r>
        <w:t xml:space="preserve">регулярных перевозок автомобильным и городским наземным электрическим транспортом в городе Перми</w:t>
      </w:r>
      <w:r>
        <w:t xml:space="preserve">»</w:t>
      </w:r>
      <w:r>
        <w:t xml:space="preserve">, утвержденной Постановлением администрации города Перми от </w:t>
      </w:r>
      <w:r>
        <w:t xml:space="preserve">20</w:t>
      </w:r>
      <w:r>
        <w:t xml:space="preserve">.10.20</w:t>
      </w:r>
      <w:r>
        <w:t xml:space="preserve">2</w:t>
      </w:r>
      <w:r>
        <w:t xml:space="preserve">1 N</w:t>
      </w:r>
      <w:r>
        <w:t xml:space="preserve"> 907</w:t>
      </w:r>
      <w:r>
        <w:t xml:space="preserve">.</w:t>
      </w:r>
      <w:r/>
    </w:p>
    <w:p>
      <w:pPr>
        <w:pStyle w:val="985"/>
      </w:pPr>
      <w:r>
        <w:t xml:space="preserve">Финансирование дорожной деятельности в городе Перми осуществляется из бюджета города Перми, бюджета Пермского края и бюджета Российской Федерации. Соответствующие данные за </w:t>
      </w:r>
      <w:r>
        <w:t xml:space="preserve">202</w:t>
      </w:r>
      <w:r>
        <w:t xml:space="preserve">3</w:t>
      </w:r>
      <w:r>
        <w:t xml:space="preserve">-202</w:t>
      </w:r>
      <w:r>
        <w:t xml:space="preserve">4</w:t>
      </w:r>
      <w:r>
        <w:t xml:space="preserve"> </w:t>
      </w:r>
      <w:r>
        <w:t xml:space="preserve">годы приведены в</w:t>
      </w:r>
      <w:r>
        <w:t xml:space="preserve"> </w:t>
      </w:r>
      <w:r>
        <w:t xml:space="preserve">таблице </w:t>
      </w:r>
      <w:r>
        <w:t xml:space="preserve">2.13.1</w:t>
      </w:r>
      <w:r>
        <w:t xml:space="preserve">. Данные о финансировании дорожной деятельности в настоящем </w:t>
      </w:r>
      <w:r>
        <w:t xml:space="preserve">документе приведены по состоянию на </w:t>
      </w:r>
      <w:r>
        <w:t xml:space="preserve">01.1</w:t>
      </w:r>
      <w:r>
        <w:t xml:space="preserve">1</w:t>
      </w:r>
      <w:r>
        <w:t xml:space="preserve">.202</w:t>
      </w:r>
      <w:r>
        <w:t xml:space="preserve">4</w:t>
      </w:r>
      <w:r>
        <w:t xml:space="preserve"> года</w:t>
      </w:r>
      <w:r>
        <w:t xml:space="preserve">, объемы бюджетного финансирования приведены с учетом неиспользованных остатков отчетного года.</w:t>
      </w:r>
      <w:r>
        <w:t xml:space="preserve"> Из объемов финансирования муниципальных программ, приведенных в таблице 2.13.1, исключены средства, не относящиеся к дорожной деятельности, в том числе средства на содержание муниципальных учреждений.</w:t>
      </w:r>
      <w:r/>
    </w:p>
    <w:p>
      <w:r/>
      <w:r/>
    </w:p>
    <w:p>
      <w:pPr>
        <w:jc w:val="right"/>
        <w:keepNext/>
      </w:pPr>
      <w:r>
        <w:t xml:space="preserve">Таблица </w:t>
      </w:r>
      <w:r>
        <w:t xml:space="preserve">2.13.1.</w:t>
      </w:r>
      <w:r/>
    </w:p>
    <w:p>
      <w:pPr>
        <w:jc w:val="center"/>
        <w:keepNext/>
      </w:pPr>
      <w:r>
        <w:t xml:space="preserve">Бюджетное финансирование </w:t>
      </w:r>
      <w:r>
        <w:t xml:space="preserve">202</w:t>
      </w:r>
      <w:r>
        <w:t xml:space="preserve">3</w:t>
      </w:r>
      <w:r>
        <w:t xml:space="preserve">-202</w:t>
      </w:r>
      <w:r>
        <w:t xml:space="preserve">4</w:t>
      </w:r>
      <w:r>
        <w:t xml:space="preserve"> годов на осуществление</w:t>
      </w:r>
      <w:r/>
    </w:p>
    <w:p>
      <w:pPr>
        <w:jc w:val="center"/>
        <w:keepNext/>
      </w:pPr>
      <w:r>
        <w:t xml:space="preserve">дорожной деятельности в городе Перми</w:t>
      </w:r>
      <w:r/>
    </w:p>
    <w:p>
      <w:pPr>
        <w:jc w:val="center"/>
        <w:keepNext/>
      </w:pPr>
      <w:r/>
      <w:r/>
    </w:p>
    <w:tbl>
      <w:tblPr>
        <w:tblW w:w="9851" w:type="dxa"/>
        <w:tblInd w:w="67" w:type="dxa"/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000" w:firstRow="0" w:lastRow="0" w:firstColumn="0" w:lastColumn="0" w:noHBand="0" w:noVBand="0"/>
      </w:tblPr>
      <w:tblGrid>
        <w:gridCol w:w="2809"/>
        <w:gridCol w:w="3640"/>
        <w:gridCol w:w="1843"/>
        <w:gridCol w:w="1559"/>
      </w:tblGrid>
      <w:tr>
        <w:tblPrEx/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09" w:type="dxa"/>
            <w:vMerge w:val="restart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Муниципальная программа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0" w:type="dxa"/>
            <w:vMerge w:val="restart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Источник финансирования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402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Бюджетное финансирование, </w:t>
            </w:r>
            <w:r>
              <w:br/>
              <w:t xml:space="preserve">млн. руб.</w:t>
            </w:r>
            <w:r/>
          </w:p>
        </w:tc>
      </w:tr>
      <w:tr>
        <w:tblPrEx/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09" w:type="dxa"/>
            <w:vMerge w:val="continue"/>
            <w:textDirection w:val="lrTb"/>
            <w:noWrap w:val="false"/>
          </w:tcPr>
          <w:p>
            <w:pPr>
              <w:pStyle w:val="992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0" w:type="dxa"/>
            <w:vMerge w:val="continue"/>
            <w:textDirection w:val="lrTb"/>
            <w:noWrap w:val="false"/>
          </w:tcPr>
          <w:p>
            <w:pPr>
              <w:pStyle w:val="992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2023 год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2024 год</w:t>
            </w:r>
            <w:r/>
          </w:p>
        </w:tc>
      </w:tr>
      <w:tr>
        <w:tblPrEx/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09" w:type="dxa"/>
            <w:vMerge w:val="restart"/>
            <w:textDirection w:val="lrTb"/>
            <w:noWrap w:val="false"/>
          </w:tcPr>
          <w:p>
            <w:pPr>
              <w:pStyle w:val="992"/>
            </w:pPr>
            <w:r>
              <w:t xml:space="preserve">Муниципальная программа «Организация дорожной деятельности в городе Перми»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0" w:type="dxa"/>
            <w:textDirection w:val="lrTb"/>
            <w:noWrap w:val="false"/>
          </w:tcPr>
          <w:p>
            <w:pPr>
              <w:pStyle w:val="992"/>
            </w:pPr>
            <w:r>
              <w:t xml:space="preserve">всего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3 461</w:t>
            </w:r>
            <w:r>
              <w:rPr>
                <w:sz w:val="24"/>
              </w:rPr>
              <w:t xml:space="preserve">,</w:t>
            </w: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3 </w:t>
            </w:r>
            <w:r>
              <w:rPr>
                <w:sz w:val="24"/>
              </w:rPr>
              <w:t xml:space="preserve">981</w:t>
            </w:r>
            <w:r>
              <w:rPr>
                <w:sz w:val="24"/>
              </w:rPr>
              <w:t xml:space="preserve">,</w:t>
            </w: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09" w:type="dxa"/>
            <w:vMerge w:val="continue"/>
            <w:textDirection w:val="lrTb"/>
            <w:noWrap w:val="false"/>
          </w:tcPr>
          <w:p>
            <w:pPr>
              <w:pStyle w:val="992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0" w:type="dxa"/>
            <w:textDirection w:val="lrTb"/>
            <w:noWrap w:val="false"/>
          </w:tcPr>
          <w:p>
            <w:pPr>
              <w:pStyle w:val="992"/>
            </w:pPr>
            <w:r>
              <w:t xml:space="preserve">бюджет города Перми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2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279</w:t>
            </w:r>
            <w:r>
              <w:rPr>
                <w:sz w:val="24"/>
              </w:rPr>
              <w:t xml:space="preserve">,</w:t>
            </w: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018</w:t>
            </w:r>
            <w:r>
              <w:rPr>
                <w:sz w:val="24"/>
              </w:rPr>
              <w:t xml:space="preserve">,</w:t>
            </w: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09" w:type="dxa"/>
            <w:vMerge w:val="continue"/>
            <w:textDirection w:val="lrTb"/>
            <w:noWrap w:val="false"/>
          </w:tcPr>
          <w:p>
            <w:pPr>
              <w:pStyle w:val="992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0" w:type="dxa"/>
            <w:textDirection w:val="lrTb"/>
            <w:noWrap w:val="false"/>
          </w:tcPr>
          <w:p>
            <w:pPr>
              <w:pStyle w:val="992"/>
            </w:pPr>
            <w:r>
              <w:t xml:space="preserve">бюджет города Перми (неиспользованные ассигнования отчетного года)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2</w:t>
            </w:r>
            <w:r>
              <w:rPr>
                <w:sz w:val="24"/>
              </w:rPr>
              <w:t xml:space="preserve">8</w:t>
            </w:r>
            <w:r>
              <w:rPr>
                <w:sz w:val="24"/>
              </w:rPr>
              <w:t xml:space="preserve">,7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  <w:t xml:space="preserve">,</w:t>
            </w:r>
            <w:r>
              <w:rPr>
                <w:sz w:val="24"/>
              </w:rPr>
              <w:t xml:space="preserve">9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09" w:type="dxa"/>
            <w:vMerge w:val="continue"/>
            <w:textDirection w:val="lrTb"/>
            <w:noWrap w:val="false"/>
          </w:tcPr>
          <w:p>
            <w:pPr>
              <w:pStyle w:val="992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0" w:type="dxa"/>
            <w:textDirection w:val="lrTb"/>
            <w:noWrap w:val="false"/>
          </w:tcPr>
          <w:p>
            <w:pPr>
              <w:pStyle w:val="992"/>
            </w:pPr>
            <w:r>
              <w:t xml:space="preserve">бюджет Пермского края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z w:val="24"/>
              </w:rPr>
              <w:t xml:space="preserve">153</w:t>
            </w:r>
            <w:r>
              <w:rPr>
                <w:sz w:val="24"/>
              </w:rPr>
              <w:t xml:space="preserve">,</w:t>
            </w: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780</w:t>
            </w:r>
            <w:r>
              <w:rPr>
                <w:sz w:val="24"/>
              </w:rPr>
              <w:t xml:space="preserve">,</w:t>
            </w:r>
            <w:r>
              <w:rPr>
                <w:sz w:val="24"/>
              </w:rPr>
              <w:t xml:space="preserve">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09" w:type="dxa"/>
            <w:vMerge w:val="continue"/>
            <w:textDirection w:val="lrTb"/>
            <w:noWrap w:val="false"/>
          </w:tcPr>
          <w:p>
            <w:pPr>
              <w:pStyle w:val="992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0" w:type="dxa"/>
            <w:textDirection w:val="lrTb"/>
            <w:noWrap w:val="false"/>
          </w:tcPr>
          <w:p>
            <w:pPr>
              <w:pStyle w:val="992"/>
            </w:pPr>
            <w:r>
              <w:t xml:space="preserve">бюджет Пермского края (неиспользованные ассигнования отчетного года)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0</w:t>
            </w:r>
            <w:r>
              <w:rPr>
                <w:sz w:val="24"/>
              </w:rPr>
              <w:t xml:space="preserve">,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45</w:t>
            </w:r>
            <w:r>
              <w:rPr>
                <w:sz w:val="24"/>
              </w:rPr>
              <w:t xml:space="preserve">,</w:t>
            </w: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09" w:type="dxa"/>
            <w:vMerge w:val="continue"/>
            <w:textDirection w:val="lrTb"/>
            <w:noWrap w:val="false"/>
          </w:tcPr>
          <w:p>
            <w:pPr>
              <w:pStyle w:val="992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0" w:type="dxa"/>
            <w:textDirection w:val="lrTb"/>
            <w:noWrap w:val="false"/>
          </w:tcPr>
          <w:p>
            <w:pPr>
              <w:pStyle w:val="992"/>
            </w:pPr>
            <w:r>
              <w:t xml:space="preserve">бюджет Российской Федерации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132</w:t>
            </w:r>
            <w:r>
              <w:rPr>
                <w:sz w:val="24"/>
              </w:rPr>
              <w:t xml:space="preserve">,</w:t>
            </w:r>
            <w:r>
              <w:rPr>
                <w:sz w:val="24"/>
              </w:rPr>
              <w:t xml:space="preserve">9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2809" w:type="dxa"/>
            <w:vMerge w:val="restart"/>
            <w:textDirection w:val="lrTb"/>
            <w:noWrap w:val="false"/>
          </w:tcPr>
          <w:p>
            <w:pPr>
              <w:pStyle w:val="992"/>
            </w:pPr>
            <w:r>
              <w:t xml:space="preserve">Муниципальная программа «Развитие автомобильных дорог и дорожных сооружений в городе Перми»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0" w:type="dxa"/>
            <w:textDirection w:val="lrTb"/>
            <w:noWrap w:val="false"/>
          </w:tcPr>
          <w:p>
            <w:pPr>
              <w:pStyle w:val="992"/>
            </w:pPr>
            <w:r>
              <w:t xml:space="preserve">всего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1557,0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1409,</w:t>
            </w:r>
            <w:r>
              <w:rPr>
                <w:sz w:val="24"/>
              </w:rPr>
              <w:t xml:space="preserve">9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auto" w:fill="auto"/>
            <w:tcBorders>
              <w:left w:val="single" w:color="auto" w:sz="4" w:space="0"/>
              <w:right w:val="single" w:color="auto" w:sz="4" w:space="0"/>
            </w:tcBorders>
            <w:tcW w:w="2809" w:type="dxa"/>
            <w:vMerge w:val="continue"/>
            <w:textDirection w:val="lrTb"/>
            <w:noWrap w:val="false"/>
          </w:tcPr>
          <w:p>
            <w:pPr>
              <w:pStyle w:val="992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0" w:type="dxa"/>
            <w:textDirection w:val="lrTb"/>
            <w:noWrap w:val="false"/>
          </w:tcPr>
          <w:p>
            <w:pPr>
              <w:pStyle w:val="992"/>
            </w:pPr>
            <w:r>
              <w:t xml:space="preserve">бюджет города Перми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2,7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994,1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auto" w:fill="auto"/>
            <w:tcBorders>
              <w:left w:val="single" w:color="auto" w:sz="4" w:space="0"/>
              <w:right w:val="single" w:color="auto" w:sz="4" w:space="0"/>
            </w:tcBorders>
            <w:tcW w:w="2809" w:type="dxa"/>
            <w:vMerge w:val="continue"/>
            <w:textDirection w:val="lrTb"/>
            <w:noWrap w:val="false"/>
          </w:tcPr>
          <w:p>
            <w:pPr>
              <w:pStyle w:val="992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0" w:type="dxa"/>
            <w:textDirection w:val="lrTb"/>
            <w:noWrap w:val="false"/>
          </w:tcPr>
          <w:p>
            <w:pPr>
              <w:pStyle w:val="992"/>
            </w:pPr>
            <w:r>
              <w:t xml:space="preserve">бюджет города Перми (неиспользованные ассигнования отчетного года)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17,8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17,0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auto" w:fill="auto"/>
            <w:tcBorders>
              <w:left w:val="single" w:color="auto" w:sz="4" w:space="0"/>
              <w:right w:val="single" w:color="auto" w:sz="4" w:space="0"/>
            </w:tcBorders>
            <w:tcW w:w="2809" w:type="dxa"/>
            <w:vMerge w:val="continue"/>
            <w:textDirection w:val="lrTb"/>
            <w:noWrap w:val="false"/>
          </w:tcPr>
          <w:p>
            <w:pPr>
              <w:pStyle w:val="992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0" w:type="dxa"/>
            <w:textDirection w:val="lrTb"/>
            <w:noWrap w:val="false"/>
          </w:tcPr>
          <w:p>
            <w:pPr>
              <w:pStyle w:val="992"/>
            </w:pPr>
            <w:r>
              <w:t xml:space="preserve">бюджет Пермского края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720,6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398,6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auto" w:fill="auto"/>
            <w:tcBorders>
              <w:left w:val="single" w:color="auto" w:sz="4" w:space="0"/>
              <w:right w:val="single" w:color="auto" w:sz="4" w:space="0"/>
            </w:tcBorders>
            <w:tcW w:w="2809" w:type="dxa"/>
            <w:vMerge w:val="continue"/>
            <w:textDirection w:val="lrTb"/>
            <w:noWrap w:val="false"/>
          </w:tcPr>
          <w:p>
            <w:pPr>
              <w:pStyle w:val="992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0" w:type="dxa"/>
            <w:textDirection w:val="lrTb"/>
            <w:noWrap w:val="false"/>
          </w:tcPr>
          <w:p>
            <w:pPr>
              <w:pStyle w:val="992"/>
            </w:pPr>
            <w:r>
              <w:t xml:space="preserve">бюджет Пермского края (неиспользованные ассигнования отчетного года)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159,0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0,2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auto" w:fill="auto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09" w:type="dxa"/>
            <w:vMerge w:val="continue"/>
            <w:textDirection w:val="lrTb"/>
            <w:noWrap w:val="false"/>
          </w:tcPr>
          <w:p>
            <w:pPr>
              <w:pStyle w:val="992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0" w:type="dxa"/>
            <w:textDirection w:val="lrTb"/>
            <w:noWrap w:val="false"/>
          </w:tcPr>
          <w:p>
            <w:pPr>
              <w:pStyle w:val="992"/>
            </w:pPr>
            <w:r>
              <w:t xml:space="preserve">внебюджетные источники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106,9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09" w:type="dxa"/>
            <w:vMerge w:val="restart"/>
            <w:textDirection w:val="lrTb"/>
            <w:noWrap w:val="false"/>
          </w:tcPr>
          <w:p>
            <w:pPr>
              <w:pStyle w:val="992"/>
            </w:pPr>
            <w:r>
              <w:t xml:space="preserve">Муниципальная программа «Организация регулярных перевозок автомобильным и городским наземным электрическим транспортом в городе Перми»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0" w:type="dxa"/>
            <w:textDirection w:val="lrTb"/>
            <w:noWrap w:val="false"/>
          </w:tcPr>
          <w:p>
            <w:pPr>
              <w:pStyle w:val="992"/>
            </w:pPr>
            <w:r>
              <w:t xml:space="preserve">всего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248,8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290,2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09" w:type="dxa"/>
            <w:vMerge w:val="continue"/>
            <w:textDirection w:val="lrTb"/>
            <w:noWrap w:val="false"/>
          </w:tcPr>
          <w:p>
            <w:pPr>
              <w:pStyle w:val="992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0" w:type="dxa"/>
            <w:textDirection w:val="lrTb"/>
            <w:noWrap w:val="false"/>
          </w:tcPr>
          <w:p>
            <w:pPr>
              <w:pStyle w:val="992"/>
            </w:pPr>
            <w:r>
              <w:t xml:space="preserve">бюджет города Перми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221,8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273,0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09" w:type="dxa"/>
            <w:vMerge w:val="continue"/>
            <w:textDirection w:val="lrTb"/>
            <w:noWrap w:val="false"/>
          </w:tcPr>
          <w:p>
            <w:pPr>
              <w:pStyle w:val="992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0" w:type="dxa"/>
            <w:textDirection w:val="lrTb"/>
            <w:noWrap w:val="false"/>
          </w:tcPr>
          <w:p>
            <w:pPr>
              <w:pStyle w:val="992"/>
            </w:pPr>
            <w:r>
              <w:t xml:space="preserve">бюджет города Перми (неиспользованные ассигнования отчетного года)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27,0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17,2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2809" w:type="dxa"/>
            <w:vMerge w:val="restart"/>
            <w:textDirection w:val="lrTb"/>
            <w:noWrap w:val="false"/>
          </w:tcPr>
          <w:p>
            <w:pPr>
              <w:pStyle w:val="992"/>
            </w:pPr>
            <w:r>
              <w:t xml:space="preserve">Итого по муниципальным программам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0" w:type="dxa"/>
            <w:textDirection w:val="lrTb"/>
            <w:noWrap w:val="false"/>
          </w:tcPr>
          <w:p>
            <w:pPr>
              <w:pStyle w:val="992"/>
            </w:pPr>
            <w:r>
              <w:t xml:space="preserve">всего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5 267,20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5 681,50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auto" w:fill="auto"/>
            <w:tcBorders>
              <w:left w:val="single" w:color="auto" w:sz="4" w:space="0"/>
              <w:right w:val="single" w:color="auto" w:sz="4" w:space="0"/>
            </w:tcBorders>
            <w:tcW w:w="2809" w:type="dxa"/>
            <w:vMerge w:val="continue"/>
            <w:textDirection w:val="lrTb"/>
            <w:noWrap w:val="false"/>
          </w:tcPr>
          <w:p>
            <w:pPr>
              <w:pStyle w:val="992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0" w:type="dxa"/>
            <w:textDirection w:val="lrTb"/>
            <w:noWrap w:val="false"/>
          </w:tcPr>
          <w:p>
            <w:pPr>
              <w:pStyle w:val="992"/>
            </w:pPr>
            <w:r>
              <w:t xml:space="preserve">бюджет города Перми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3 053,90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4 285,40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auto" w:fill="auto"/>
            <w:tcBorders>
              <w:left w:val="single" w:color="auto" w:sz="4" w:space="0"/>
              <w:right w:val="single" w:color="auto" w:sz="4" w:space="0"/>
            </w:tcBorders>
            <w:tcW w:w="2809" w:type="dxa"/>
            <w:vMerge w:val="continue"/>
            <w:textDirection w:val="lrTb"/>
            <w:noWrap w:val="false"/>
          </w:tcPr>
          <w:p>
            <w:pPr>
              <w:pStyle w:val="992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0" w:type="dxa"/>
            <w:textDirection w:val="lrTb"/>
            <w:noWrap w:val="false"/>
          </w:tcPr>
          <w:p>
            <w:pPr>
              <w:pStyle w:val="992"/>
            </w:pPr>
            <w:r>
              <w:t xml:space="preserve">бюджет города Перми (неиспользованные ассигнования отчетного года)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73,5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39,1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auto" w:fill="auto"/>
            <w:tcBorders>
              <w:left w:val="single" w:color="auto" w:sz="4" w:space="0"/>
              <w:right w:val="single" w:color="auto" w:sz="4" w:space="0"/>
            </w:tcBorders>
            <w:tcW w:w="2809" w:type="dxa"/>
            <w:vMerge w:val="continue"/>
            <w:textDirection w:val="lrTb"/>
            <w:noWrap w:val="false"/>
          </w:tcPr>
          <w:p>
            <w:pPr>
              <w:pStyle w:val="992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0" w:type="dxa"/>
            <w:textDirection w:val="lrTb"/>
            <w:noWrap w:val="false"/>
          </w:tcPr>
          <w:p>
            <w:pPr>
              <w:pStyle w:val="992"/>
            </w:pPr>
            <w:r>
              <w:t xml:space="preserve">бюджет Пермского края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1 873,90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1 178,80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auto" w:fill="auto"/>
            <w:tcBorders>
              <w:left w:val="single" w:color="auto" w:sz="4" w:space="0"/>
              <w:right w:val="single" w:color="auto" w:sz="4" w:space="0"/>
            </w:tcBorders>
            <w:tcW w:w="2809" w:type="dxa"/>
            <w:vMerge w:val="continue"/>
            <w:textDirection w:val="lrTb"/>
            <w:noWrap w:val="false"/>
          </w:tcPr>
          <w:p>
            <w:pPr>
              <w:pStyle w:val="992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0" w:type="dxa"/>
            <w:textDirection w:val="lrTb"/>
            <w:noWrap w:val="false"/>
          </w:tcPr>
          <w:p>
            <w:pPr>
              <w:pStyle w:val="992"/>
            </w:pPr>
            <w:r>
              <w:t xml:space="preserve">бюджет Пермского края (неиспользованные ассигнования отчетного года)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159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45,3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auto" w:fill="auto"/>
            <w:tcBorders>
              <w:left w:val="single" w:color="auto" w:sz="4" w:space="0"/>
              <w:right w:val="single" w:color="auto" w:sz="4" w:space="0"/>
            </w:tcBorders>
            <w:tcW w:w="2809" w:type="dxa"/>
            <w:vMerge w:val="continue"/>
            <w:textDirection w:val="lrTb"/>
            <w:noWrap w:val="false"/>
          </w:tcPr>
          <w:p>
            <w:pPr>
              <w:pStyle w:val="992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0" w:type="dxa"/>
            <w:textDirection w:val="lrTb"/>
            <w:noWrap w:val="false"/>
          </w:tcPr>
          <w:p>
            <w:pPr>
              <w:pStyle w:val="992"/>
            </w:pPr>
            <w:r>
              <w:t xml:space="preserve">бюджет Российской Федерации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132,9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auto" w:fill="auto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09" w:type="dxa"/>
            <w:textDirection w:val="lrTb"/>
            <w:noWrap w:val="false"/>
          </w:tcPr>
          <w:p>
            <w:pPr>
              <w:pStyle w:val="992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0" w:type="dxa"/>
            <w:textDirection w:val="lrTb"/>
            <w:noWrap w:val="false"/>
          </w:tcPr>
          <w:p>
            <w:pPr>
              <w:pStyle w:val="992"/>
            </w:pPr>
            <w:r>
              <w:t xml:space="preserve">внебюджетные источники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106,9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992"/>
              <w:jc w:val="right"/>
              <w:rPr>
                <w:sz w:val="24"/>
              </w:rPr>
            </w:pP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</w:tbl>
    <w:p>
      <w:pPr>
        <w:pStyle w:val="983"/>
        <w:jc w:val="both"/>
      </w:pPr>
      <w:r/>
      <w:r/>
    </w:p>
    <w:p>
      <w:pPr>
        <w:pStyle w:val="985"/>
      </w:pPr>
      <w:r>
        <w:t xml:space="preserve">Финансирование транспортной инфраструктуры в городе Перми осуществляется также из внебюджетных источников</w:t>
      </w:r>
      <w:r>
        <w:t xml:space="preserve"> </w:t>
      </w:r>
      <w:r>
        <w:t xml:space="preserve">в ходе выполнения технических условий на присоединение строящихся объектов недвижимости к</w:t>
      </w:r>
      <w:r>
        <w:t xml:space="preserve"> </w:t>
      </w:r>
      <w:r>
        <w:t xml:space="preserve">существующей УДС. При этом выполнение работ по строительству примыкания, исполнению технических условий владельца автомобильной дороги в соответствии с законодательством осуществляется за счет инициатора примыкания и в бюджете города Перми не отражается.</w:t>
      </w:r>
      <w:r/>
    </w:p>
    <w:p>
      <w:r>
        <w:t xml:space="preserve">Мероприятия по развитию транспортной инфраструктуры за счет средств застройщика предусматриваются также договорами комплексного развития территории.</w:t>
      </w:r>
      <w:r/>
    </w:p>
    <w:p>
      <w:pPr>
        <w:pStyle w:val="985"/>
      </w:pPr>
      <w:r>
        <w:t xml:space="preserve">Имеющий уровень финансирования не обеспечивает в полном объеме возможность поддержания в нормативном состоянии и развития транспортной инфраструктуры города Перми. </w:t>
      </w:r>
      <w:r>
        <w:t xml:space="preserve">Установленный </w:t>
      </w:r>
      <w:r>
        <w:t xml:space="preserve">постановлением</w:t>
      </w:r>
      <w:r>
        <w:t xml:space="preserve"> </w:t>
      </w:r>
      <w:r>
        <w:t xml:space="preserve">Администрации города Перми от </w:t>
      </w:r>
      <w:r>
        <w:t xml:space="preserve">9</w:t>
      </w:r>
      <w:r>
        <w:t xml:space="preserve"> сентября </w:t>
      </w:r>
      <w:r>
        <w:t xml:space="preserve">2009</w:t>
      </w:r>
      <w:r>
        <w:t xml:space="preserve"> г.</w:t>
      </w:r>
      <w:r>
        <w:t xml:space="preserve"> № 588 «О нормативах финансовых затрат на капитальный ремонт, ремонт и содержание автомобильных дорог местного значения и Правилах расчета размера ассигнований бюджета города Перми на указанные цели»</w:t>
      </w:r>
      <w:r>
        <w:t xml:space="preserve"> на</w:t>
      </w:r>
      <w:r>
        <w:t xml:space="preserve"> 202</w:t>
      </w:r>
      <w:r>
        <w:t xml:space="preserve">4</w:t>
      </w:r>
      <w:r>
        <w:t xml:space="preserve"> год для автомобильных дорог местного значения города Перми </w:t>
      </w:r>
      <w:r>
        <w:t xml:space="preserve">размер</w:t>
      </w:r>
      <w:r>
        <w:t xml:space="preserve"> обеспеченности финансированием работ по</w:t>
      </w:r>
      <w:r>
        <w:t xml:space="preserve"> </w:t>
      </w:r>
      <w:r>
        <w:t xml:space="preserve">капитальному ремонту составляет </w:t>
      </w:r>
      <w:r>
        <w:t xml:space="preserve">3</w:t>
      </w:r>
      <w:r>
        <w:t xml:space="preserve">,</w:t>
      </w:r>
      <w:r>
        <w:t xml:space="preserve">4</w:t>
      </w:r>
      <w:r>
        <w:t xml:space="preserve">%, по ремонту</w:t>
      </w:r>
      <w:r>
        <w:t xml:space="preserve"> и содержанию</w:t>
      </w:r>
      <w:r>
        <w:t xml:space="preserve"> </w:t>
      </w:r>
      <w:r>
        <w:t xml:space="preserve">– 2</w:t>
      </w:r>
      <w:r>
        <w:t xml:space="preserve">8</w:t>
      </w:r>
      <w:r>
        <w:t xml:space="preserve">,</w:t>
      </w:r>
      <w:r>
        <w:t xml:space="preserve">2</w:t>
      </w:r>
      <w:r>
        <w:t xml:space="preserve">% от</w:t>
      </w:r>
      <w:r>
        <w:t xml:space="preserve"> </w:t>
      </w:r>
      <w:r>
        <w:t xml:space="preserve">суммы годовой потребности в финансировании</w:t>
      </w:r>
      <w:r>
        <w:t xml:space="preserve"> </w:t>
      </w:r>
      <w:r>
        <w:t xml:space="preserve">соответствующих работ.</w:t>
      </w:r>
      <w:r/>
    </w:p>
    <w:p>
      <w:r/>
      <w:r/>
    </w:p>
    <w:p>
      <w:pPr>
        <w:pStyle w:val="974"/>
      </w:pPr>
      <w:r/>
      <w:bookmarkStart w:id="21" w:name="_Toc154411831"/>
      <w:r>
        <w:t xml:space="preserve">Укрупненная оценка принципиальных вариантов развития транспортной инфраструктуры и выбор предлагаемого к реализации варианта</w:t>
      </w:r>
      <w:bookmarkEnd w:id="21"/>
      <w:r/>
      <w:r/>
    </w:p>
    <w:p>
      <w:pPr>
        <w:pStyle w:val="985"/>
      </w:pPr>
      <w:r>
        <w:t xml:space="preserve">Разработка сценариев (вариантов) развития транспортной инфраструктуры </w:t>
      </w:r>
      <w:r>
        <w:t xml:space="preserve">выполнялась из</w:t>
      </w:r>
      <w:r>
        <w:t xml:space="preserve"> набора мероприятий, сформированного на</w:t>
      </w:r>
      <w:r>
        <w:rPr>
          <w:lang w:val="en-US"/>
        </w:rPr>
        <w:t xml:space="preserve"> </w:t>
      </w:r>
      <w:r>
        <w:t xml:space="preserve">основании Генерального плана города Перми, </w:t>
      </w:r>
      <w:r>
        <w:t xml:space="preserve">муниципальных программ города Перми, Программы комплексного развития транспортной инфраструктуры Пермского кра</w:t>
      </w:r>
      <w:r>
        <w:t xml:space="preserve">я и Программы комплексного развития транспортной инфраструктуры Пермской городской агломерации. Указанный набор мероприятий был дополнен по результатам работы экспертной группы, состоящей из специалистов Департамента дорог и благоустройства администрации г</w:t>
      </w:r>
      <w:r>
        <w:t xml:space="preserve">орода </w:t>
      </w:r>
      <w:r>
        <w:t xml:space="preserve">Перми, Департамента транспорта администрации г</w:t>
      </w:r>
      <w:r>
        <w:t xml:space="preserve">орода </w:t>
      </w:r>
      <w:r>
        <w:t xml:space="preserve">Перми, муниципального казенного учреждения «Пермская дирекция дорожного движения», государственного краевого бюджетного учреждения «Управление автомобильных дорог и транспорта» Пермского края.</w:t>
      </w:r>
      <w:r/>
    </w:p>
    <w:p>
      <w:pPr>
        <w:pStyle w:val="985"/>
      </w:pPr>
      <w:r>
        <w:t xml:space="preserve">Сформированный набор включал в себя следующие группы мероприятий:</w:t>
      </w:r>
      <w:r/>
    </w:p>
    <w:p>
      <w:r>
        <w:t xml:space="preserve">развитие инфраструктуры для пешеходного движения;</w:t>
      </w:r>
      <w:r/>
    </w:p>
    <w:p>
      <w:r>
        <w:t xml:space="preserve">развитие инфраструктуры для трамвайного движения;</w:t>
      </w:r>
      <w:r/>
    </w:p>
    <w:p>
      <w:r>
        <w:t xml:space="preserve">адаптация автомобильных дорог для регулярного движения автобусов;</w:t>
      </w:r>
      <w:r/>
    </w:p>
    <w:p>
      <w:r>
        <w:t xml:space="preserve">обеспечение приоритета для движения маршрутных транспортных средств;</w:t>
      </w:r>
      <w:r/>
    </w:p>
    <w:p>
      <w:r>
        <w:t xml:space="preserve">развитие улично-дорожной сети;</w:t>
      </w:r>
      <w:r/>
    </w:p>
    <w:p>
      <w:r>
        <w:t xml:space="preserve">повышение эффективности и безопасности дорожного движения;</w:t>
      </w:r>
      <w:r/>
    </w:p>
    <w:p>
      <w:r>
        <w:t xml:space="preserve">развитие инфраструктуры для велосипедного движения;</w:t>
      </w:r>
      <w:r/>
    </w:p>
    <w:p>
      <w:r>
        <w:t xml:space="preserve">обеспечение транспортной доступности земельных участков</w:t>
      </w:r>
      <w:r>
        <w:t xml:space="preserve">, предоставленных многодетным</w:t>
      </w:r>
      <w:r>
        <w:t xml:space="preserve"> сем</w:t>
      </w:r>
      <w:r>
        <w:t xml:space="preserve">ьям</w:t>
      </w:r>
      <w:r>
        <w:t xml:space="preserve">.</w:t>
      </w:r>
      <w:r/>
    </w:p>
    <w:p>
      <w:pPr>
        <w:pStyle w:val="985"/>
      </w:pPr>
      <w:r>
        <w:t xml:space="preserve">Для проведения сравнительного анализа было сформировано три сценария (варианта) развития транспортной инфраструктуры г. Перми. </w:t>
      </w:r>
      <w:r/>
    </w:p>
    <w:p>
      <w:r>
        <w:t xml:space="preserve">Сценарии сформированы на основании нескольких вариантов распределения прогнозного финансирования между двумя альтернативными группами </w:t>
      </w:r>
      <w:r>
        <w:t xml:space="preserve">мероприятий:</w:t>
      </w:r>
      <w:r/>
    </w:p>
    <w:p>
      <w:r>
        <w:t xml:space="preserve">адаптация автомобильных дорог для регулярного движения автобусов;</w:t>
      </w:r>
      <w:r/>
    </w:p>
    <w:p>
      <w:r>
        <w:t xml:space="preserve">развитие улично-дорожной сети.</w:t>
      </w:r>
      <w:r/>
    </w:p>
    <w:p>
      <w:pPr>
        <w:pStyle w:val="985"/>
      </w:pPr>
      <w:r>
        <w:t xml:space="preserve">Мероприятия по адаптации автомобильных дорог для регулярного движения автобусов направлены на соблюдение нормативных требований по</w:t>
      </w:r>
      <w:r>
        <w:rPr>
          <w:lang w:val="en-US"/>
        </w:rPr>
        <w:t xml:space="preserve"> </w:t>
      </w:r>
      <w:r>
        <w:t xml:space="preserve">обеспечению пешеходной доступности остановок общественного транспорта от </w:t>
      </w:r>
      <w:r>
        <w:t xml:space="preserve">мест проживания</w:t>
      </w:r>
      <w:r>
        <w:t xml:space="preserve"> (приложение 14)</w:t>
      </w:r>
      <w:r>
        <w:t xml:space="preserve">. В рамках указанного мероприятия предлагается</w:t>
      </w:r>
      <w:r>
        <w:t xml:space="preserve"> создание условий для организации движения автобусных маршрутов по улицам, не</w:t>
      </w:r>
      <w:r>
        <w:rPr>
          <w:lang w:val="en-US"/>
        </w:rPr>
        <w:t xml:space="preserve"> </w:t>
      </w:r>
      <w:r>
        <w:t xml:space="preserve">охваченным в настоящее время общественным транспортом. Мероприятия этой группы предусматривают капитальный ремонт улиц для доведения габаритов проезжей части до нормативных значений, обустройство остановочных пунктов на</w:t>
      </w:r>
      <w:r>
        <w:rPr>
          <w:lang w:val="en-US"/>
        </w:rPr>
        <w:t xml:space="preserve"> </w:t>
      </w:r>
      <w:r>
        <w:t xml:space="preserve">данных улицах, организацию, при необходимости, площадок для межрейсового отстоя и разворота автобусов.</w:t>
      </w:r>
      <w:r>
        <w:t xml:space="preserve"> Схема участков автомобильных дорог, на которых будет организовано автобусное движение при условии реализации указанных </w:t>
      </w:r>
      <w:r>
        <w:t xml:space="preserve">мероприятий приведена </w:t>
      </w:r>
      <w:r>
        <w:t xml:space="preserve">в приложении 15</w:t>
      </w:r>
      <w:r>
        <w:t xml:space="preserve">.</w:t>
      </w:r>
      <w:r/>
    </w:p>
    <w:p>
      <w:pPr>
        <w:pStyle w:val="985"/>
      </w:pPr>
      <w:r>
        <w:t xml:space="preserve">Мероприятия по развитию улично-дорожной сети </w:t>
      </w:r>
      <w:r>
        <w:t xml:space="preserve">направлены на</w:t>
      </w:r>
      <w:r>
        <w:t xml:space="preserve"> </w:t>
      </w:r>
      <w:r>
        <w:t xml:space="preserve">улучшения связности </w:t>
      </w:r>
      <w:r>
        <w:t xml:space="preserve">улично-дорожной сети города Перми за счет обустройства новых или восстановления утраченных участков дорог</w:t>
      </w:r>
      <w:r>
        <w:t xml:space="preserve"> (приложени</w:t>
      </w:r>
      <w:r>
        <w:t xml:space="preserve">е</w:t>
      </w:r>
      <w:r>
        <w:t xml:space="preserve"> 16</w:t>
      </w:r>
      <w:r>
        <w:t xml:space="preserve">, приложение </w:t>
      </w:r>
      <w:r>
        <w:t xml:space="preserve">22</w:t>
      </w:r>
      <w:r>
        <w:t xml:space="preserve">)</w:t>
      </w:r>
      <w:r>
        <w:t xml:space="preserve">.</w:t>
      </w:r>
      <w:r/>
    </w:p>
    <w:p>
      <w:pPr>
        <w:pStyle w:val="985"/>
      </w:pPr>
      <w:r>
        <w:t xml:space="preserve">Годовой объем денежных средств, направляемы</w:t>
      </w:r>
      <w:r>
        <w:t xml:space="preserve">х</w:t>
      </w:r>
      <w:r>
        <w:t xml:space="preserve"> на реконструкцию и</w:t>
      </w:r>
      <w:r>
        <w:t xml:space="preserve"> </w:t>
      </w:r>
      <w:r>
        <w:t xml:space="preserve">капитальный ремонт объектов транспортной инфраструктуры города Перми в</w:t>
      </w:r>
      <w:r>
        <w:t xml:space="preserve"> </w:t>
      </w:r>
      <w:r>
        <w:t xml:space="preserve">202</w:t>
      </w:r>
      <w:r>
        <w:t xml:space="preserve">5</w:t>
      </w:r>
      <w:r>
        <w:t xml:space="preserve">-202</w:t>
      </w:r>
      <w:r>
        <w:t xml:space="preserve">9</w:t>
      </w:r>
      <w:r>
        <w:t xml:space="preserve"> годы</w:t>
      </w:r>
      <w:r>
        <w:t xml:space="preserve">,</w:t>
      </w:r>
      <w:r>
        <w:t xml:space="preserve"> определен муниципальной программой «</w:t>
      </w:r>
      <w:r>
        <w:t xml:space="preserve">Дорожная деятельность и благоустройство города Перми</w:t>
      </w:r>
      <w:r>
        <w:t xml:space="preserve">»</w:t>
      </w:r>
      <w:r>
        <w:t xml:space="preserve">, утвержденной постановлением администрации города Перми от 18.10.2024 №</w:t>
      </w:r>
      <w:r>
        <w:t xml:space="preserve"> </w:t>
      </w:r>
      <w:r>
        <w:t xml:space="preserve">966</w:t>
      </w:r>
      <w:r>
        <w:t xml:space="preserve">. </w:t>
      </w:r>
      <w:r>
        <w:t xml:space="preserve">В большинстве случаев</w:t>
      </w:r>
      <w:r>
        <w:t xml:space="preserve"> плановые объемы финансирования, предусмотренные программой на период, превышающий два года, имеют невысокую достоверность</w:t>
      </w:r>
      <w:r>
        <w:t xml:space="preserve"> планирования</w:t>
      </w:r>
      <w:r>
        <w:t xml:space="preserve"> и существенно изменяются при ежегодном формирования бюджета на плановый и последующие годы</w:t>
      </w:r>
      <w:r/>
    </w:p>
    <w:p>
      <w:pPr>
        <w:pStyle w:val="985"/>
      </w:pPr>
      <w:r>
        <w:t xml:space="preserve">Бюджетные с</w:t>
      </w:r>
      <w:r>
        <w:t xml:space="preserve">редств</w:t>
      </w:r>
      <w:r>
        <w:t xml:space="preserve">а</w:t>
      </w:r>
      <w:r>
        <w:t xml:space="preserve">, </w:t>
      </w:r>
      <w:r>
        <w:t xml:space="preserve">направляемы</w:t>
      </w:r>
      <w:r>
        <w:t xml:space="preserve">е</w:t>
      </w:r>
      <w:r>
        <w:t xml:space="preserve"> на реконструкцию и капитальный ремонт объектов транспортной инфраструктуры города Перми</w:t>
      </w:r>
      <w:r>
        <w:t xml:space="preserve">, на период действия Программы </w:t>
      </w:r>
      <w:r>
        <w:t xml:space="preserve">оцениваются следующим образом:</w:t>
      </w:r>
      <w:r/>
    </w:p>
    <w:p>
      <w:r>
        <w:t xml:space="preserve">на 2025</w:t>
      </w:r>
      <w:r>
        <w:t xml:space="preserve"> год</w:t>
      </w:r>
      <w:r>
        <w:t xml:space="preserve"> и 2026 год в объеме, предусмотренном </w:t>
      </w:r>
      <w:r>
        <w:t xml:space="preserve">муниципальной программой «Дорожная деятельность и благоустройство города Перми», утвержденной постановлением администрации города Перми от 18.10.2024 №</w:t>
      </w:r>
      <w:r>
        <w:t xml:space="preserve"> </w:t>
      </w:r>
      <w:r>
        <w:t xml:space="preserve">966</w:t>
      </w:r>
      <w:r>
        <w:t xml:space="preserve"> в сумме 926 354,2 тыс. руб. и 926 863,4 тыс. руб. соответственно;</w:t>
      </w:r>
      <w:r/>
    </w:p>
    <w:p>
      <w:r>
        <w:t xml:space="preserve">на период с 2027 года по 2043 год на уровне среднего арифметического за два предшествующих года </w:t>
      </w:r>
      <w:r>
        <w:t xml:space="preserve">в</w:t>
      </w:r>
      <w:r>
        <w:t xml:space="preserve"> сумме</w:t>
      </w:r>
      <w:r>
        <w:t xml:space="preserve"> около</w:t>
      </w:r>
      <w:r>
        <w:t xml:space="preserve"> </w:t>
      </w:r>
      <w:r>
        <w:t xml:space="preserve">926 608,8 тыс. руб. ежегодно.</w:t>
      </w:r>
      <w:r/>
    </w:p>
    <w:p>
      <w:pPr>
        <w:pStyle w:val="985"/>
        <w:keepNext/>
      </w:pPr>
      <w:r>
        <w:t xml:space="preserve">Оценка объема финансирования Программы в разрезе источников финансирования выполнена в предположении о сохранении на период действия Программы соотношения средств из бюджета города Перми и бюджета Пермского края на уровне 2025-2026 годов</w:t>
      </w:r>
      <w:r>
        <w:t xml:space="preserve">:</w:t>
      </w:r>
      <w:r/>
    </w:p>
    <w:p>
      <w:r>
        <w:t xml:space="preserve">84% - средства бюджета города Перми;</w:t>
      </w:r>
      <w:r/>
    </w:p>
    <w:p>
      <w:r>
        <w:t xml:space="preserve">16</w:t>
      </w:r>
      <w:r>
        <w:t xml:space="preserve">% - средства бюджета Пермского края.</w:t>
      </w:r>
      <w:r/>
    </w:p>
    <w:p>
      <w:pPr>
        <w:pStyle w:val="985"/>
      </w:pPr>
      <w:r>
        <w:t xml:space="preserve">Экспертной группой были сформированы три сценария распределения прогнозного финансирования между мероприятиями по адаптации автомобильных дорог для регулярного движения автобусов и мероприятиями по развитию улично-дорожной сети:</w:t>
      </w:r>
      <w:r/>
    </w:p>
    <w:p>
      <w:r/>
      <w:r/>
    </w:p>
    <w:tbl>
      <w:tblPr>
        <w:tblStyle w:val="987"/>
        <w:tblW w:w="9918" w:type="dxa"/>
        <w:tblLook w:val="04A0" w:firstRow="1" w:lastRow="0" w:firstColumn="1" w:lastColumn="0" w:noHBand="0" w:noVBand="1"/>
      </w:tblPr>
      <w:tblGrid>
        <w:gridCol w:w="3115"/>
        <w:gridCol w:w="3684"/>
        <w:gridCol w:w="3119"/>
      </w:tblGrid>
      <w:tr>
        <w:tblPrEx/>
        <w:trPr/>
        <w:tc>
          <w:tcPr>
            <w:tcW w:w="3115" w:type="dxa"/>
            <w:textDirection w:val="lrTb"/>
            <w:noWrap w:val="false"/>
          </w:tcPr>
          <w:p>
            <w:pPr>
              <w:ind w:firstLine="0"/>
              <w:jc w:val="center"/>
            </w:pPr>
            <w:r>
              <w:t xml:space="preserve">Сценарий (вариант) развития транспортной инфраструктуры</w:t>
            </w:r>
            <w:r/>
          </w:p>
        </w:tc>
        <w:tc>
          <w:tcPr>
            <w:tcW w:w="3684" w:type="dxa"/>
            <w:textDirection w:val="lrTb"/>
            <w:noWrap w:val="false"/>
          </w:tcPr>
          <w:p>
            <w:pPr>
              <w:ind w:firstLine="0"/>
              <w:jc w:val="center"/>
            </w:pPr>
            <w:r>
              <w:t xml:space="preserve">Доля финансирования мероприятий</w:t>
            </w:r>
            <w:r>
              <w:t xml:space="preserve"> по адаптации автомобильных дорог для регулярного движения автобусов</w:t>
            </w:r>
            <w:r/>
          </w:p>
        </w:tc>
        <w:tc>
          <w:tcPr>
            <w:tcW w:w="3119" w:type="dxa"/>
            <w:textDirection w:val="lrTb"/>
            <w:noWrap w:val="false"/>
          </w:tcPr>
          <w:p>
            <w:pPr>
              <w:ind w:firstLine="0"/>
              <w:jc w:val="center"/>
            </w:pPr>
            <w:r>
              <w:t xml:space="preserve">Доля финансирования мероприятий по развитию улично-дорожной сети</w:t>
            </w:r>
            <w:r/>
          </w:p>
        </w:tc>
      </w:tr>
      <w:tr>
        <w:tblPrEx/>
        <w:trPr/>
        <w:tc>
          <w:tcPr>
            <w:tcW w:w="3115" w:type="dxa"/>
            <w:textDirection w:val="lrTb"/>
            <w:noWrap w:val="false"/>
          </w:tcPr>
          <w:p>
            <w:pPr>
              <w:ind w:firstLine="0"/>
            </w:pPr>
            <w:r>
              <w:t xml:space="preserve">Сценарий «30%»</w:t>
            </w:r>
            <w:r/>
          </w:p>
        </w:tc>
        <w:tc>
          <w:tcPr>
            <w:tcW w:w="3684" w:type="dxa"/>
            <w:textDirection w:val="lrTb"/>
            <w:noWrap w:val="false"/>
          </w:tcPr>
          <w:p>
            <w:pPr>
              <w:ind w:firstLine="0"/>
              <w:jc w:val="center"/>
            </w:pPr>
            <w:r>
              <w:t xml:space="preserve">30%</w:t>
            </w:r>
            <w:r/>
          </w:p>
        </w:tc>
        <w:tc>
          <w:tcPr>
            <w:tcW w:w="3119" w:type="dxa"/>
            <w:textDirection w:val="lrTb"/>
            <w:noWrap w:val="false"/>
          </w:tcPr>
          <w:p>
            <w:pPr>
              <w:ind w:firstLine="0"/>
              <w:jc w:val="center"/>
            </w:pPr>
            <w:r>
              <w:t xml:space="preserve">70%</w:t>
            </w:r>
            <w:r/>
          </w:p>
        </w:tc>
      </w:tr>
      <w:tr>
        <w:tblPrEx/>
        <w:trPr/>
        <w:tc>
          <w:tcPr>
            <w:tcW w:w="3115" w:type="dxa"/>
            <w:textDirection w:val="lrTb"/>
            <w:noWrap w:val="false"/>
          </w:tcPr>
          <w:p>
            <w:pPr>
              <w:ind w:firstLine="0"/>
            </w:pPr>
            <w:r>
              <w:t xml:space="preserve">Сценарий «50%»</w:t>
            </w:r>
            <w:r/>
          </w:p>
        </w:tc>
        <w:tc>
          <w:tcPr>
            <w:tcW w:w="3684" w:type="dxa"/>
            <w:textDirection w:val="lrTb"/>
            <w:noWrap w:val="false"/>
          </w:tcPr>
          <w:p>
            <w:pPr>
              <w:ind w:firstLine="0"/>
              <w:jc w:val="center"/>
            </w:pPr>
            <w:r>
              <w:t xml:space="preserve">50%</w:t>
            </w:r>
            <w:r/>
          </w:p>
        </w:tc>
        <w:tc>
          <w:tcPr>
            <w:tcW w:w="3119" w:type="dxa"/>
            <w:textDirection w:val="lrTb"/>
            <w:noWrap w:val="false"/>
          </w:tcPr>
          <w:p>
            <w:pPr>
              <w:ind w:firstLine="0"/>
              <w:jc w:val="center"/>
            </w:pPr>
            <w:r>
              <w:t xml:space="preserve">50%</w:t>
            </w:r>
            <w:r/>
          </w:p>
        </w:tc>
      </w:tr>
      <w:tr>
        <w:tblPrEx/>
        <w:trPr/>
        <w:tc>
          <w:tcPr>
            <w:tcW w:w="3115" w:type="dxa"/>
            <w:textDirection w:val="lrTb"/>
            <w:noWrap w:val="false"/>
          </w:tcPr>
          <w:p>
            <w:pPr>
              <w:ind w:firstLine="0"/>
            </w:pPr>
            <w:r>
              <w:t xml:space="preserve">Сценарий «70%»</w:t>
            </w:r>
            <w:r/>
          </w:p>
        </w:tc>
        <w:tc>
          <w:tcPr>
            <w:tcW w:w="3684" w:type="dxa"/>
            <w:textDirection w:val="lrTb"/>
            <w:noWrap w:val="false"/>
          </w:tcPr>
          <w:p>
            <w:pPr>
              <w:ind w:firstLine="0"/>
              <w:jc w:val="center"/>
            </w:pPr>
            <w:r>
              <w:t xml:space="preserve">70%</w:t>
            </w:r>
            <w:r/>
          </w:p>
        </w:tc>
        <w:tc>
          <w:tcPr>
            <w:tcW w:w="3119" w:type="dxa"/>
            <w:textDirection w:val="lrTb"/>
            <w:noWrap w:val="false"/>
          </w:tcPr>
          <w:p>
            <w:pPr>
              <w:ind w:firstLine="0"/>
              <w:jc w:val="center"/>
            </w:pPr>
            <w:r>
              <w:t xml:space="preserve">30%</w:t>
            </w:r>
            <w:r/>
          </w:p>
        </w:tc>
      </w:tr>
    </w:tbl>
    <w:p>
      <w:r/>
      <w:r/>
    </w:p>
    <w:p>
      <w:pPr>
        <w:pStyle w:val="985"/>
      </w:pPr>
      <w:r>
        <w:t xml:space="preserve">Для формирования перечней мероприятий для каждого проектного сценария все мероприятия обеих групп были ранжированы по</w:t>
      </w:r>
      <w:r>
        <w:t xml:space="preserve"> </w:t>
      </w:r>
      <w:r>
        <w:t xml:space="preserve">их</w:t>
      </w:r>
      <w:r>
        <w:t xml:space="preserve"> </w:t>
      </w:r>
      <w:r>
        <w:t xml:space="preserve">эффективности. Для мероприятий по развитию </w:t>
      </w:r>
      <w:r>
        <w:t xml:space="preserve">улично-дорожной сети в</w:t>
      </w:r>
      <w:r>
        <w:t xml:space="preserve"> </w:t>
      </w:r>
      <w:r>
        <w:t xml:space="preserve">качестве критерия</w:t>
      </w:r>
      <w:r>
        <w:t xml:space="preserve"> эффективности было</w:t>
      </w:r>
      <w:r>
        <w:t xml:space="preserve"> принято</w:t>
      </w:r>
      <w:r>
        <w:t xml:space="preserve"> отношение затрат на реализацию</w:t>
      </w:r>
      <w:r>
        <w:t xml:space="preserve"> мероприятия</w:t>
      </w:r>
      <w:r>
        <w:t xml:space="preserve"> к изменению значения среднего времени реализации транспортных корреспонденций. Для мероприятий по </w:t>
      </w:r>
      <w:r>
        <w:t xml:space="preserve">адаптации автомобильных дорог для</w:t>
      </w:r>
      <w:r>
        <w:t xml:space="preserve"> </w:t>
      </w:r>
      <w:r>
        <w:t xml:space="preserve">регулярного движения автобусов в качестве критерия эффективности было принято</w:t>
      </w:r>
      <w:r>
        <w:t xml:space="preserve"> отношение, затрат на реализацию</w:t>
      </w:r>
      <w:r>
        <w:t xml:space="preserve"> мероприятия </w:t>
      </w:r>
      <w:r>
        <w:t xml:space="preserve">к объему пассажиропотока, </w:t>
      </w:r>
      <w:r>
        <w:t xml:space="preserve">формируемого на данных участках улиц.</w:t>
      </w:r>
      <w:r/>
    </w:p>
    <w:p>
      <w:pPr>
        <w:pStyle w:val="985"/>
      </w:pPr>
      <w:r>
        <w:t xml:space="preserve">Сравнение сценариев (вариантов) развития транспортной инфраструктуры производилось по его влиянию на изменение среднего времени реализации транспортных корреспонденций, в том числе на общественном и</w:t>
      </w:r>
      <w:r>
        <w:t xml:space="preserve"> </w:t>
      </w:r>
      <w:r>
        <w:t xml:space="preserve">на</w:t>
      </w:r>
      <w:r>
        <w:t xml:space="preserve"> </w:t>
      </w:r>
      <w:r>
        <w:t xml:space="preserve">индивидуальном транспорте.</w:t>
      </w:r>
      <w:r/>
    </w:p>
    <w:p>
      <w:r>
        <w:t xml:space="preserve">Следует отметить, чт</w:t>
      </w:r>
      <w:r>
        <w:t xml:space="preserve">о мероприятия обеих групп, входящих в сценарии, оказывают влияние, как на изменение времени реализации транспортных корреспонденций на общественном транспорте, так и на индивидуальном транспорте. Мероприятия по развитию улично-дорожной сети снижают временн</w:t>
      </w:r>
      <w:r>
        <w:rPr>
          <w:b/>
          <w:i/>
        </w:rPr>
        <w:t xml:space="preserve">ы</w:t>
      </w:r>
      <w:r>
        <w:t xml:space="preserve">е затраты не только пользователей индивидуального транспорта, но и пассажиров общественного транспорта, поскольку скорость движения общественного транспорта на данных участках также повышается.</w:t>
      </w:r>
      <w:r/>
    </w:p>
    <w:p>
      <w:r>
        <w:t xml:space="preserve">Мероприятий по адаптации автомобильных дорог для регулярного движения автобусов</w:t>
      </w:r>
      <w:r>
        <w:t xml:space="preserve"> также оказывают влияние на всех пользователей автомобильных дорог, хотя и в меньшей степени т.к. в основном они охватывают территории с меньшим транспортным потенциалом, вследствие чего данные территории не были охвачены общественным транспортом ранее.</w:t>
      </w:r>
      <w:r/>
    </w:p>
    <w:p>
      <w:pPr>
        <w:pStyle w:val="985"/>
      </w:pPr>
      <w:r>
        <w:t xml:space="preserve">О</w:t>
      </w:r>
      <w:r>
        <w:t xml:space="preserve">ценка сценариев развития транспортной инфраструктуры города Перми производилась на основе разработанных транспортных моделей по</w:t>
      </w:r>
      <w:r>
        <w:t xml:space="preserve"> </w:t>
      </w:r>
      <w:r>
        <w:t xml:space="preserve">общей схеме последовательного применения моделей различного назначения </w:t>
      </w:r>
      <w:hyperlink w:tooltip="Общая схема последовательного применения транспортных" w:anchor="Par2461" w:history="1">
        <w:r>
          <w:t xml:space="preserve">(приложение </w:t>
        </w:r>
        <w:r>
          <w:t xml:space="preserve">10</w:t>
        </w:r>
        <w:r>
          <w:t xml:space="preserve">)</w:t>
        </w:r>
      </w:hyperlink>
      <w:r>
        <w:t xml:space="preserve">. Описание используемой транспортной модели города Перми представлено в </w:t>
      </w:r>
      <w:hyperlink w:tooltip="Основные характеристики и принципы работы транспортной" w:anchor="Par2476" w:history="1">
        <w:r>
          <w:t xml:space="preserve">приложении </w:t>
        </w:r>
        <w:r>
          <w:t xml:space="preserve">11</w:t>
        </w:r>
      </w:hyperlink>
      <w:r>
        <w:t xml:space="preserve">.</w:t>
      </w:r>
      <w:r/>
    </w:p>
    <w:p>
      <w:pPr>
        <w:pStyle w:val="985"/>
      </w:pPr>
      <w:r>
        <w:t xml:space="preserve">Рассчитанные с помощью прогнозной транспортной модели города Перми укрупненные показатели для рассматриваемых сценариев развития транспортной инфраструктуры города Перми представлены в таблице 3.1.</w:t>
      </w:r>
      <w:r/>
    </w:p>
    <w:p>
      <w:pPr>
        <w:pStyle w:val="983"/>
        <w:jc w:val="both"/>
      </w:pPr>
      <w:r/>
      <w:r/>
    </w:p>
    <w:p>
      <w:pPr>
        <w:jc w:val="right"/>
        <w:keepNext/>
      </w:pPr>
      <w:r>
        <w:t xml:space="preserve">Таблица 3.1</w:t>
      </w:r>
      <w:r/>
    </w:p>
    <w:p>
      <w:pPr>
        <w:ind w:firstLine="0"/>
        <w:jc w:val="center"/>
        <w:keepNext/>
      </w:pPr>
      <w:r/>
      <w:bookmarkStart w:id="22" w:name="Par767"/>
      <w:r/>
      <w:bookmarkEnd w:id="22"/>
      <w:r>
        <w:t xml:space="preserve">Укрупненная оценка показателей развития транспортной</w:t>
      </w:r>
      <w:r>
        <w:t xml:space="preserve"> </w:t>
      </w:r>
      <w:r>
        <w:br/>
      </w:r>
      <w:r>
        <w:t xml:space="preserve">инфраструктуры для рассматриваемых сценариев развития</w:t>
      </w:r>
      <w:r>
        <w:t xml:space="preserve"> </w:t>
      </w:r>
      <w:r>
        <w:br/>
      </w:r>
      <w:r>
        <w:t xml:space="preserve">транспортной инфраструктуры города Перми</w:t>
      </w:r>
      <w:r/>
    </w:p>
    <w:p>
      <w:pPr>
        <w:pStyle w:val="983"/>
        <w:jc w:val="both"/>
        <w:keepNext/>
      </w:pPr>
      <w:r/>
      <w:r/>
    </w:p>
    <w:tbl>
      <w:tblPr>
        <w:tblW w:w="10065" w:type="dxa"/>
        <w:tblInd w:w="-147" w:type="dxa"/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000" w:firstRow="0" w:lastRow="0" w:firstColumn="0" w:lastColumn="0" w:noHBand="0" w:noVBand="0"/>
      </w:tblPr>
      <w:tblGrid>
        <w:gridCol w:w="2836"/>
        <w:gridCol w:w="1134"/>
        <w:gridCol w:w="850"/>
        <w:gridCol w:w="1701"/>
        <w:gridCol w:w="1701"/>
        <w:gridCol w:w="1843"/>
      </w:tblGrid>
      <w:tr>
        <w:tblPrEx/>
        <w:trPr>
          <w:trHeight w:val="1173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36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Показатель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Ед. изм.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2023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Прогноз на 2043 год при сценарии «30%»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Прогноз на 2043 год при сценарии «50%»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Прогноз на 2043 год при сценарии «70%»</w:t>
            </w:r>
            <w:r/>
          </w:p>
        </w:tc>
      </w:tr>
      <w:tr>
        <w:tblPrEx/>
        <w:trPr>
          <w:trHeight w:val="301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36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Протяженность дорог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км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0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2201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2222,2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2216,3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2210,4</w:t>
            </w:r>
            <w:r/>
          </w:p>
        </w:tc>
      </w:tr>
      <w:tr>
        <w:tblPrEx/>
        <w:trPr>
          <w:trHeight w:val="87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36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Средний коэффициент загрузки участков УДС города Перми в час пик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%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50,8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47,2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48,4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48,9</w:t>
            </w:r>
            <w:r/>
          </w:p>
        </w:tc>
      </w:tr>
      <w:tr>
        <w:tblPrEx/>
        <w:trPr>
          <w:trHeight w:val="87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36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Среднее время реализации транспортных корреспонденций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минут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42,40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highlight w:val="green"/>
              </w:rPr>
            </w:pPr>
            <w:r>
              <w:t xml:space="preserve">38,59</w:t>
            </w:r>
            <w:r>
              <w:rPr>
                <w:highlight w:val="green"/>
              </w:rPr>
            </w:r>
            <w:r>
              <w:rPr>
                <w:highlight w:val="gree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highlight w:val="green"/>
              </w:rPr>
            </w:pPr>
            <w:r>
              <w:t xml:space="preserve">38,84</w:t>
            </w:r>
            <w:r>
              <w:rPr>
                <w:highlight w:val="green"/>
              </w:rPr>
            </w:r>
            <w:r>
              <w:rPr>
                <w:highlight w:val="gree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highlight w:val="green"/>
              </w:rPr>
            </w:pPr>
            <w:r>
              <w:t xml:space="preserve">39,54</w:t>
            </w:r>
            <w:r>
              <w:rPr>
                <w:highlight w:val="green"/>
              </w:rPr>
            </w:r>
            <w:r>
              <w:rPr>
                <w:highlight w:val="green"/>
              </w:rPr>
            </w:r>
          </w:p>
        </w:tc>
      </w:tr>
      <w:tr>
        <w:tblPrEx/>
        <w:trPr>
          <w:trHeight w:val="872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36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Среднее время реализации транспортных корреспонденций на общественном транспорте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минут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48,31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highlight w:val="green"/>
              </w:rPr>
            </w:pPr>
            <w:r>
              <w:t xml:space="preserve">45,88</w:t>
            </w:r>
            <w:r>
              <w:rPr>
                <w:highlight w:val="green"/>
              </w:rPr>
            </w:r>
            <w:r>
              <w:rPr>
                <w:highlight w:val="green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highlight w:val="green"/>
              </w:rPr>
            </w:pPr>
            <w:r>
              <w:t xml:space="preserve">46,17</w:t>
            </w:r>
            <w:r>
              <w:rPr>
                <w:highlight w:val="green"/>
              </w:rPr>
            </w:r>
            <w:r>
              <w:rPr>
                <w:highlight w:val="green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highlight w:val="green"/>
              </w:rPr>
            </w:pPr>
            <w:r>
              <w:t xml:space="preserve">46,23</w:t>
            </w:r>
            <w:r>
              <w:rPr>
                <w:highlight w:val="green"/>
              </w:rPr>
            </w:r>
            <w:r>
              <w:rPr>
                <w:highlight w:val="green"/>
              </w:rPr>
            </w:r>
          </w:p>
        </w:tc>
      </w:tr>
      <w:tr>
        <w:tblPrEx/>
        <w:trPr>
          <w:trHeight w:val="872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36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Среднее время реализации транспортных корреспонденций на индивидуальном транспорте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минут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38,52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highlight w:val="green"/>
              </w:rPr>
            </w:pPr>
            <w:r>
              <w:t xml:space="preserve">35,20</w:t>
            </w:r>
            <w:r>
              <w:rPr>
                <w:highlight w:val="green"/>
              </w:rPr>
            </w:r>
            <w:r>
              <w:rPr>
                <w:highlight w:val="green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highlight w:val="green"/>
              </w:rPr>
            </w:pPr>
            <w:r>
              <w:t xml:space="preserve">35,63</w:t>
            </w:r>
            <w:r>
              <w:rPr>
                <w:highlight w:val="green"/>
              </w:rPr>
            </w:r>
            <w:r>
              <w:rPr>
                <w:highlight w:val="green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highlight w:val="green"/>
              </w:rPr>
            </w:pPr>
            <w:r>
              <w:t xml:space="preserve">36,66</w:t>
            </w:r>
            <w:r>
              <w:rPr>
                <w:highlight w:val="green"/>
              </w:rPr>
            </w:r>
            <w:r>
              <w:rPr>
                <w:highlight w:val="green"/>
              </w:rPr>
            </w:r>
          </w:p>
        </w:tc>
      </w:tr>
      <w:tr>
        <w:tblPrEx/>
        <w:trPr>
          <w:trHeight w:val="1189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36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Объем выбросов загрязняющих веществ в атмосферный воздух в пересчете на оксиды азота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тонн/год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highlight w:val="yellow"/>
              </w:rPr>
            </w:pPr>
            <w:r>
              <w:t xml:space="preserve">1923,6</w:t>
            </w:r>
            <w:r>
              <w:rPr>
                <w:highlight w:val="yellow"/>
              </w:rPr>
            </w:r>
            <w:r>
              <w:rPr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highlight w:val="green"/>
              </w:rPr>
            </w:pPr>
            <w:r>
              <w:t xml:space="preserve">1710,3</w:t>
            </w:r>
            <w:r>
              <w:rPr>
                <w:highlight w:val="green"/>
              </w:rPr>
            </w:r>
            <w:r>
              <w:rPr>
                <w:highlight w:val="gree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highlight w:val="green"/>
              </w:rPr>
            </w:pPr>
            <w:r>
              <w:t xml:space="preserve">1824,6</w:t>
            </w:r>
            <w:r>
              <w:rPr>
                <w:highlight w:val="green"/>
              </w:rPr>
            </w:r>
            <w:r>
              <w:rPr>
                <w:highlight w:val="gree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highlight w:val="green"/>
              </w:rPr>
            </w:pPr>
            <w:r>
              <w:t xml:space="preserve">1852,1</w:t>
            </w:r>
            <w:r>
              <w:rPr>
                <w:highlight w:val="green"/>
              </w:rPr>
            </w:r>
            <w:r>
              <w:rPr>
                <w:highlight w:val="green"/>
              </w:rPr>
            </w:r>
          </w:p>
        </w:tc>
      </w:tr>
    </w:tbl>
    <w:p>
      <w:pPr>
        <w:pStyle w:val="983"/>
        <w:jc w:val="both"/>
      </w:pPr>
      <w:r/>
      <w:r/>
    </w:p>
    <w:p>
      <w:pPr>
        <w:pStyle w:val="985"/>
      </w:pPr>
      <w:r>
        <w:t xml:space="preserve">По результатам </w:t>
      </w:r>
      <w:r>
        <w:t xml:space="preserve">сравнительного анализа </w:t>
      </w:r>
      <w:r>
        <w:t xml:space="preserve">к реализации рекомендуется </w:t>
      </w:r>
      <w:r>
        <w:t xml:space="preserve">сценарий (вариант)</w:t>
      </w:r>
      <w:r>
        <w:t xml:space="preserve"> развития транспортной инфраструктуры «30%», </w:t>
      </w:r>
      <w:r>
        <w:t xml:space="preserve">который обеспечивает повышение эффективности функционирования транспортной системы города Перми</w:t>
      </w:r>
      <w:r>
        <w:t xml:space="preserve">, как для пассажиров общественного транспорта, так и для пользователей индивидуального транспорта</w:t>
      </w:r>
      <w:r>
        <w:t xml:space="preserve"> и приводит к </w:t>
      </w:r>
      <w:r>
        <w:t xml:space="preserve">сокращению среднего времени реализации транспортных корреспонденций на</w:t>
      </w:r>
      <w:r>
        <w:t xml:space="preserve"> </w:t>
      </w:r>
      <w:r>
        <w:t xml:space="preserve">9</w:t>
      </w:r>
      <w:r>
        <w:t xml:space="preserve">,</w:t>
      </w:r>
      <w:r>
        <w:t xml:space="preserve">1</w:t>
      </w:r>
      <w:r>
        <w:t xml:space="preserve">%, снижению средней загрузки </w:t>
      </w:r>
      <w:r>
        <w:t xml:space="preserve">улично-дорожной сети</w:t>
      </w:r>
      <w:r>
        <w:t xml:space="preserve"> в часы пик на</w:t>
      </w:r>
      <w:r>
        <w:t xml:space="preserve"> </w:t>
      </w:r>
      <w:r>
        <w:t xml:space="preserve">3,6</w:t>
      </w:r>
      <w:r>
        <w:t xml:space="preserve">%. </w:t>
      </w:r>
      <w:r/>
    </w:p>
    <w:p>
      <w:r>
        <w:t xml:space="preserve">Детальное описание и оценка мероприятий, относящихся к </w:t>
      </w:r>
      <w:r>
        <w:t xml:space="preserve">рекомендуемому варианту </w:t>
      </w:r>
      <w:r>
        <w:t xml:space="preserve">развития транспортной инфраструктуры, приведены в </w:t>
      </w:r>
      <w:hyperlink w:tooltip="V. Перечень мероприятий (инвестиционных проектов)" w:anchor="Par1002" w:history="1">
        <w:r>
          <w:t xml:space="preserve">разделах V</w:t>
        </w:r>
      </w:hyperlink>
      <w:r>
        <w:t xml:space="preserve">, </w:t>
      </w:r>
      <w:hyperlink w:tooltip="VII. Оценка эффективности мероприятий (инвестиционных" w:anchor="Par1405" w:history="1">
        <w:r>
          <w:t xml:space="preserve">VI</w:t>
        </w:r>
      </w:hyperlink>
      <w:r>
        <w:t xml:space="preserve"> </w:t>
      </w:r>
      <w:r>
        <w:t xml:space="preserve">Программы.</w:t>
      </w:r>
      <w:r/>
    </w:p>
    <w:p>
      <w:r>
        <w:t xml:space="preserve">Оценка</w:t>
      </w:r>
      <w:r>
        <w:t xml:space="preserve"> социально-экономического эффекта</w:t>
      </w:r>
      <w:r>
        <w:t xml:space="preserve"> от</w:t>
      </w:r>
      <w:r>
        <w:t xml:space="preserve"> реализации рекомендуемого </w:t>
      </w:r>
      <w:r>
        <w:t xml:space="preserve">варианта развития транспортной инфраструктуры</w:t>
      </w:r>
      <w:r>
        <w:t xml:space="preserve"> </w:t>
      </w:r>
      <w:r>
        <w:t xml:space="preserve">приведена в </w:t>
      </w:r>
      <w:hyperlink w:tooltip="VII. Оценка эффективности мероприятий (инвестиционных" w:anchor="Par1405" w:history="1">
        <w:r>
          <w:t xml:space="preserve">разделе VII</w:t>
        </w:r>
      </w:hyperlink>
      <w:r>
        <w:t xml:space="preserve"> </w:t>
      </w:r>
      <w:r>
        <w:t xml:space="preserve">Программы.</w:t>
      </w:r>
      <w:r/>
    </w:p>
    <w:p>
      <w:r/>
      <w:r/>
    </w:p>
    <w:p>
      <w:pPr>
        <w:pStyle w:val="974"/>
      </w:pPr>
      <w:r/>
      <w:bookmarkStart w:id="23" w:name="_Toc154411832"/>
      <w:r>
        <w:t xml:space="preserve">Прогноз транспортного спроса, изменения объемов и характера передвижения населения и перевозок грузов на территории города Перми</w:t>
      </w:r>
      <w:bookmarkEnd w:id="23"/>
      <w:r/>
      <w:r/>
    </w:p>
    <w:p>
      <w:pPr>
        <w:pStyle w:val="975"/>
      </w:pPr>
      <w:r/>
      <w:bookmarkStart w:id="24" w:name="_Toc154411833"/>
      <w:r>
        <w:t xml:space="preserve">Прогноз социально-экономического и градостроительного развития города Перми</w:t>
      </w:r>
      <w:bookmarkEnd w:id="24"/>
      <w:r/>
      <w:r/>
    </w:p>
    <w:p>
      <w:pPr>
        <w:pStyle w:val="985"/>
        <w:rPr>
          <w:lang w:eastAsia="ru-RU"/>
        </w:rPr>
      </w:pPr>
      <w:r>
        <w:rPr>
          <w:lang w:eastAsia="ru-RU"/>
        </w:rPr>
        <w:t xml:space="preserve">Основные сценарные условия и параметры Прогноза социально-экономического развития города Перми на 2024 год и период до 2026 года </w:t>
      </w:r>
      <w:r>
        <w:rPr>
          <w:lang w:eastAsia="ru-RU"/>
        </w:rPr>
        <w:t xml:space="preserve">установлены п</w:t>
      </w:r>
      <w:r>
        <w:rPr>
          <w:lang w:eastAsia="ru-RU"/>
        </w:rPr>
        <w:t xml:space="preserve">остановлением администрации города Перми от 13</w:t>
      </w:r>
      <w:r>
        <w:rPr>
          <w:lang w:eastAsia="ru-RU"/>
        </w:rPr>
        <w:t xml:space="preserve"> октября </w:t>
      </w:r>
      <w:r>
        <w:rPr>
          <w:lang w:eastAsia="ru-RU"/>
        </w:rPr>
        <w:t xml:space="preserve">2023</w:t>
      </w:r>
      <w:r>
        <w:rPr>
          <w:lang w:eastAsia="ru-RU"/>
        </w:rPr>
        <w:t xml:space="preserve"> г.</w:t>
      </w:r>
      <w:r>
        <w:rPr>
          <w:lang w:eastAsia="ru-RU"/>
        </w:rPr>
        <w:t xml:space="preserve"> </w:t>
      </w:r>
      <w:r>
        <w:rPr>
          <w:lang w:eastAsia="ru-RU"/>
        </w:rPr>
        <w:t xml:space="preserve">№ </w:t>
      </w:r>
      <w:r>
        <w:rPr>
          <w:lang w:eastAsia="ru-RU"/>
        </w:rPr>
        <w:t xml:space="preserve">987</w:t>
      </w:r>
      <w:r>
        <w:rPr>
          <w:lang w:eastAsia="ru-RU"/>
        </w:rPr>
        <w:t xml:space="preserve"> «</w:t>
      </w:r>
      <w:r>
        <w:t xml:space="preserve">Об одобрении Прогноза социально-экономического развития города Перми на 2024 год и период до 2026 года</w:t>
      </w:r>
      <w:r>
        <w:rPr>
          <w:lang w:eastAsia="ru-RU"/>
        </w:rPr>
        <w:t xml:space="preserve">»</w:t>
      </w:r>
      <w:r>
        <w:rPr>
          <w:lang w:eastAsia="ru-RU"/>
        </w:rPr>
        <w:t xml:space="preserve"> (приложение </w:t>
      </w:r>
      <w:r>
        <w:rPr>
          <w:lang w:eastAsia="ru-RU"/>
        </w:rPr>
        <w:t xml:space="preserve">12</w:t>
      </w:r>
      <w:r>
        <w:rPr>
          <w:lang w:eastAsia="ru-RU"/>
        </w:rPr>
        <w:t xml:space="preserve">).</w:t>
      </w:r>
      <w:r>
        <w:rPr>
          <w:lang w:eastAsia="ru-RU"/>
        </w:rPr>
      </w:r>
      <w:r>
        <w:rPr>
          <w:lang w:eastAsia="ru-RU"/>
        </w:rPr>
      </w:r>
    </w:p>
    <w:p>
      <w:pPr>
        <w:pStyle w:val="985"/>
        <w:rPr>
          <w:lang w:eastAsia="ru-RU"/>
        </w:rPr>
      </w:pPr>
      <w:r>
        <w:rPr>
          <w:lang w:eastAsia="ru-RU"/>
        </w:rPr>
        <w:t xml:space="preserve">В части градостроительного развития </w:t>
      </w:r>
      <w:r>
        <w:rPr>
          <w:lang w:eastAsia="ru-RU"/>
        </w:rPr>
        <w:t xml:space="preserve">на территории города Перми </w:t>
      </w:r>
      <w:r>
        <w:rPr>
          <w:lang w:eastAsia="ru-RU"/>
        </w:rPr>
        <w:t xml:space="preserve">ожидается</w:t>
      </w:r>
      <w:r>
        <w:rPr>
          <w:lang w:eastAsia="ru-RU"/>
        </w:rPr>
        <w:t xml:space="preserve"> реализация ряда проектов по комплексному развитию территории</w:t>
      </w:r>
      <w:r>
        <w:rPr>
          <w:lang w:eastAsia="ru-RU"/>
        </w:rPr>
        <w:t xml:space="preserve"> (далее - КРТ)</w:t>
      </w:r>
      <w:r>
        <w:rPr>
          <w:lang w:eastAsia="ru-RU"/>
        </w:rPr>
        <w:t xml:space="preserve">, </w:t>
      </w:r>
      <w:r>
        <w:rPr>
          <w:lang w:eastAsia="ru-RU"/>
        </w:rPr>
        <w:t xml:space="preserve">показатели </w:t>
      </w:r>
      <w:r>
        <w:rPr>
          <w:lang w:eastAsia="ru-RU"/>
        </w:rPr>
        <w:t xml:space="preserve">которых</w:t>
      </w:r>
      <w:r>
        <w:rPr>
          <w:lang w:eastAsia="ru-RU"/>
        </w:rPr>
        <w:t xml:space="preserve"> представлены в</w:t>
      </w:r>
      <w:r>
        <w:rPr>
          <w:lang w:eastAsia="ru-RU"/>
        </w:rPr>
        <w:t xml:space="preserve"> приложении 2</w:t>
      </w:r>
      <w:r>
        <w:rPr>
          <w:lang w:eastAsia="ru-RU"/>
        </w:rPr>
        <w:t xml:space="preserve">3</w:t>
      </w:r>
      <w:r>
        <w:rPr>
          <w:lang w:eastAsia="ru-RU"/>
        </w:rPr>
        <w:t xml:space="preserve">.</w:t>
      </w:r>
      <w:r>
        <w:rPr>
          <w:lang w:eastAsia="ru-RU"/>
        </w:rPr>
        <w:t xml:space="preserve"> Схема размещения проектов КРТ приведена в приложении 13.</w:t>
      </w:r>
      <w:r>
        <w:rPr>
          <w:lang w:eastAsia="ru-RU"/>
        </w:rPr>
      </w:r>
      <w:r>
        <w:rPr>
          <w:lang w:eastAsia="ru-RU"/>
        </w:rPr>
      </w:r>
    </w:p>
    <w:p>
      <w:pPr>
        <w:pStyle w:val="985"/>
        <w:rPr>
          <w:lang w:eastAsia="ru-RU"/>
        </w:rPr>
      </w:pPr>
      <w:r>
        <w:t xml:space="preserve">Дополнительно к КРТ планируется застройка ряда других территорий города, </w:t>
      </w:r>
      <w:r>
        <w:rPr>
          <w:lang w:eastAsia="ru-RU"/>
        </w:rPr>
        <w:t xml:space="preserve">показатели </w:t>
      </w:r>
      <w:r>
        <w:rPr>
          <w:lang w:eastAsia="ru-RU"/>
        </w:rPr>
        <w:t xml:space="preserve">которых </w:t>
      </w:r>
      <w:r>
        <w:rPr>
          <w:lang w:eastAsia="ru-RU"/>
        </w:rPr>
        <w:t xml:space="preserve">представлены в таблице 4.1.</w:t>
      </w:r>
      <w:r>
        <w:rPr>
          <w:lang w:eastAsia="ru-RU"/>
        </w:rPr>
        <w:t xml:space="preserve">1</w:t>
      </w:r>
      <w:r>
        <w:rPr>
          <w:lang w:eastAsia="ru-RU"/>
        </w:rPr>
        <w:t xml:space="preserve">.</w:t>
      </w:r>
      <w:r>
        <w:rPr>
          <w:lang w:eastAsia="ru-RU"/>
        </w:rPr>
      </w:r>
      <w:r>
        <w:rPr>
          <w:lang w:eastAsia="ru-RU"/>
        </w:rPr>
      </w:r>
    </w:p>
    <w:p>
      <w:pPr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jc w:val="right"/>
        <w:keepNext/>
        <w:rPr>
          <w:lang w:eastAsia="ru-RU"/>
        </w:rPr>
      </w:pPr>
      <w:r>
        <w:rPr>
          <w:lang w:eastAsia="ru-RU"/>
        </w:rPr>
        <w:t xml:space="preserve">Таблица </w:t>
      </w:r>
      <w:r>
        <w:rPr>
          <w:lang w:eastAsia="ru-RU"/>
        </w:rPr>
        <w:t xml:space="preserve">4</w:t>
      </w:r>
      <w:r>
        <w:rPr>
          <w:lang w:eastAsia="ru-RU"/>
        </w:rPr>
        <w:t xml:space="preserve">.1.</w:t>
      </w:r>
      <w:r>
        <w:rPr>
          <w:lang w:eastAsia="ru-RU"/>
        </w:rPr>
        <w:t xml:space="preserve">1</w:t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jc w:val="center"/>
        <w:keepNext/>
        <w:rPr>
          <w:lang w:eastAsia="ru-RU"/>
        </w:rPr>
      </w:pPr>
      <w:r>
        <w:rPr>
          <w:lang w:eastAsia="ru-RU"/>
        </w:rPr>
        <w:t xml:space="preserve">Ожидаемые показатели планируемых к </w:t>
      </w:r>
      <w:r>
        <w:rPr>
          <w:lang w:eastAsia="ru-RU"/>
        </w:rPr>
        <w:t xml:space="preserve">застройке т</w:t>
      </w:r>
      <w:r>
        <w:rPr>
          <w:lang w:eastAsia="ru-RU"/>
        </w:rPr>
        <w:t xml:space="preserve">ерриторий </w:t>
      </w:r>
      <w:r>
        <w:rPr>
          <w:lang w:eastAsia="ru-RU"/>
        </w:rPr>
      </w:r>
      <w:r>
        <w:rPr>
          <w:lang w:eastAsia="ru-RU"/>
        </w:rPr>
      </w:r>
    </w:p>
    <w:tbl>
      <w:tblPr>
        <w:tblW w:w="965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611"/>
        <w:gridCol w:w="1060"/>
        <w:gridCol w:w="1710"/>
        <w:gridCol w:w="1791"/>
        <w:gridCol w:w="1777"/>
      </w:tblGrid>
      <w:tr>
        <w:tblPrEx/>
        <w:trPr>
          <w:jc w:val="center"/>
          <w:tblHeader/>
        </w:trPr>
        <w:tc>
          <w:tcPr>
            <w:shd w:val="clear" w:color="auto" w:fill="auto"/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№ п/п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261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Название </w:t>
            </w: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территории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0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Площадь (Га)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Общая площадь жилых помещений (м2)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9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Общая площадь нежилых помещений (м2)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7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Ориентировочное количество жителей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jc w:val="center"/>
        </w:trPr>
        <w:tc>
          <w:tcPr>
            <w:shd w:val="clear" w:color="auto" w:fill="auto"/>
            <w:tcW w:w="71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W w:w="261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tabs>
                <w:tab w:val="left" w:pos="2075" w:leader="none"/>
              </w:tabs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Территория 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272 кв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артала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0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9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площадь коммерческих помещений - 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 кв.м.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7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5200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jc w:val="center"/>
        </w:trPr>
        <w:tc>
          <w:tcPr>
            <w:shd w:val="clear" w:color="auto" w:fill="auto"/>
            <w:tcW w:w="71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W w:w="261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tabs>
                <w:tab w:val="left" w:pos="2075" w:leader="none"/>
              </w:tabs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Территория квартала, 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ограниченного улицами Попова, Пушкина, Борчанинова и Луначарского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0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40000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9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площадь коммерческих помещений - 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2500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 кв.м.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7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1350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jc w:val="center"/>
        </w:trPr>
        <w:tc>
          <w:tcPr>
            <w:shd w:val="clear" w:color="auto" w:fill="auto"/>
            <w:tcW w:w="71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W w:w="261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tabs>
                <w:tab w:val="left" w:pos="2075" w:leader="none"/>
              </w:tabs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ЖК Красное яблоко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0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300000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9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площадь коммерческих помещений - 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6000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 кв.м.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7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10000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jc w:val="center"/>
        </w:trPr>
        <w:tc>
          <w:tcPr>
            <w:shd w:val="clear" w:color="auto" w:fill="auto"/>
            <w:tcW w:w="71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4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W w:w="261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tabs>
                <w:tab w:val="left" w:pos="2075" w:leader="none"/>
              </w:tabs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 Кронштадтская, 39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0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52000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9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7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1733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jc w:val="center"/>
        </w:trPr>
        <w:tc>
          <w:tcPr>
            <w:shd w:val="clear" w:color="auto" w:fill="auto"/>
            <w:tcW w:w="71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5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W w:w="261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tabs>
                <w:tab w:val="left" w:pos="2075" w:leader="none"/>
              </w:tabs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 Автозаводская, 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0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100557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9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7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3352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jc w:val="center"/>
        </w:trPr>
        <w:tc>
          <w:tcPr>
            <w:shd w:val="clear" w:color="auto" w:fill="auto"/>
            <w:tcW w:w="71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6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W w:w="261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tabs>
                <w:tab w:val="left" w:pos="2075" w:leader="none"/>
              </w:tabs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 Барамзиной, 10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0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35973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9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7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1200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jc w:val="center"/>
        </w:trPr>
        <w:tc>
          <w:tcPr>
            <w:shd w:val="clear" w:color="auto" w:fill="auto"/>
            <w:tcW w:w="71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7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W w:w="261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tabs>
                <w:tab w:val="left" w:pos="2075" w:leader="none"/>
              </w:tabs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 Ижевск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, 38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0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36400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9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7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1213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jc w:val="center"/>
        </w:trPr>
        <w:tc>
          <w:tcPr>
            <w:shd w:val="clear" w:color="auto" w:fill="auto"/>
            <w:tcW w:w="71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8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W w:w="261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tabs>
                <w:tab w:val="left" w:pos="2075" w:leader="none"/>
              </w:tabs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 Шпальная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0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58000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9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7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1933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jc w:val="center"/>
        </w:trPr>
        <w:tc>
          <w:tcPr>
            <w:shd w:val="clear" w:color="auto" w:fill="auto"/>
            <w:tcW w:w="71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9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W w:w="261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tabs>
                <w:tab w:val="left" w:pos="2075" w:leader="none"/>
              </w:tabs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 Ленская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0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56000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9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детский сад на 200 мест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7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1870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jc w:val="center"/>
        </w:trPr>
        <w:tc>
          <w:tcPr>
            <w:shd w:val="clear" w:color="auto" w:fill="auto"/>
            <w:tcW w:w="71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10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W w:w="261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tabs>
                <w:tab w:val="left" w:pos="2075" w:leader="none"/>
              </w:tabs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Бахаревка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0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40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520000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9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площадь коммерческих помещений - 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35000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 кв.м.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, детский сад на 350 мест – 3 шт., школа на 1500 мест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77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17333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</w:tbl>
    <w:p>
      <w:pPr>
        <w:pStyle w:val="985"/>
        <w:numPr>
          <w:ilvl w:val="0"/>
          <w:numId w:val="0"/>
        </w:numPr>
        <w:ind w:left="709"/>
      </w:pPr>
      <w:r/>
      <w:r/>
    </w:p>
    <w:p>
      <w:pPr>
        <w:pStyle w:val="975"/>
      </w:pPr>
      <w:r/>
      <w:bookmarkStart w:id="25" w:name="_Toc154411834"/>
      <w:r>
        <w:t xml:space="preserve">Прогноз транспортного спроса, объемов и характера передвижения населения и перевозок грузов по видам транспорта, имеющегося на территории города Перми</w:t>
      </w:r>
      <w:bookmarkEnd w:id="25"/>
      <w:r/>
      <w:r/>
    </w:p>
    <w:p>
      <w:pPr>
        <w:pStyle w:val="985"/>
        <w:rPr>
          <w:lang w:eastAsia="ru-RU"/>
        </w:rPr>
      </w:pPr>
      <w:r>
        <w:rPr>
          <w:lang w:eastAsia="ru-RU"/>
        </w:rPr>
        <w:t xml:space="preserve">Прогноз транспортного спроса на территории города </w:t>
      </w:r>
      <w:r>
        <w:rPr>
          <w:lang w:eastAsia="ru-RU"/>
        </w:rPr>
        <w:t xml:space="preserve">Перми </w:t>
      </w:r>
      <w:r>
        <w:rPr>
          <w:lang w:eastAsia="ru-RU"/>
        </w:rPr>
        <w:t xml:space="preserve">на</w:t>
      </w:r>
      <w:r>
        <w:rPr>
          <w:lang w:eastAsia="ru-RU"/>
        </w:rPr>
        <w:t xml:space="preserve"> </w:t>
      </w:r>
      <w:r>
        <w:rPr>
          <w:lang w:eastAsia="ru-RU"/>
        </w:rPr>
        <w:t xml:space="preserve">2043</w:t>
      </w:r>
      <w:r>
        <w:rPr>
          <w:lang w:eastAsia="ru-RU"/>
        </w:rPr>
        <w:t xml:space="preserve"> </w:t>
      </w:r>
      <w:r>
        <w:rPr>
          <w:lang w:eastAsia="ru-RU"/>
        </w:rPr>
        <w:t xml:space="preserve">год был произведен с учетом реализации проектов развития территори</w:t>
      </w:r>
      <w:r>
        <w:rPr>
          <w:lang w:eastAsia="ru-RU"/>
        </w:rPr>
        <w:t xml:space="preserve">и</w:t>
      </w:r>
      <w:r>
        <w:rPr>
          <w:lang w:eastAsia="ru-RU"/>
        </w:rPr>
        <w:t xml:space="preserve">, </w:t>
      </w:r>
      <w:r>
        <w:rPr>
          <w:lang w:eastAsia="ru-RU"/>
        </w:rPr>
        <w:t xml:space="preserve">указанных</w:t>
      </w:r>
      <w:r>
        <w:rPr>
          <w:lang w:eastAsia="ru-RU"/>
        </w:rPr>
        <w:t xml:space="preserve"> </w:t>
      </w:r>
      <w:r>
        <w:rPr>
          <w:lang w:eastAsia="ru-RU"/>
        </w:rPr>
        <w:t xml:space="preserve">в</w:t>
      </w:r>
      <w:r>
        <w:rPr>
          <w:lang w:eastAsia="ru-RU"/>
        </w:rPr>
        <w:t xml:space="preserve"> раздел</w:t>
      </w:r>
      <w:r>
        <w:rPr>
          <w:lang w:eastAsia="ru-RU"/>
        </w:rPr>
        <w:t xml:space="preserve">е</w:t>
      </w:r>
      <w:r>
        <w:rPr>
          <w:lang w:eastAsia="ru-RU"/>
        </w:rPr>
        <w:t xml:space="preserve"> 4.1</w:t>
      </w:r>
      <w:r>
        <w:rPr>
          <w:lang w:eastAsia="ru-RU"/>
        </w:rPr>
        <w:t xml:space="preserve"> настоящей Программы</w:t>
      </w:r>
      <w:r>
        <w:rPr>
          <w:lang w:eastAsia="ru-RU"/>
        </w:rPr>
        <w:t xml:space="preserve">. </w:t>
      </w:r>
      <w:r>
        <w:rPr>
          <w:lang w:eastAsia="ru-RU"/>
        </w:rPr>
        <w:t xml:space="preserve">С</w:t>
      </w:r>
      <w:r>
        <w:rPr>
          <w:lang w:eastAsia="ru-RU"/>
        </w:rPr>
        <w:t xml:space="preserve">огласно прогнозам социально-экономического развития </w:t>
      </w:r>
      <w:r>
        <w:rPr>
          <w:lang w:eastAsia="ru-RU"/>
        </w:rPr>
        <w:t xml:space="preserve">увеличения </w:t>
      </w:r>
      <w:r>
        <w:rPr>
          <w:lang w:eastAsia="ru-RU"/>
        </w:rPr>
        <w:t xml:space="preserve">населени</w:t>
      </w:r>
      <w:r>
        <w:rPr>
          <w:lang w:eastAsia="ru-RU"/>
        </w:rPr>
        <w:t xml:space="preserve">я</w:t>
      </w:r>
      <w:r>
        <w:rPr>
          <w:lang w:eastAsia="ru-RU"/>
        </w:rPr>
        <w:t xml:space="preserve"> города Перми не </w:t>
      </w:r>
      <w:r>
        <w:rPr>
          <w:lang w:eastAsia="ru-RU"/>
        </w:rPr>
        <w:t xml:space="preserve">ожидается</w:t>
      </w:r>
      <w:r>
        <w:rPr>
          <w:lang w:eastAsia="ru-RU"/>
        </w:rPr>
        <w:t xml:space="preserve">,</w:t>
      </w:r>
      <w:r>
        <w:rPr>
          <w:lang w:eastAsia="ru-RU"/>
        </w:rPr>
        <w:t xml:space="preserve"> поэтому для проведения расчетов</w:t>
      </w:r>
      <w:r>
        <w:rPr>
          <w:lang w:eastAsia="ru-RU"/>
        </w:rPr>
        <w:t xml:space="preserve"> население </w:t>
      </w:r>
      <w:r>
        <w:rPr>
          <w:lang w:eastAsia="ru-RU"/>
        </w:rPr>
        <w:t xml:space="preserve">на территориях новой жилой застройки размещается </w:t>
      </w:r>
      <w:r>
        <w:rPr>
          <w:lang w:eastAsia="ru-RU"/>
        </w:rPr>
        <w:t xml:space="preserve">за счет перераспределения жителей </w:t>
      </w:r>
      <w:r>
        <w:rPr>
          <w:lang w:eastAsia="ru-RU"/>
        </w:rPr>
        <w:t xml:space="preserve">с других </w:t>
      </w:r>
      <w:r>
        <w:rPr>
          <w:lang w:eastAsia="ru-RU"/>
        </w:rPr>
        <w:t xml:space="preserve">территори</w:t>
      </w:r>
      <w:r>
        <w:rPr>
          <w:lang w:eastAsia="ru-RU"/>
        </w:rPr>
        <w:t xml:space="preserve">й </w:t>
      </w:r>
      <w:r>
        <w:rPr>
          <w:lang w:eastAsia="ru-RU"/>
        </w:rPr>
        <w:t xml:space="preserve">города Перми. При проведении расчетов учтена также тенденция предыдущих лет по сокращению численности населения в трудоспособном возрасте.</w:t>
      </w:r>
      <w:r>
        <w:rPr>
          <w:lang w:eastAsia="ru-RU"/>
        </w:rPr>
      </w:r>
      <w:r>
        <w:rPr>
          <w:lang w:eastAsia="ru-RU"/>
        </w:rPr>
      </w:r>
    </w:p>
    <w:p>
      <w:pPr>
        <w:pStyle w:val="985"/>
        <w:rPr>
          <w:lang w:eastAsia="ru-RU"/>
        </w:rPr>
      </w:pPr>
      <w:r>
        <w:rPr>
          <w:lang w:eastAsia="ru-RU"/>
        </w:rPr>
        <w:t xml:space="preserve">Прогнозные показатели транспортного спроса по видам транспорта приведены в таблице </w:t>
      </w:r>
      <w:r>
        <w:rPr>
          <w:lang w:eastAsia="ru-RU"/>
        </w:rPr>
        <w:t xml:space="preserve">4</w:t>
      </w:r>
      <w:r>
        <w:rPr>
          <w:lang w:eastAsia="ru-RU"/>
        </w:rPr>
        <w:t xml:space="preserve">.2.1.</w:t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709"/>
        <w:jc w:val="right"/>
        <w:keepNext/>
        <w:rPr>
          <w:lang w:eastAsia="ru-RU"/>
        </w:rPr>
      </w:pPr>
      <w:r>
        <w:rPr>
          <w:lang w:eastAsia="ru-RU"/>
        </w:rPr>
        <w:t xml:space="preserve">Таблица </w:t>
      </w:r>
      <w:r>
        <w:rPr>
          <w:lang w:eastAsia="ru-RU"/>
        </w:rPr>
        <w:t xml:space="preserve">4</w:t>
      </w:r>
      <w:r>
        <w:rPr>
          <w:lang w:eastAsia="ru-RU"/>
        </w:rPr>
        <w:t xml:space="preserve">.2.1</w:t>
      </w:r>
      <w:r>
        <w:rPr>
          <w:lang w:eastAsia="ru-RU"/>
        </w:rPr>
      </w:r>
      <w:r>
        <w:rPr>
          <w:lang w:eastAsia="ru-RU"/>
        </w:rPr>
      </w:r>
    </w:p>
    <w:p>
      <w:pPr>
        <w:jc w:val="center"/>
        <w:keepNext/>
        <w:rPr>
          <w:lang w:eastAsia="ru-RU"/>
        </w:rPr>
      </w:pPr>
      <w:r>
        <w:rPr>
          <w:lang w:eastAsia="ru-RU"/>
        </w:rPr>
        <w:t xml:space="preserve">Прогнозные показатели транспортного спроса </w:t>
      </w:r>
      <w:r>
        <w:rPr>
          <w:lang w:eastAsia="ru-RU"/>
        </w:rPr>
        <w:br/>
      </w:r>
      <w:r>
        <w:rPr>
          <w:lang w:eastAsia="ru-RU"/>
        </w:rPr>
        <w:t xml:space="preserve">(количество транспортных</w:t>
      </w:r>
      <w:r>
        <w:rPr>
          <w:lang w:eastAsia="ru-RU"/>
        </w:rPr>
        <w:t xml:space="preserve"> </w:t>
      </w:r>
      <w:r>
        <w:rPr>
          <w:lang w:eastAsia="ru-RU"/>
        </w:rPr>
        <w:t xml:space="preserve">корреспонденций)</w:t>
      </w:r>
      <w:r>
        <w:rPr>
          <w:lang w:eastAsia="ru-RU"/>
        </w:rPr>
        <w:br/>
      </w:r>
      <w:r>
        <w:rPr>
          <w:lang w:eastAsia="ru-RU"/>
        </w:rPr>
        <w:t xml:space="preserve">в городе Перми</w:t>
      </w:r>
      <w:r>
        <w:rPr>
          <w:lang w:eastAsia="ru-RU"/>
        </w:rPr>
        <w:t xml:space="preserve"> </w:t>
      </w:r>
      <w:r>
        <w:rPr>
          <w:lang w:eastAsia="ru-RU"/>
        </w:rPr>
        <w:t xml:space="preserve">на 20</w:t>
      </w:r>
      <w:r>
        <w:rPr>
          <w:lang w:eastAsia="ru-RU"/>
        </w:rPr>
        <w:t xml:space="preserve">43</w:t>
      </w:r>
      <w:r>
        <w:rPr>
          <w:lang w:eastAsia="ru-RU"/>
        </w:rPr>
        <w:t xml:space="preserve"> год</w:t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keepNext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tbl>
      <w:tblPr>
        <w:tblW w:w="0" w:type="auto"/>
        <w:jc w:val="center"/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000" w:firstRow="0" w:lastRow="0" w:firstColumn="0" w:lastColumn="0" w:noHBand="0" w:noVBand="0"/>
      </w:tblPr>
      <w:tblGrid>
        <w:gridCol w:w="4683"/>
        <w:gridCol w:w="1980"/>
        <w:gridCol w:w="2404"/>
      </w:tblGrid>
      <w:tr>
        <w:tblPrEx/>
        <w:trPr>
          <w:cantSplit/>
          <w:jc w:val="center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83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Вид транспорта/период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Факт по итогам 20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23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 года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0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Прогноз на 20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43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 год при 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выбранном 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сценарии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</w:tr>
      <w:tr>
        <w:tblPrEx/>
        <w:trPr>
          <w:cantSplit/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83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Общественный транспорт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0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529 798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04" w:type="dxa"/>
            <w:textDirection w:val="lrTb"/>
            <w:noWrap w:val="false"/>
          </w:tcPr>
          <w:p>
            <w:pPr>
              <w:ind w:firstLine="0"/>
              <w:jc w:val="right"/>
              <w:spacing w:line="240" w:lineRule="auto"/>
              <w:widowControl w:val="off"/>
              <w:rPr>
                <w:rFonts w:eastAsia="Times New Roman"/>
                <w:sz w:val="24"/>
                <w:highlight w:val="yellow"/>
                <w:lang w:eastAsia="ru-RU"/>
                <w14:ligatures w14:val="standardContextual"/>
              </w:rPr>
            </w:pPr>
            <w:r>
              <w:rPr>
                <w:sz w:val="24"/>
                <w:szCs w:val="22"/>
              </w:rPr>
              <w:t xml:space="preserve">582</w:t>
            </w:r>
            <w:r>
              <w:rPr>
                <w:sz w:val="24"/>
                <w:szCs w:val="22"/>
              </w:rPr>
              <w:t xml:space="preserve"> </w:t>
            </w:r>
            <w:r>
              <w:rPr>
                <w:sz w:val="24"/>
                <w:szCs w:val="22"/>
              </w:rPr>
              <w:t xml:space="preserve">165</w:t>
            </w:r>
            <w:r>
              <w:rPr>
                <w:rFonts w:eastAsia="Times New Roman"/>
                <w:sz w:val="24"/>
                <w:highlight w:val="yellow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highlight w:val="yellow"/>
                <w:lang w:eastAsia="ru-RU"/>
                <w14:ligatures w14:val="standardContextual"/>
              </w:rPr>
            </w:r>
          </w:p>
        </w:tc>
      </w:tr>
      <w:tr>
        <w:tblPrEx/>
        <w:trPr>
          <w:cantSplit/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83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Индивидуальный транспорт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0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1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 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1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45 215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04" w:type="dxa"/>
            <w:textDirection w:val="lrTb"/>
            <w:noWrap w:val="false"/>
          </w:tcPr>
          <w:p>
            <w:pPr>
              <w:ind w:firstLine="0"/>
              <w:jc w:val="right"/>
              <w:spacing w:line="240" w:lineRule="auto"/>
              <w:widowControl w:val="off"/>
              <w:rPr>
                <w:rFonts w:eastAsia="Times New Roman"/>
                <w:sz w:val="24"/>
                <w:highlight w:val="yellow"/>
                <w:lang w:eastAsia="ru-RU"/>
                <w14:ligatures w14:val="standardContextual"/>
              </w:rPr>
            </w:pPr>
            <w:r>
              <w:rPr>
                <w:sz w:val="24"/>
                <w:szCs w:val="22"/>
              </w:rPr>
              <w:t xml:space="preserve">1</w:t>
            </w:r>
            <w:r>
              <w:rPr>
                <w:sz w:val="24"/>
                <w:szCs w:val="22"/>
              </w:rPr>
              <w:t xml:space="preserve"> </w:t>
            </w:r>
            <w:r>
              <w:rPr>
                <w:sz w:val="24"/>
                <w:szCs w:val="22"/>
              </w:rPr>
              <w:t xml:space="preserve">122</w:t>
            </w:r>
            <w:r>
              <w:rPr>
                <w:sz w:val="24"/>
                <w:szCs w:val="22"/>
              </w:rPr>
              <w:t xml:space="preserve"> </w:t>
            </w:r>
            <w:r>
              <w:rPr>
                <w:sz w:val="24"/>
                <w:szCs w:val="22"/>
              </w:rPr>
              <w:t xml:space="preserve">848</w:t>
            </w:r>
            <w:r>
              <w:rPr>
                <w:rFonts w:eastAsia="Times New Roman"/>
                <w:sz w:val="24"/>
                <w:highlight w:val="yellow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highlight w:val="yellow"/>
                <w:lang w:eastAsia="ru-RU"/>
                <w14:ligatures w14:val="standardContextual"/>
              </w:rPr>
            </w:r>
          </w:p>
        </w:tc>
      </w:tr>
      <w:tr>
        <w:tblPrEx/>
        <w:trPr>
          <w:cantSplit/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83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Грузовой транспорт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0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63 309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04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  <w:spacing w:line="240" w:lineRule="auto"/>
              <w:widowControl w:val="off"/>
              <w:rPr>
                <w:rFonts w:eastAsia="Times New Roman"/>
                <w:sz w:val="24"/>
                <w:highlight w:val="yellow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77 249</w:t>
            </w:r>
            <w:r>
              <w:rPr>
                <w:rFonts w:eastAsia="Times New Roman"/>
                <w:sz w:val="24"/>
                <w:highlight w:val="yellow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highlight w:val="yellow"/>
                <w:lang w:eastAsia="ru-RU"/>
                <w14:ligatures w14:val="standardContextual"/>
              </w:rPr>
            </w:r>
          </w:p>
        </w:tc>
      </w:tr>
      <w:tr>
        <w:tblPrEx/>
        <w:trPr>
          <w:cantSplit/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83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Легкий транспорт (велосипед, самокат)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0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5 212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04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  <w:spacing w:line="240" w:lineRule="auto"/>
              <w:widowControl w:val="off"/>
              <w:rPr>
                <w:rFonts w:eastAsia="Times New Roman"/>
                <w:sz w:val="24"/>
                <w:highlight w:val="yellow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5 759</w:t>
            </w:r>
            <w:r>
              <w:rPr>
                <w:rFonts w:eastAsia="Times New Roman"/>
                <w:sz w:val="24"/>
                <w:highlight w:val="yellow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highlight w:val="yellow"/>
                <w:lang w:eastAsia="ru-RU"/>
                <w14:ligatures w14:val="standardContextual"/>
              </w:rPr>
            </w:r>
          </w:p>
        </w:tc>
      </w:tr>
    </w:tbl>
    <w:p>
      <w:pPr>
        <w:ind w:firstLine="0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rPr>
          <w:lang w:eastAsia="ru-RU"/>
        </w:rPr>
      </w:pPr>
      <w:r>
        <w:rPr>
          <w:lang w:eastAsia="ru-RU"/>
        </w:rPr>
        <w:t xml:space="preserve">Транспортные корреспонденции с использованием мототранспорта не</w:t>
      </w:r>
      <w:r>
        <w:rPr>
          <w:lang w:eastAsia="ru-RU"/>
        </w:rPr>
        <w:t xml:space="preserve"> </w:t>
      </w:r>
      <w:r>
        <w:rPr>
          <w:lang w:eastAsia="ru-RU"/>
        </w:rPr>
        <w:t xml:space="preserve">рассматривались в связи с невысокой распространенностью и ограниченным (сезонным) характером использования.</w:t>
      </w:r>
      <w:r>
        <w:rPr>
          <w:lang w:eastAsia="ru-RU"/>
        </w:rPr>
      </w:r>
      <w:r>
        <w:rPr>
          <w:lang w:eastAsia="ru-RU"/>
        </w:rPr>
      </w:r>
    </w:p>
    <w:p>
      <w:r/>
      <w:r/>
    </w:p>
    <w:p>
      <w:pPr>
        <w:pStyle w:val="975"/>
      </w:pPr>
      <w:r/>
      <w:bookmarkStart w:id="26" w:name="_Toc154411835"/>
      <w:r>
        <w:t xml:space="preserve">Прогноз развития транспортной инфраструктуры по видам транспорта</w:t>
      </w:r>
      <w:bookmarkEnd w:id="26"/>
      <w:r/>
      <w:r/>
    </w:p>
    <w:p>
      <w:pPr>
        <w:pStyle w:val="985"/>
      </w:pPr>
      <w:r>
        <w:t xml:space="preserve">Прогноз развития транспортной инфраструктуры</w:t>
      </w:r>
      <w:r>
        <w:t xml:space="preserve"> по видам транспорта </w:t>
      </w:r>
      <w:r>
        <w:t xml:space="preserve">определяет </w:t>
      </w:r>
      <w:r>
        <w:t xml:space="preserve">следующие виды</w:t>
      </w:r>
      <w:r>
        <w:t xml:space="preserve"> мероприятий</w:t>
      </w:r>
      <w:r>
        <w:t xml:space="preserve">:</w:t>
      </w:r>
      <w:r/>
    </w:p>
    <w:p>
      <w:r>
        <w:t xml:space="preserve">по строительству, реконструкции, капитальному ремонту автомобильных дорог, </w:t>
      </w:r>
      <w:r/>
    </w:p>
    <w:p>
      <w:r>
        <w:t xml:space="preserve">по обустройству </w:t>
      </w:r>
      <w:r>
        <w:t xml:space="preserve">и капитальному ремонту </w:t>
      </w:r>
      <w:r>
        <w:t xml:space="preserve">инфраструктуры общественного транспорта, </w:t>
      </w:r>
      <w:r/>
    </w:p>
    <w:p>
      <w:r>
        <w:t xml:space="preserve">по организации и обеспечению бе</w:t>
      </w:r>
      <w:r>
        <w:t xml:space="preserve">зопасности дорожного движения и </w:t>
      </w:r>
      <w:r>
        <w:t xml:space="preserve">развитию парковочного пространства. </w:t>
      </w:r>
      <w:r/>
    </w:p>
    <w:p>
      <w:pPr>
        <w:pStyle w:val="985"/>
      </w:pPr>
      <w:r>
        <w:t xml:space="preserve">Основные направления развития транспортной инфраструктуры в</w:t>
      </w:r>
      <w:r>
        <w:t xml:space="preserve"> </w:t>
      </w:r>
      <w:r>
        <w:t xml:space="preserve">разрезе видов транспорта (способов передвижения) для </w:t>
      </w:r>
      <w:r>
        <w:t xml:space="preserve">выбранного варианта </w:t>
      </w:r>
      <w:r>
        <w:t xml:space="preserve">развития транспортной инфраструктуры</w:t>
      </w:r>
      <w:r>
        <w:t xml:space="preserve"> - сценария</w:t>
      </w:r>
      <w:r>
        <w:t xml:space="preserve"> «30%»</w:t>
      </w:r>
      <w:r>
        <w:t xml:space="preserve">,</w:t>
      </w:r>
      <w:r>
        <w:t xml:space="preserve"> </w:t>
      </w:r>
      <w:r>
        <w:t xml:space="preserve">представлены в</w:t>
      </w:r>
      <w:r>
        <w:t xml:space="preserve"> </w:t>
      </w:r>
      <w:r>
        <w:t xml:space="preserve">таблице 4.3.1.</w:t>
      </w:r>
      <w:r/>
    </w:p>
    <w:p>
      <w:pPr>
        <w:pStyle w:val="983"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jc w:val="right"/>
        <w:keepNext/>
        <w:rPr>
          <w:sz w:val="28"/>
          <w:szCs w:val="28"/>
        </w:rPr>
      </w:pPr>
      <w:r>
        <w:rPr>
          <w:sz w:val="28"/>
          <w:szCs w:val="28"/>
        </w:rPr>
        <w:t xml:space="preserve">Таблица 4.3.1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jc w:val="center"/>
        <w:keepLines/>
        <w:keepNext/>
        <w:spacing w:after="360"/>
        <w:rPr>
          <w:sz w:val="28"/>
          <w:szCs w:val="28"/>
        </w:rPr>
      </w:pPr>
      <w:r/>
      <w:bookmarkStart w:id="27" w:name="Par902"/>
      <w:r/>
      <w:bookmarkEnd w:id="27"/>
      <w:r>
        <w:rPr>
          <w:sz w:val="28"/>
          <w:szCs w:val="28"/>
        </w:rPr>
        <w:t xml:space="preserve">Основные направления развития транспортной инфраструктуры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города Перми </w:t>
      </w:r>
      <w:r>
        <w:rPr>
          <w:sz w:val="28"/>
          <w:szCs w:val="28"/>
        </w:rPr>
        <w:t xml:space="preserve">для выбранного </w:t>
      </w:r>
      <w:r>
        <w:rPr>
          <w:sz w:val="28"/>
          <w:szCs w:val="28"/>
        </w:rPr>
        <w:t xml:space="preserve">варианта</w:t>
      </w:r>
      <w:r>
        <w:rPr>
          <w:sz w:val="28"/>
          <w:szCs w:val="28"/>
        </w:rPr>
        <w:t xml:space="preserve"> развития</w:t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W w:w="10207" w:type="dxa"/>
        <w:tblInd w:w="-289" w:type="dxa"/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000" w:firstRow="0" w:lastRow="0" w:firstColumn="0" w:lastColumn="0" w:noHBand="0" w:noVBand="0"/>
      </w:tblPr>
      <w:tblGrid>
        <w:gridCol w:w="2694"/>
        <w:gridCol w:w="7513"/>
      </w:tblGrid>
      <w:tr>
        <w:tblPrEx/>
        <w:trPr>
          <w:trHeight w:val="1104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94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Инфраструктура по видам транспорта (способам передвижения)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7513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Основные направления развития </w:t>
            </w:r>
            <w:r>
              <w:t xml:space="preserve">транспортной инфраструктуры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94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3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2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94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Инфраструктура общественного транспорта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3" w:type="dxa"/>
            <w:vAlign w:val="center"/>
            <w:textDirection w:val="lrTb"/>
            <w:noWrap w:val="false"/>
          </w:tcPr>
          <w:p>
            <w:pPr>
              <w:pStyle w:val="983"/>
            </w:pPr>
            <w:r>
              <w:t xml:space="preserve">организация новых остановочных пунктов;</w:t>
            </w:r>
            <w:r/>
          </w:p>
          <w:p>
            <w:pPr>
              <w:pStyle w:val="983"/>
            </w:pPr>
            <w:r>
              <w:t xml:space="preserve">приведение в нормативное состояние участков улично-дорожной сети, на которых планируется запуск новых маршрутов общественного транспорта;</w:t>
            </w:r>
            <w:r/>
          </w:p>
          <w:p>
            <w:pPr>
              <w:pStyle w:val="983"/>
            </w:pPr>
            <w:r>
              <w:t xml:space="preserve">капитальный ремонт трамвайных путей;</w:t>
            </w:r>
            <w:r/>
          </w:p>
          <w:p>
            <w:pPr>
              <w:pStyle w:val="983"/>
            </w:pPr>
            <w:r>
              <w:t xml:space="preserve">строительство трамвайных линий;</w:t>
            </w:r>
            <w:r/>
          </w:p>
          <w:p>
            <w:pPr>
              <w:pStyle w:val="983"/>
            </w:pPr>
            <w:r>
              <w:t xml:space="preserve">обустройство отстойно-разворотных площадок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94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Инфраструктура для пешеходного движения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3" w:type="dxa"/>
            <w:vAlign w:val="center"/>
            <w:textDirection w:val="lrTb"/>
            <w:noWrap w:val="false"/>
          </w:tcPr>
          <w:p>
            <w:pPr>
              <w:pStyle w:val="983"/>
            </w:pPr>
            <w:r>
              <w:t xml:space="preserve">обустройство отсутствующих и доведение до необходимых габаритов существующих тротуаров в ходе работ по реконструкции, капитальному или текущему ремонту автомобильных дорог;</w:t>
            </w:r>
            <w:r/>
          </w:p>
          <w:p>
            <w:pPr>
              <w:pStyle w:val="983"/>
            </w:pPr>
            <w:r>
              <w:t xml:space="preserve">обустройство пешеходных переходов, включая подходы к ним, установку островков безопасности, искусственных неровностей, светофорных объектов;</w:t>
            </w:r>
            <w:r/>
          </w:p>
          <w:p>
            <w:pPr>
              <w:pStyle w:val="983"/>
            </w:pPr>
            <w:r>
              <w:t xml:space="preserve">обустройство новых пешеходных связей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94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Инфраструктура для индивидуального транспорта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3" w:type="dxa"/>
            <w:vAlign w:val="center"/>
            <w:textDirection w:val="lrTb"/>
            <w:noWrap w:val="false"/>
          </w:tcPr>
          <w:p>
            <w:pPr>
              <w:pStyle w:val="983"/>
            </w:pPr>
            <w:r>
              <w:t xml:space="preserve">повышение связности улично-дорожной сети за счет проведения мероприятий по строительству, реконструкции, капитальному ремонту, ремонту автомобильных дорог;</w:t>
            </w:r>
            <w:r/>
          </w:p>
          <w:p>
            <w:pPr>
              <w:pStyle w:val="983"/>
            </w:pPr>
            <w:r>
              <w:t xml:space="preserve">улучшение организации и повышение безопасности дорожного движения за счет реализации соответствующих мероприятий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94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Инфраструктура для велосипедного движения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3" w:type="dxa"/>
            <w:vAlign w:val="center"/>
            <w:textDirection w:val="lrTb"/>
            <w:noWrap w:val="false"/>
          </w:tcPr>
          <w:p>
            <w:pPr>
              <w:pStyle w:val="983"/>
            </w:pPr>
            <w:r>
              <w:t xml:space="preserve">обустройство велосипедных, велопешеходных дорожек при выполнении работ по строительству, реконструкции, ремонту автомобильных дорог;</w:t>
            </w:r>
            <w:r/>
          </w:p>
          <w:p>
            <w:pPr>
              <w:pStyle w:val="983"/>
            </w:pPr>
            <w:r>
              <w:t xml:space="preserve">обустройство велосипедных парковок;</w:t>
            </w:r>
            <w:r/>
          </w:p>
          <w:p>
            <w:pPr>
              <w:pStyle w:val="983"/>
            </w:pPr>
            <w:r>
              <w:t xml:space="preserve">развитие пунктов прок</w:t>
            </w:r>
            <w:r>
              <w:t xml:space="preserve">ата велосипедов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94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Инфраструктура для грузового движения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3" w:type="dxa"/>
            <w:vAlign w:val="center"/>
            <w:textDirection w:val="lrTb"/>
            <w:noWrap w:val="false"/>
          </w:tcPr>
          <w:p>
            <w:pPr>
              <w:pStyle w:val="983"/>
            </w:pPr>
            <w:r>
              <w:t xml:space="preserve">ограничение грузового движения вне участков УДС, предназначенных для грузового движения в соответствии с положениями Генерального плана города Перми и утвержденной схемой грузового движения</w:t>
            </w:r>
            <w:r/>
          </w:p>
        </w:tc>
      </w:tr>
    </w:tbl>
    <w:p>
      <w:r/>
      <w:r/>
    </w:p>
    <w:p>
      <w:pPr>
        <w:pStyle w:val="975"/>
      </w:pPr>
      <w:r/>
      <w:bookmarkStart w:id="28" w:name="_Toc154411836"/>
      <w:r>
        <w:t xml:space="preserve">Прогноз развития дорожной сети города Перми</w:t>
      </w:r>
      <w:bookmarkEnd w:id="28"/>
      <w:r/>
      <w:r/>
    </w:p>
    <w:p>
      <w:pPr>
        <w:pStyle w:val="985"/>
      </w:pPr>
      <w:r>
        <w:t xml:space="preserve">Выбранный </w:t>
      </w:r>
      <w:r>
        <w:t xml:space="preserve">вариант</w:t>
      </w:r>
      <w:r>
        <w:t xml:space="preserve"> развития транспортной инфраструктуры</w:t>
      </w:r>
      <w:r>
        <w:t xml:space="preserve"> – сценарий </w:t>
      </w:r>
      <w:r>
        <w:t xml:space="preserve">«30%»</w:t>
      </w:r>
      <w:r>
        <w:t xml:space="preserve">,</w:t>
      </w:r>
      <w:r>
        <w:t xml:space="preserve"> предусматрива</w:t>
      </w:r>
      <w:r>
        <w:t xml:space="preserve">е</w:t>
      </w:r>
      <w:r>
        <w:t xml:space="preserve">т следующие направления развития</w:t>
      </w:r>
      <w:r>
        <w:t xml:space="preserve"> </w:t>
      </w:r>
      <w:r>
        <w:t xml:space="preserve">дорожной сети города Перми:</w:t>
      </w:r>
      <w:r/>
    </w:p>
    <w:p>
      <w:r>
        <w:t xml:space="preserve">развитие дорожной инфраструктуры для обеспечения пешеходного и</w:t>
      </w:r>
      <w:r>
        <w:t xml:space="preserve"> </w:t>
      </w:r>
      <w:r>
        <w:t xml:space="preserve">велосипедного движения;</w:t>
      </w:r>
      <w:r/>
    </w:p>
    <w:p>
      <w:r>
        <w:t xml:space="preserve">создание условий для улучшения обслуживания общественным транспортом территории жилой застройки;</w:t>
      </w:r>
      <w:r/>
    </w:p>
    <w:p>
      <w:r>
        <w:t xml:space="preserve">развитие опорной сети автомобильных дорог обеспечивающей межрайонные перемещения внутри города Перми, подъезд к центральной части города из</w:t>
      </w:r>
      <w:r>
        <w:t xml:space="preserve"> </w:t>
      </w:r>
      <w:r>
        <w:t xml:space="preserve">периферийных районов;</w:t>
      </w:r>
      <w:r/>
    </w:p>
    <w:p>
      <w:r>
        <w:t xml:space="preserve">повышение связности улично-дорожной сети города Перми;</w:t>
      </w:r>
      <w:r/>
    </w:p>
    <w:p>
      <w:r>
        <w:t xml:space="preserve">повышение эффективности и безопасности отдельных участков улично-дорожной сети города Перми.</w:t>
      </w:r>
      <w:r/>
    </w:p>
    <w:p>
      <w:pPr>
        <w:pStyle w:val="985"/>
      </w:pPr>
      <w:r>
        <w:t xml:space="preserve">Перечень мероприятий каждого вида для отдельных систем транспорта представлен в разделе V Программы.</w:t>
      </w:r>
      <w:r/>
    </w:p>
    <w:p>
      <w:r/>
      <w:r/>
    </w:p>
    <w:p>
      <w:pPr>
        <w:pStyle w:val="975"/>
      </w:pPr>
      <w:r/>
      <w:bookmarkStart w:id="29" w:name="_Toc154411837"/>
      <w:r>
        <w:t xml:space="preserve">Прогноз уровня автомобилизации, параметров дорожного движения</w:t>
      </w:r>
      <w:bookmarkEnd w:id="29"/>
      <w:r/>
      <w:r/>
    </w:p>
    <w:p>
      <w:pPr>
        <w:pStyle w:val="985"/>
      </w:pPr>
      <w:r>
        <w:t xml:space="preserve">За период с 2015 по 202</w:t>
      </w:r>
      <w:r>
        <w:t xml:space="preserve">4</w:t>
      </w:r>
      <w:r>
        <w:t xml:space="preserve"> год количество зарегистрированных на</w:t>
      </w:r>
      <w:r>
        <w:t xml:space="preserve"> </w:t>
      </w:r>
      <w:r>
        <w:t xml:space="preserve">территории города Перми легковых автомобилей увеличилось</w:t>
      </w:r>
      <w:r>
        <w:t xml:space="preserve"> с 242 тыс. автомобилей до </w:t>
      </w:r>
      <w:r>
        <w:t xml:space="preserve">519,5</w:t>
      </w:r>
      <w:r>
        <w:t xml:space="preserve"> </w:t>
      </w:r>
      <w:r>
        <w:t xml:space="preserve">тыс. автомобилей (Таблица 4.5.1).</w:t>
      </w:r>
      <w:r/>
    </w:p>
    <w:p>
      <w:r/>
      <w:r/>
    </w:p>
    <w:p>
      <w:pPr>
        <w:ind w:firstLine="0"/>
        <w:jc w:val="right"/>
        <w:keepNext/>
      </w:pPr>
      <w:r>
        <w:t xml:space="preserve">Таблица 4.5.1</w:t>
      </w:r>
      <w:r/>
    </w:p>
    <w:p>
      <w:pPr>
        <w:ind w:firstLine="0"/>
        <w:jc w:val="center"/>
        <w:keepNext/>
      </w:pPr>
      <w:r>
        <w:t xml:space="preserve">Количество зарегистрированного индивидуального транспорта на территории города Перми в период с 2015 по 202</w:t>
      </w:r>
      <w:r>
        <w:t xml:space="preserve">4</w:t>
      </w:r>
      <w:r>
        <w:t xml:space="preserve"> годы</w:t>
      </w:r>
      <w:r/>
    </w:p>
    <w:p>
      <w:pPr>
        <w:ind w:firstLine="0"/>
        <w:jc w:val="center"/>
        <w:keepNext/>
      </w:pPr>
      <w:r/>
      <w:r/>
    </w:p>
    <w:tbl>
      <w:tblPr>
        <w:tblW w:w="9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3769"/>
        <w:gridCol w:w="5298"/>
      </w:tblGrid>
      <w:tr>
        <w:tblPrEx/>
        <w:trPr>
          <w:jc w:val="center"/>
          <w:trHeight w:val="505"/>
        </w:trPr>
        <w:tc>
          <w:tcPr>
            <w:shd w:val="clear" w:color="auto" w:fill="auto"/>
            <w:tcW w:w="3769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t xml:space="preserve">Г</w:t>
            </w:r>
            <w:r>
              <w:t xml:space="preserve">од</w:t>
            </w:r>
            <w:r/>
          </w:p>
        </w:tc>
        <w:tc>
          <w:tcPr>
            <w:shd w:val="clear" w:color="auto" w:fill="auto"/>
            <w:tcW w:w="529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t xml:space="preserve">К</w:t>
            </w:r>
            <w:r>
              <w:t xml:space="preserve">оличество зарегистрированного индивидуального транспорта на территории города Перми</w:t>
            </w:r>
            <w:r>
              <w:t xml:space="preserve">, ед.</w:t>
            </w:r>
            <w:r/>
          </w:p>
        </w:tc>
      </w:tr>
      <w:tr>
        <w:tblPrEx/>
        <w:trPr>
          <w:jc w:val="center"/>
          <w:trHeight w:val="488"/>
        </w:trPr>
        <w:tc>
          <w:tcPr>
            <w:shd w:val="clear" w:color="auto" w:fill="auto"/>
            <w:tcW w:w="3769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t xml:space="preserve">2015</w:t>
            </w:r>
            <w:r/>
          </w:p>
        </w:tc>
        <w:tc>
          <w:tcPr>
            <w:shd w:val="clear" w:color="auto" w:fill="auto"/>
            <w:tcW w:w="529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t xml:space="preserve">242</w:t>
            </w:r>
            <w:r/>
          </w:p>
        </w:tc>
      </w:tr>
      <w:tr>
        <w:tblPrEx/>
        <w:trPr>
          <w:jc w:val="center"/>
          <w:trHeight w:val="372"/>
        </w:trPr>
        <w:tc>
          <w:tcPr>
            <w:shd w:val="clear" w:color="auto" w:fill="auto"/>
            <w:tcW w:w="3769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t xml:space="preserve">2018</w:t>
            </w:r>
            <w:r/>
          </w:p>
        </w:tc>
        <w:tc>
          <w:tcPr>
            <w:shd w:val="clear" w:color="auto" w:fill="auto"/>
            <w:tcW w:w="529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t xml:space="preserve">462,7</w:t>
            </w:r>
            <w:r/>
          </w:p>
        </w:tc>
      </w:tr>
      <w:tr>
        <w:tblPrEx/>
        <w:trPr>
          <w:jc w:val="center"/>
          <w:trHeight w:val="372"/>
        </w:trPr>
        <w:tc>
          <w:tcPr>
            <w:shd w:val="clear" w:color="auto" w:fill="auto"/>
            <w:tcW w:w="3769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t xml:space="preserve">2019</w:t>
            </w:r>
            <w:r/>
          </w:p>
        </w:tc>
        <w:tc>
          <w:tcPr>
            <w:shd w:val="clear" w:color="auto" w:fill="auto"/>
            <w:tcW w:w="529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t xml:space="preserve">481,2</w:t>
            </w:r>
            <w:r/>
          </w:p>
        </w:tc>
      </w:tr>
      <w:tr>
        <w:tblPrEx/>
        <w:trPr>
          <w:jc w:val="center"/>
          <w:trHeight w:val="372"/>
        </w:trPr>
        <w:tc>
          <w:tcPr>
            <w:shd w:val="clear" w:color="auto" w:fill="auto"/>
            <w:tcW w:w="3769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t xml:space="preserve">2020</w:t>
            </w:r>
            <w:r/>
          </w:p>
        </w:tc>
        <w:tc>
          <w:tcPr>
            <w:shd w:val="clear" w:color="auto" w:fill="auto"/>
            <w:tcW w:w="529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t xml:space="preserve">500,5</w:t>
            </w:r>
            <w:r/>
          </w:p>
        </w:tc>
      </w:tr>
      <w:tr>
        <w:tblPrEx/>
        <w:trPr>
          <w:jc w:val="center"/>
          <w:trHeight w:val="372"/>
        </w:trPr>
        <w:tc>
          <w:tcPr>
            <w:shd w:val="clear" w:color="auto" w:fill="auto"/>
            <w:tcW w:w="3769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t xml:space="preserve">2021</w:t>
            </w:r>
            <w:r/>
          </w:p>
        </w:tc>
        <w:tc>
          <w:tcPr>
            <w:shd w:val="clear" w:color="auto" w:fill="auto"/>
            <w:tcW w:w="529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t xml:space="preserve">502,2</w:t>
            </w:r>
            <w:r/>
          </w:p>
        </w:tc>
      </w:tr>
      <w:tr>
        <w:tblPrEx/>
        <w:trPr>
          <w:jc w:val="center"/>
          <w:trHeight w:val="372"/>
        </w:trPr>
        <w:tc>
          <w:tcPr>
            <w:shd w:val="clear" w:color="auto" w:fill="auto"/>
            <w:tcW w:w="3769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t xml:space="preserve">2022</w:t>
            </w:r>
            <w:r/>
          </w:p>
        </w:tc>
        <w:tc>
          <w:tcPr>
            <w:shd w:val="clear" w:color="auto" w:fill="auto"/>
            <w:tcW w:w="529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t xml:space="preserve">505,3</w:t>
            </w:r>
            <w:r/>
          </w:p>
        </w:tc>
      </w:tr>
      <w:tr>
        <w:tblPrEx/>
        <w:trPr>
          <w:jc w:val="center"/>
          <w:trHeight w:val="372"/>
        </w:trPr>
        <w:tc>
          <w:tcPr>
            <w:shd w:val="clear" w:color="auto" w:fill="auto"/>
            <w:tcW w:w="3769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t xml:space="preserve">2023</w:t>
            </w:r>
            <w:r/>
          </w:p>
        </w:tc>
        <w:tc>
          <w:tcPr>
            <w:shd w:val="clear" w:color="auto" w:fill="auto"/>
            <w:tcW w:w="529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t xml:space="preserve">508,8</w:t>
            </w:r>
            <w:r/>
          </w:p>
        </w:tc>
      </w:tr>
      <w:tr>
        <w:tblPrEx/>
        <w:trPr>
          <w:jc w:val="center"/>
          <w:trHeight w:val="372"/>
        </w:trPr>
        <w:tc>
          <w:tcPr>
            <w:shd w:val="clear" w:color="auto" w:fill="auto"/>
            <w:tcW w:w="3769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t xml:space="preserve">2024</w:t>
            </w:r>
            <w:r/>
          </w:p>
        </w:tc>
        <w:tc>
          <w:tcPr>
            <w:shd w:val="clear" w:color="auto" w:fill="auto"/>
            <w:tcW w:w="529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t xml:space="preserve">519,5</w:t>
            </w:r>
            <w:r/>
          </w:p>
        </w:tc>
      </w:tr>
    </w:tbl>
    <w:p>
      <w:pPr>
        <w:ind w:firstLine="0"/>
        <w:jc w:val="center"/>
      </w:pPr>
      <w:r/>
      <w:r/>
    </w:p>
    <w:p>
      <w:pPr>
        <w:pStyle w:val="985"/>
      </w:pPr>
      <w:r>
        <w:t xml:space="preserve">В последние </w:t>
      </w:r>
      <w:r>
        <w:t xml:space="preserve">четыре года</w:t>
      </w:r>
      <w:r>
        <w:t xml:space="preserve"> динамика роста парка индивидуального транспорта значительно снизилась</w:t>
      </w:r>
      <w:r>
        <w:t xml:space="preserve">, что может </w:t>
      </w:r>
      <w:r>
        <w:t xml:space="preserve">свидетельств</w:t>
      </w:r>
      <w:r>
        <w:t xml:space="preserve">овать о</w:t>
      </w:r>
      <w:r>
        <w:t xml:space="preserve"> насыщении парка легкового транспорта. Для целей проектирования объектов транспортной </w:t>
      </w:r>
      <w:r>
        <w:t xml:space="preserve">инфраструктуры принимается прогноз роста уровня автомобилизации </w:t>
      </w:r>
      <w:r>
        <w:t xml:space="preserve">на уровне среднего за последние четыре года - </w:t>
      </w:r>
      <w:r>
        <w:t xml:space="preserve">0,</w:t>
      </w:r>
      <w:r>
        <w:t xml:space="preserve">94</w:t>
      </w:r>
      <w:r>
        <w:t xml:space="preserve">% в год.</w:t>
      </w:r>
      <w:r/>
    </w:p>
    <w:p>
      <w:pPr>
        <w:pStyle w:val="985"/>
      </w:pPr>
      <w:r>
        <w:t xml:space="preserve">Прогнозные значения параметров </w:t>
      </w:r>
      <w:r>
        <w:t xml:space="preserve">дорожного движения</w:t>
      </w:r>
      <w:r>
        <w:t xml:space="preserve"> для</w:t>
      </w:r>
      <w:r>
        <w:t xml:space="preserve"> </w:t>
      </w:r>
      <w:r>
        <w:t xml:space="preserve">выбранного варианта развития транспортной инфраструктуры – сценария «30</w:t>
      </w:r>
      <w:r>
        <w:t xml:space="preserve">%», представлены в Таблице 4.5.2.</w:t>
      </w:r>
      <w:r/>
    </w:p>
    <w:p>
      <w:r/>
      <w:r/>
    </w:p>
    <w:p>
      <w:pPr>
        <w:ind w:firstLine="0"/>
        <w:jc w:val="right"/>
        <w:keepNext/>
      </w:pPr>
      <w:r>
        <w:t xml:space="preserve">Таблица </w:t>
      </w:r>
      <w:r>
        <w:t xml:space="preserve">4</w:t>
      </w:r>
      <w:r>
        <w:t xml:space="preserve">.</w:t>
      </w:r>
      <w:r>
        <w:t xml:space="preserve">5</w:t>
      </w:r>
      <w:r>
        <w:t xml:space="preserve">.</w:t>
      </w:r>
      <w:r>
        <w:t xml:space="preserve">2</w:t>
      </w:r>
      <w:r/>
    </w:p>
    <w:p>
      <w:pPr>
        <w:ind w:firstLine="0"/>
        <w:jc w:val="center"/>
        <w:keepNext/>
      </w:pPr>
      <w:r>
        <w:t xml:space="preserve">Прогнозные значения параметров дорожного движения для выбранного варианта развития транспортной инфраструктуры – сценария «30%»</w:t>
      </w:r>
      <w:r/>
    </w:p>
    <w:p>
      <w:pPr>
        <w:ind w:firstLine="0"/>
        <w:keepNext/>
      </w:pPr>
      <w:r/>
      <w:r/>
    </w:p>
    <w:tbl>
      <w:tblPr>
        <w:tblW w:w="9918" w:type="dxa"/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000" w:firstRow="0" w:lastRow="0" w:firstColumn="0" w:lastColumn="0" w:noHBand="0" w:noVBand="0"/>
      </w:tblPr>
      <w:tblGrid>
        <w:gridCol w:w="8075"/>
        <w:gridCol w:w="1843"/>
      </w:tblGrid>
      <w:tr>
        <w:tblPrEx/>
        <w:trPr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75" w:type="dxa"/>
            <w:textDirection w:val="lrTb"/>
            <w:noWrap w:val="false"/>
          </w:tcPr>
          <w:p>
            <w:pPr>
              <w:ind w:firstLine="0"/>
              <w:jc w:val="center"/>
            </w:pPr>
            <w:r>
              <w:t xml:space="preserve">Параметр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ind w:firstLine="0"/>
              <w:jc w:val="center"/>
            </w:pPr>
            <w:r>
              <w:t xml:space="preserve">Значение параметра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75" w:type="dxa"/>
            <w:textDirection w:val="lrTb"/>
            <w:noWrap w:val="false"/>
          </w:tcPr>
          <w:p>
            <w:pPr>
              <w:ind w:firstLine="0"/>
            </w:pPr>
            <w:r>
              <w:t xml:space="preserve">Среднее время реализации транспортных корреспонденций, минут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  <w:rPr>
                <w:highlight w:val="yellow"/>
              </w:rPr>
            </w:pPr>
            <w:r>
              <w:t xml:space="preserve">38,59</w:t>
            </w:r>
            <w:r>
              <w:rPr>
                <w:highlight w:val="yellow"/>
              </w:rPr>
            </w:r>
            <w:r>
              <w:rPr>
                <w:highlight w:val="yellow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75" w:type="dxa"/>
            <w:textDirection w:val="lrTb"/>
            <w:noWrap w:val="false"/>
          </w:tcPr>
          <w:p>
            <w:pPr>
              <w:ind w:firstLine="0"/>
            </w:pPr>
            <w:r>
              <w:t xml:space="preserve">Плотность УДС города Перми, км/кв. км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  <w:rPr>
                <w:highlight w:val="yellow"/>
              </w:rPr>
            </w:pPr>
            <w:r>
              <w:t xml:space="preserve">10,1</w:t>
            </w:r>
            <w:r>
              <w:rPr>
                <w:highlight w:val="yellow"/>
              </w:rPr>
            </w:r>
            <w:r>
              <w:rPr>
                <w:highlight w:val="yellow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75" w:type="dxa"/>
            <w:textDirection w:val="lrTb"/>
            <w:noWrap w:val="false"/>
          </w:tcPr>
          <w:p>
            <w:pPr>
              <w:ind w:firstLine="0"/>
            </w:pPr>
            <w:r>
              <w:t xml:space="preserve">Средняя скорость движения в час пик, км/ч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  <w:rPr>
                <w:highlight w:val="yellow"/>
              </w:rPr>
            </w:pPr>
            <w:r>
              <w:t xml:space="preserve">1</w:t>
            </w:r>
            <w:r>
              <w:t xml:space="preserve">5</w:t>
            </w:r>
            <w:r>
              <w:t xml:space="preserve">,</w:t>
            </w:r>
            <w:r>
              <w:t xml:space="preserve">5</w:t>
            </w:r>
            <w:r>
              <w:rPr>
                <w:highlight w:val="yellow"/>
              </w:rPr>
            </w:r>
            <w:r>
              <w:rPr>
                <w:highlight w:val="yellow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75" w:type="dxa"/>
            <w:textDirection w:val="lrTb"/>
            <w:noWrap w:val="false"/>
          </w:tcPr>
          <w:p>
            <w:pPr>
              <w:ind w:firstLine="0"/>
            </w:pPr>
            <w:r>
              <w:t xml:space="preserve">Средняя дальность поездки, км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  <w:rPr>
                <w:highlight w:val="yellow"/>
              </w:rPr>
            </w:pPr>
            <w:r>
              <w:t xml:space="preserve">9,</w:t>
            </w:r>
            <w:r>
              <w:t xml:space="preserve">55</w:t>
            </w:r>
            <w:r>
              <w:rPr>
                <w:highlight w:val="yellow"/>
              </w:rPr>
            </w:r>
            <w:r>
              <w:rPr>
                <w:highlight w:val="yellow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75" w:type="dxa"/>
            <w:textDirection w:val="lrTb"/>
            <w:noWrap w:val="false"/>
          </w:tcPr>
          <w:p>
            <w:pPr>
              <w:ind w:firstLine="0"/>
            </w:pPr>
            <w:r>
              <w:t xml:space="preserve">Средний коэффициент загрузки участков УДС города Перми в час пик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  <w:rPr>
                <w:highlight w:val="yellow"/>
              </w:rPr>
            </w:pPr>
            <w:r>
              <w:t xml:space="preserve">47</w:t>
            </w:r>
            <w:r>
              <w:t xml:space="preserve">,</w:t>
            </w:r>
            <w:r>
              <w:t xml:space="preserve">1</w:t>
            </w:r>
            <w:r>
              <w:rPr>
                <w:highlight w:val="yellow"/>
              </w:rPr>
            </w:r>
            <w:r>
              <w:rPr>
                <w:highlight w:val="yellow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75" w:type="dxa"/>
            <w:textDirection w:val="lrTb"/>
            <w:noWrap w:val="false"/>
          </w:tcPr>
          <w:p>
            <w:pPr>
              <w:ind w:firstLine="0"/>
            </w:pPr>
            <w:r>
              <w:t xml:space="preserve">Суммарный объем выбросов транспортом загрязняющих веществ в атмосферный воздух в пересчете на NOx, тонн/год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  <w:rPr>
                <w:highlight w:val="yellow"/>
              </w:rPr>
            </w:pPr>
            <w:r>
              <w:t xml:space="preserve">1</w:t>
            </w:r>
            <w:r>
              <w:t xml:space="preserve"> 710,3</w:t>
            </w:r>
            <w:r>
              <w:rPr>
                <w:highlight w:val="yellow"/>
              </w:rPr>
            </w:r>
            <w:r>
              <w:rPr>
                <w:highlight w:val="yellow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75" w:type="dxa"/>
            <w:textDirection w:val="lrTb"/>
            <w:noWrap w:val="false"/>
          </w:tcPr>
          <w:p>
            <w:pPr>
              <w:ind w:firstLine="0"/>
            </w:pPr>
            <w:r>
              <w:t xml:space="preserve">Доля индивидуального транспорта в составе транспортного потока, %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  <w:rPr>
                <w:highlight w:val="yellow"/>
              </w:rPr>
            </w:pPr>
            <w:r>
              <w:t xml:space="preserve">8</w:t>
            </w:r>
            <w:r>
              <w:t xml:space="preserve">6</w:t>
            </w:r>
            <w:r>
              <w:t xml:space="preserve">,</w:t>
            </w:r>
            <w:r>
              <w:t xml:space="preserve">5</w:t>
            </w:r>
            <w:r>
              <w:rPr>
                <w:highlight w:val="yellow"/>
              </w:rPr>
            </w:r>
            <w:r>
              <w:rPr>
                <w:highlight w:val="yellow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75" w:type="dxa"/>
            <w:textDirection w:val="lrTb"/>
            <w:noWrap w:val="false"/>
          </w:tcPr>
          <w:p>
            <w:pPr>
              <w:ind w:firstLine="0"/>
            </w:pPr>
            <w:r>
              <w:t xml:space="preserve">Доля грузового транспорта в составе транспортного потока, %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  <w:rPr>
                <w:highlight w:val="yellow"/>
              </w:rPr>
            </w:pPr>
            <w:r>
              <w:t xml:space="preserve">8,</w:t>
            </w:r>
            <w:r>
              <w:t xml:space="preserve">8</w:t>
            </w:r>
            <w:r>
              <w:rPr>
                <w:highlight w:val="yellow"/>
              </w:rPr>
            </w:r>
            <w:r>
              <w:rPr>
                <w:highlight w:val="yellow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75" w:type="dxa"/>
            <w:textDirection w:val="lrTb"/>
            <w:noWrap w:val="false"/>
          </w:tcPr>
          <w:p>
            <w:pPr>
              <w:ind w:firstLine="0"/>
            </w:pPr>
            <w:r>
              <w:t xml:space="preserve">Доля общественного транспорта в составе транспортного потока, %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  <w:rPr>
                <w:highlight w:val="yellow"/>
              </w:rPr>
            </w:pPr>
            <w:r>
              <w:t xml:space="preserve">4,</w:t>
            </w:r>
            <w:r>
              <w:t xml:space="preserve">7</w:t>
            </w:r>
            <w:r>
              <w:rPr>
                <w:highlight w:val="yellow"/>
              </w:rPr>
            </w:r>
            <w:r>
              <w:rPr>
                <w:highlight w:val="yellow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75" w:type="dxa"/>
            <w:textDirection w:val="lrTb"/>
            <w:noWrap w:val="false"/>
          </w:tcPr>
          <w:p>
            <w:pPr>
              <w:ind w:firstLine="0"/>
            </w:pPr>
            <w:r>
              <w:t xml:space="preserve">Экономические потери жителей из-за загрузки УДС города Перми, млн. руб./год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vAlign w:val="bottom"/>
            <w:textDirection w:val="lrTb"/>
            <w:noWrap w:val="false"/>
          </w:tcPr>
          <w:p>
            <w:pPr>
              <w:ind w:firstLine="0"/>
              <w:jc w:val="right"/>
              <w:rPr>
                <w:highlight w:val="yellow"/>
              </w:rPr>
            </w:pPr>
            <w:r>
              <w:t xml:space="preserve">9 212</w:t>
            </w:r>
            <w:r>
              <w:rPr>
                <w:highlight w:val="yellow"/>
              </w:rPr>
            </w:r>
            <w:r>
              <w:rPr>
                <w:highlight w:val="yellow"/>
              </w:rPr>
            </w:r>
          </w:p>
        </w:tc>
      </w:tr>
    </w:tbl>
    <w:p>
      <w:r/>
      <w:r/>
    </w:p>
    <w:p>
      <w:pPr>
        <w:pStyle w:val="975"/>
      </w:pPr>
      <w:r/>
      <w:bookmarkStart w:id="30" w:name="_Toc154411838"/>
      <w:r>
        <w:t xml:space="preserve">Прогноз показателей безопасности дорожного движения</w:t>
      </w:r>
      <w:bookmarkEnd w:id="30"/>
      <w:r/>
      <w:r/>
    </w:p>
    <w:p>
      <w:pPr>
        <w:pStyle w:val="985"/>
        <w:rPr>
          <w:lang w:eastAsia="ru-RU"/>
        </w:rPr>
      </w:pPr>
      <w:r>
        <w:rPr>
          <w:lang w:eastAsia="ru-RU"/>
        </w:rPr>
        <w:t xml:space="preserve">Прогноз показателей безопасности дорожного движения в городе Перми</w:t>
      </w:r>
      <w:r>
        <w:rPr>
          <w:lang w:eastAsia="ru-RU"/>
        </w:rPr>
        <w:t xml:space="preserve"> на период действия Программы, приведенный в таблице 4.6.1 предполагает регулярную деятельность, направленную на повышение безопасности дорожного </w:t>
      </w:r>
      <w:r>
        <w:rPr>
          <w:lang w:eastAsia="ru-RU"/>
        </w:rPr>
        <w:t xml:space="preserve">движения в процессе содержания, ремонта, капитального ремонта и реконструкции автомобильных дорог.</w:t>
      </w:r>
      <w:r>
        <w:rPr>
          <w:lang w:eastAsia="ru-RU"/>
        </w:rPr>
      </w:r>
      <w:r>
        <w:rPr>
          <w:lang w:eastAsia="ru-RU"/>
        </w:rPr>
      </w:r>
    </w:p>
    <w:p>
      <w:pPr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ind w:firstLine="709"/>
        <w:jc w:val="right"/>
        <w:keepNext/>
        <w:rPr>
          <w:rFonts w:eastAsia="Times New Roman"/>
          <w:lang w:eastAsia="ru-RU"/>
          <w14:ligatures w14:val="standardContextual"/>
        </w:rPr>
      </w:pPr>
      <w:r>
        <w:rPr>
          <w:rFonts w:eastAsia="Times New Roman"/>
          <w:lang w:eastAsia="ru-RU"/>
          <w14:ligatures w14:val="standardContextual"/>
        </w:rPr>
        <w:t xml:space="preserve">Таблица 4.6.1</w:t>
      </w:r>
      <w:r>
        <w:rPr>
          <w:rFonts w:eastAsia="Times New Roman"/>
          <w:lang w:eastAsia="ru-RU"/>
          <w14:ligatures w14:val="standardContextual"/>
        </w:rPr>
      </w:r>
      <w:r>
        <w:rPr>
          <w:rFonts w:eastAsia="Times New Roman"/>
          <w:lang w:eastAsia="ru-RU"/>
          <w14:ligatures w14:val="standardContextual"/>
        </w:rPr>
      </w:r>
    </w:p>
    <w:p>
      <w:pPr>
        <w:ind w:firstLine="709"/>
        <w:jc w:val="center"/>
        <w:keepNext/>
        <w:rPr>
          <w:rFonts w:eastAsia="Times New Roman"/>
          <w:lang w:eastAsia="ru-RU"/>
          <w14:ligatures w14:val="standardContextual"/>
        </w:rPr>
      </w:pPr>
      <w:r/>
      <w:bookmarkStart w:id="31" w:name="Par968"/>
      <w:r/>
      <w:bookmarkEnd w:id="31"/>
      <w:r>
        <w:rPr>
          <w:rFonts w:eastAsia="Times New Roman"/>
          <w:lang w:eastAsia="ru-RU"/>
          <w14:ligatures w14:val="standardContextual"/>
        </w:rPr>
        <w:t xml:space="preserve">Прогноз показателей безопасности дорожного движения в городе</w:t>
      </w:r>
      <w:r>
        <w:rPr>
          <w:rFonts w:eastAsia="Times New Roman"/>
          <w:lang w:eastAsia="ru-RU"/>
          <w14:ligatures w14:val="standardContextual"/>
        </w:rPr>
      </w:r>
      <w:r>
        <w:rPr>
          <w:rFonts w:eastAsia="Times New Roman"/>
          <w:lang w:eastAsia="ru-RU"/>
          <w14:ligatures w14:val="standardContextual"/>
        </w:rPr>
      </w:r>
    </w:p>
    <w:p>
      <w:pPr>
        <w:ind w:firstLine="709"/>
        <w:jc w:val="center"/>
        <w:keepNext/>
        <w:rPr>
          <w:rFonts w:eastAsia="Times New Roman"/>
          <w:lang w:eastAsia="ru-RU"/>
          <w14:ligatures w14:val="standardContextual"/>
        </w:rPr>
      </w:pPr>
      <w:r>
        <w:rPr>
          <w:rFonts w:eastAsia="Times New Roman"/>
          <w:lang w:eastAsia="ru-RU"/>
          <w14:ligatures w14:val="standardContextual"/>
        </w:rPr>
        <w:t xml:space="preserve">Перми на период до 20</w:t>
      </w:r>
      <w:r>
        <w:rPr>
          <w:rFonts w:eastAsia="Times New Roman"/>
          <w:lang w:eastAsia="ru-RU"/>
          <w14:ligatures w14:val="standardContextual"/>
        </w:rPr>
        <w:t xml:space="preserve">43</w:t>
      </w:r>
      <w:r>
        <w:rPr>
          <w:rFonts w:eastAsia="Times New Roman"/>
          <w:lang w:eastAsia="ru-RU"/>
          <w14:ligatures w14:val="standardContextual"/>
        </w:rPr>
        <w:t xml:space="preserve"> года</w:t>
      </w:r>
      <w:r>
        <w:rPr>
          <w:rFonts w:eastAsia="Times New Roman"/>
          <w:lang w:eastAsia="ru-RU"/>
          <w14:ligatures w14:val="standardContextual"/>
        </w:rPr>
      </w:r>
      <w:r>
        <w:rPr>
          <w:rFonts w:eastAsia="Times New Roman"/>
          <w:lang w:eastAsia="ru-RU"/>
          <w14:ligatures w14:val="standardContextual"/>
        </w:rPr>
      </w:r>
    </w:p>
    <w:p>
      <w:pPr>
        <w:ind w:firstLine="709"/>
        <w:jc w:val="center"/>
        <w:keepNext/>
        <w:rPr>
          <w:rFonts w:eastAsia="Times New Roman"/>
          <w:lang w:eastAsia="ru-RU"/>
          <w14:ligatures w14:val="standardContextual"/>
        </w:rPr>
      </w:pPr>
      <w:r>
        <w:rPr>
          <w:rFonts w:eastAsia="Times New Roman"/>
          <w:lang w:eastAsia="ru-RU"/>
          <w14:ligatures w14:val="standardContextual"/>
        </w:rPr>
      </w:r>
      <w:r>
        <w:rPr>
          <w:rFonts w:eastAsia="Times New Roman"/>
          <w:lang w:eastAsia="ru-RU"/>
          <w14:ligatures w14:val="standardContextual"/>
        </w:rPr>
      </w:r>
      <w:r>
        <w:rPr>
          <w:rFonts w:eastAsia="Times New Roman"/>
          <w:lang w:eastAsia="ru-RU"/>
          <w14:ligatures w14:val="standardContextual"/>
        </w:rPr>
      </w:r>
    </w:p>
    <w:tbl>
      <w:tblPr>
        <w:tblStyle w:val="987"/>
        <w:tblW w:w="9493" w:type="dxa"/>
        <w:tblLook w:val="04A0" w:firstRow="1" w:lastRow="0" w:firstColumn="1" w:lastColumn="0" w:noHBand="0" w:noVBand="1"/>
      </w:tblPr>
      <w:tblGrid>
        <w:gridCol w:w="3823"/>
        <w:gridCol w:w="2693"/>
        <w:gridCol w:w="2977"/>
      </w:tblGrid>
      <w:tr>
        <w:tblPrEx/>
        <w:trPr>
          <w:trHeight w:val="797"/>
        </w:trPr>
        <w:tc>
          <w:tcPr>
            <w:tcW w:w="3823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Показатель \ год</w:t>
            </w:r>
            <w:r/>
          </w:p>
        </w:tc>
        <w:tc>
          <w:tcPr>
            <w:tcW w:w="2693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2023</w:t>
            </w:r>
            <w:r/>
          </w:p>
        </w:tc>
        <w:tc>
          <w:tcPr>
            <w:tcW w:w="2977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Прогноз на 2043 год, </w:t>
            </w:r>
            <w:r>
              <w:br/>
              <w:t xml:space="preserve">не более</w:t>
            </w:r>
            <w:r/>
          </w:p>
        </w:tc>
      </w:tr>
      <w:tr>
        <w:tblPrEx/>
        <w:trPr>
          <w:trHeight w:val="388"/>
        </w:trPr>
        <w:tc>
          <w:tcPr>
            <w:tcW w:w="3823" w:type="dxa"/>
            <w:textDirection w:val="lrTb"/>
            <w:noWrap w:val="false"/>
          </w:tcPr>
          <w:p>
            <w:pPr>
              <w:pStyle w:val="992"/>
            </w:pPr>
            <w:r>
              <w:t xml:space="preserve">ДТП, всего</w:t>
            </w:r>
            <w:r/>
          </w:p>
        </w:tc>
        <w:tc>
          <w:tcPr>
            <w:tcW w:w="2693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778</w:t>
            </w:r>
            <w:r/>
          </w:p>
        </w:tc>
        <w:tc>
          <w:tcPr>
            <w:tcW w:w="2977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383</w:t>
            </w:r>
            <w:r/>
          </w:p>
        </w:tc>
      </w:tr>
      <w:tr>
        <w:tblPrEx/>
        <w:trPr>
          <w:trHeight w:val="388"/>
        </w:trPr>
        <w:tc>
          <w:tcPr>
            <w:tcW w:w="3823" w:type="dxa"/>
            <w:textDirection w:val="lrTb"/>
            <w:noWrap w:val="false"/>
          </w:tcPr>
          <w:p>
            <w:pPr>
              <w:pStyle w:val="992"/>
            </w:pPr>
            <w:r>
              <w:t xml:space="preserve">Погибло, чел.</w:t>
            </w:r>
            <w:r/>
          </w:p>
        </w:tc>
        <w:tc>
          <w:tcPr>
            <w:tcW w:w="2693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37</w:t>
            </w:r>
            <w:r/>
          </w:p>
        </w:tc>
        <w:tc>
          <w:tcPr>
            <w:tcW w:w="2977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16</w:t>
            </w:r>
            <w:r/>
          </w:p>
        </w:tc>
      </w:tr>
      <w:tr>
        <w:tblPrEx/>
        <w:trPr>
          <w:trHeight w:val="388"/>
        </w:trPr>
        <w:tc>
          <w:tcPr>
            <w:tcW w:w="3823" w:type="dxa"/>
            <w:textDirection w:val="lrTb"/>
            <w:noWrap w:val="false"/>
          </w:tcPr>
          <w:p>
            <w:pPr>
              <w:pStyle w:val="992"/>
            </w:pPr>
            <w:r>
              <w:t xml:space="preserve">Пострадало, чел.</w:t>
            </w:r>
            <w:r/>
          </w:p>
        </w:tc>
        <w:tc>
          <w:tcPr>
            <w:tcW w:w="2693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907</w:t>
            </w:r>
            <w:r/>
          </w:p>
        </w:tc>
        <w:tc>
          <w:tcPr>
            <w:tcW w:w="2977" w:type="dxa"/>
            <w:textDirection w:val="lrTb"/>
            <w:noWrap w:val="false"/>
          </w:tcPr>
          <w:p>
            <w:pPr>
              <w:pStyle w:val="992"/>
              <w:jc w:val="right"/>
            </w:pPr>
            <w:r>
              <w:t xml:space="preserve">472</w:t>
            </w:r>
            <w:r/>
          </w:p>
        </w:tc>
      </w:tr>
    </w:tbl>
    <w:p>
      <w:pPr>
        <w:ind w:firstLine="0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pStyle w:val="985"/>
        <w:rPr>
          <w:lang w:eastAsia="ru-RU"/>
        </w:rPr>
      </w:pPr>
      <w:r>
        <w:rPr>
          <w:lang w:eastAsia="ru-RU"/>
        </w:rPr>
        <w:t xml:space="preserve">Следует отметить, что показатели безопасности дорожного движения имеют существенно стохастическую природу</w:t>
      </w:r>
      <w:r>
        <w:rPr>
          <w:lang w:eastAsia="ru-RU"/>
        </w:rPr>
        <w:t xml:space="preserve">, так как</w:t>
      </w:r>
      <w:r>
        <w:rPr>
          <w:lang w:eastAsia="ru-RU"/>
        </w:rPr>
        <w:t xml:space="preserve"> зависят от множества факторов</w:t>
      </w:r>
      <w:r>
        <w:rPr>
          <w:lang w:eastAsia="ru-RU"/>
        </w:rPr>
        <w:t xml:space="preserve">. В связи с этим, </w:t>
      </w:r>
      <w:r>
        <w:rPr>
          <w:lang w:eastAsia="ru-RU"/>
        </w:rPr>
        <w:t xml:space="preserve">прогнозирование </w:t>
      </w:r>
      <w:r>
        <w:rPr>
          <w:lang w:eastAsia="ru-RU"/>
        </w:rPr>
        <w:t xml:space="preserve">показателей безопасности дорожного движения на длительный период (до 2043) </w:t>
      </w:r>
      <w:r>
        <w:rPr>
          <w:lang w:eastAsia="ru-RU"/>
        </w:rPr>
        <w:t xml:space="preserve">имеет невысокую достоверность.</w:t>
      </w:r>
      <w:r>
        <w:rPr>
          <w:lang w:eastAsia="ru-RU"/>
        </w:rPr>
        <w:t xml:space="preserve"> </w:t>
      </w:r>
      <w:r>
        <w:rPr>
          <w:lang w:eastAsia="ru-RU"/>
        </w:rPr>
      </w:r>
      <w:r>
        <w:rPr>
          <w:lang w:eastAsia="ru-RU"/>
        </w:rPr>
      </w:r>
    </w:p>
    <w:p>
      <w:r/>
      <w:r/>
    </w:p>
    <w:p>
      <w:pPr>
        <w:pStyle w:val="975"/>
      </w:pPr>
      <w:r/>
      <w:bookmarkStart w:id="32" w:name="_Toc154411839"/>
      <w:r>
        <w:t xml:space="preserve">Прогноз негативного воздействия транспортной инфраструктуры на окружающую среду и здоровье населения</w:t>
      </w:r>
      <w:bookmarkEnd w:id="32"/>
      <w:r/>
      <w:r/>
    </w:p>
    <w:p>
      <w:pPr>
        <w:pStyle w:val="985"/>
        <w:rPr>
          <w:lang w:eastAsia="ru-RU"/>
        </w:rPr>
      </w:pPr>
      <w:r>
        <w:rPr>
          <w:lang w:eastAsia="ru-RU"/>
        </w:rPr>
        <w:t xml:space="preserve">К 2043 году </w:t>
      </w:r>
      <w:r>
        <w:rPr>
          <w:lang w:eastAsia="ru-RU"/>
        </w:rPr>
        <w:t xml:space="preserve">прогнозиру</w:t>
      </w:r>
      <w:r>
        <w:rPr>
          <w:lang w:eastAsia="ru-RU"/>
        </w:rPr>
        <w:t xml:space="preserve">е</w:t>
      </w:r>
      <w:r>
        <w:rPr>
          <w:lang w:eastAsia="ru-RU"/>
        </w:rPr>
        <w:t xml:space="preserve">тся изменени</w:t>
      </w:r>
      <w:r>
        <w:rPr>
          <w:lang w:eastAsia="ru-RU"/>
        </w:rPr>
        <w:t xml:space="preserve">е</w:t>
      </w:r>
      <w:r>
        <w:rPr>
          <w:lang w:eastAsia="ru-RU"/>
        </w:rPr>
        <w:t xml:space="preserve"> объемов выбросов транспортом загрязняющих веществ по различным территориям города </w:t>
      </w:r>
      <w:r>
        <w:rPr>
          <w:lang w:eastAsia="ru-RU"/>
        </w:rPr>
        <w:t xml:space="preserve">в</w:t>
      </w:r>
      <w:r>
        <w:rPr>
          <w:lang w:eastAsia="ru-RU"/>
        </w:rPr>
        <w:t xml:space="preserve"> связи с</w:t>
      </w:r>
      <w:r>
        <w:rPr>
          <w:lang w:eastAsia="ru-RU"/>
        </w:rPr>
        <w:t xml:space="preserve"> изменением условий движения транспорта из-за реализации мероприятий по развитию транспортной инфраструктуры, а также</w:t>
      </w:r>
      <w:r>
        <w:rPr>
          <w:lang w:eastAsia="ru-RU"/>
        </w:rPr>
        <w:t xml:space="preserve"> прогнозируемым изменением расселения жителей города Перми по территории города </w:t>
      </w:r>
      <w:r>
        <w:rPr>
          <w:lang w:eastAsia="ru-RU"/>
        </w:rPr>
        <w:t xml:space="preserve">из-за планируемой </w:t>
      </w:r>
      <w:r>
        <w:rPr>
          <w:lang w:eastAsia="ru-RU"/>
        </w:rPr>
        <w:t xml:space="preserve">застройк</w:t>
      </w:r>
      <w:r>
        <w:rPr>
          <w:lang w:eastAsia="ru-RU"/>
        </w:rPr>
        <w:t xml:space="preserve">и и</w:t>
      </w:r>
      <w:r>
        <w:rPr>
          <w:lang w:eastAsia="ru-RU"/>
        </w:rPr>
        <w:t xml:space="preserve"> </w:t>
      </w:r>
      <w:r>
        <w:rPr>
          <w:lang w:eastAsia="ru-RU"/>
        </w:rPr>
        <w:t xml:space="preserve">вводом в эксплуатацию объектов</w:t>
      </w:r>
      <w:r>
        <w:rPr>
          <w:lang w:eastAsia="ru-RU"/>
        </w:rPr>
        <w:t xml:space="preserve">. </w:t>
      </w:r>
      <w:r>
        <w:rPr>
          <w:lang w:eastAsia="ru-RU"/>
        </w:rPr>
      </w:r>
      <w:r>
        <w:rPr>
          <w:lang w:eastAsia="ru-RU"/>
        </w:rPr>
      </w:r>
    </w:p>
    <w:p>
      <w:pPr>
        <w:pStyle w:val="985"/>
        <w:rPr>
          <w:lang w:eastAsia="ru-RU"/>
        </w:rPr>
      </w:pPr>
      <w:r>
        <w:rPr>
          <w:lang w:eastAsia="ru-RU"/>
        </w:rPr>
        <w:t xml:space="preserve">Прогнозные </w:t>
      </w:r>
      <w:r>
        <w:rPr>
          <w:lang w:eastAsia="ru-RU"/>
        </w:rPr>
        <w:t xml:space="preserve">объемы выбросов загрязняющих веществ в атмосферу города Перми к 2043 году</w:t>
      </w:r>
      <w:r>
        <w:rPr>
          <w:lang w:eastAsia="ru-RU"/>
        </w:rPr>
        <w:t xml:space="preserve"> при реализации выбранного варианта развития транспортной инфраструктуры</w:t>
      </w:r>
      <w:r>
        <w:rPr>
          <w:lang w:eastAsia="ru-RU"/>
        </w:rPr>
        <w:t xml:space="preserve"> в пересчете на оксиды азота составят</w:t>
      </w:r>
      <w:r>
        <w:rPr>
          <w:lang w:eastAsia="ru-RU"/>
        </w:rPr>
        <w:t xml:space="preserve"> </w:t>
      </w:r>
      <w:r>
        <w:rPr>
          <w:lang w:eastAsia="ru-RU"/>
        </w:rPr>
        <w:t xml:space="preserve">1710,3</w:t>
      </w:r>
      <w:r>
        <w:rPr>
          <w:lang w:eastAsia="ru-RU"/>
        </w:rPr>
        <w:t xml:space="preserve"> </w:t>
      </w:r>
      <w:r>
        <w:rPr>
          <w:lang w:eastAsia="ru-RU"/>
        </w:rPr>
        <w:t xml:space="preserve">тонны/год.</w:t>
      </w:r>
      <w:r>
        <w:rPr>
          <w:lang w:eastAsia="ru-RU"/>
        </w:rPr>
      </w:r>
      <w:r>
        <w:rPr>
          <w:lang w:eastAsia="ru-RU"/>
        </w:rPr>
      </w:r>
    </w:p>
    <w:p>
      <w:r/>
      <w:r/>
    </w:p>
    <w:p>
      <w:pPr>
        <w:pStyle w:val="974"/>
      </w:pPr>
      <w:r/>
      <w:bookmarkStart w:id="33" w:name="_Toc154411840"/>
      <w:r>
        <w:t xml:space="preserve">Перечень мероприятий (инвестиционных проектов) по проектированию, строительству, реконструкции объектов транспортной инфраструктуры предлагаемого к реализации варианта развития транспортной инфраструктуры</w:t>
      </w:r>
      <w:bookmarkEnd w:id="33"/>
      <w:r/>
      <w:r/>
    </w:p>
    <w:p>
      <w:pPr>
        <w:pStyle w:val="975"/>
      </w:pPr>
      <w:r/>
      <w:bookmarkStart w:id="34" w:name="_Toc154411841"/>
      <w:r>
        <w:t xml:space="preserve">Мероприятия по развитию объектов транспортной</w:t>
      </w:r>
      <w:r>
        <w:t xml:space="preserve"> </w:t>
      </w:r>
      <w:r>
        <w:t xml:space="preserve">инфраструктуры регионального и федерального значения,</w:t>
      </w:r>
      <w:r>
        <w:t xml:space="preserve"> </w:t>
      </w:r>
      <w:r>
        <w:t xml:space="preserve">учитываемые при формировании мероприятий Программы</w:t>
      </w:r>
      <w:bookmarkEnd w:id="34"/>
      <w:r/>
      <w:r/>
    </w:p>
    <w:p>
      <w:r>
        <w:t xml:space="preserve">При формировании мероприятий Программы учитываются планы по</w:t>
      </w:r>
      <w:r>
        <w:t xml:space="preserve"> </w:t>
      </w:r>
      <w:r>
        <w:t xml:space="preserve">развитию следующих объектов транспортной инфраструктуры регионального и</w:t>
      </w:r>
      <w:r>
        <w:t xml:space="preserve"> </w:t>
      </w:r>
      <w:r>
        <w:t xml:space="preserve">федерального значения</w:t>
      </w:r>
      <w:r>
        <w:t xml:space="preserve"> на период 2024-2029 и последующие годы</w:t>
      </w:r>
      <w:r>
        <w:t xml:space="preserve">:</w:t>
      </w:r>
      <w:r/>
    </w:p>
    <w:p>
      <w:r>
        <w:t xml:space="preserve">транспортно-пересадочного узла н</w:t>
      </w:r>
      <w:r>
        <w:t xml:space="preserve">а ст. </w:t>
      </w:r>
      <w:r>
        <w:t xml:space="preserve">Пермь-2, включающего железнодорожный вокзал и автовокзал;</w:t>
      </w:r>
      <w:r/>
    </w:p>
    <w:p>
      <w:r>
        <w:t xml:space="preserve">северного желез</w:t>
      </w:r>
      <w:r>
        <w:t xml:space="preserve">нодорожного обхода города Перми;</w:t>
      </w:r>
      <w:r/>
    </w:p>
    <w:p>
      <w:r>
        <w:t xml:space="preserve">автомобильной дороги «</w:t>
      </w:r>
      <w:r>
        <w:t xml:space="preserve">Переход ул. </w:t>
      </w:r>
      <w:r>
        <w:t xml:space="preserve">Строителей от у</w:t>
      </w:r>
      <w:r>
        <w:t xml:space="preserve">л. Куфонина до</w:t>
      </w:r>
      <w:r>
        <w:t xml:space="preserve"> </w:t>
      </w:r>
      <w:r>
        <w:t xml:space="preserve">ул. </w:t>
      </w:r>
      <w:r>
        <w:t xml:space="preserve">Стахановская»;</w:t>
      </w:r>
      <w:r/>
    </w:p>
    <w:p>
      <w:r>
        <w:t xml:space="preserve">транспортной развязки в разных уровнях на пересечении ул. Углеуральской и Транссибирской магистрали в г. Перми;</w:t>
      </w:r>
      <w:r/>
    </w:p>
    <w:p>
      <w:pPr>
        <w:rPr>
          <w:highlight w:val="yellow"/>
        </w:rPr>
      </w:pPr>
      <w:r>
        <w:t xml:space="preserve">транспортной развязки в разных уровнях на пересечении ул. Вишерской и</w:t>
      </w:r>
      <w:r>
        <w:t xml:space="preserve"> </w:t>
      </w:r>
      <w:r>
        <w:t xml:space="preserve">Транссибирской магистрали в г. Перми</w:t>
      </w:r>
      <w:r>
        <w:rPr>
          <w:highlight w:val="yellow"/>
        </w:rPr>
      </w:r>
      <w:r>
        <w:rPr>
          <w:highlight w:val="yellow"/>
        </w:rPr>
      </w:r>
    </w:p>
    <w:p>
      <w:r>
        <w:t xml:space="preserve">автомобильной дороги «П</w:t>
      </w:r>
      <w:r>
        <w:t xml:space="preserve">ереход</w:t>
      </w:r>
      <w:r>
        <w:t xml:space="preserve"> ул.</w:t>
      </w:r>
      <w:r>
        <w:t xml:space="preserve"> Старцева – </w:t>
      </w:r>
      <w:r>
        <w:t xml:space="preserve">пр.</w:t>
      </w:r>
      <w:r>
        <w:t xml:space="preserve"> </w:t>
      </w:r>
      <w:r>
        <w:t xml:space="preserve">Октябрят </w:t>
      </w:r>
      <w:r>
        <w:t xml:space="preserve">–</w:t>
      </w:r>
      <w:r>
        <w:t xml:space="preserve"> ул.</w:t>
      </w:r>
      <w:r>
        <w:t xml:space="preserve"> </w:t>
      </w:r>
      <w:r>
        <w:t xml:space="preserve">Целинной</w:t>
      </w:r>
      <w:r>
        <w:t xml:space="preserve">»;</w:t>
      </w:r>
      <w:r/>
    </w:p>
    <w:p>
      <w:r>
        <w:t xml:space="preserve">транспортной развязки в разных уровнях на пересечении ул.</w:t>
      </w:r>
      <w:r>
        <w:t xml:space="preserve"> </w:t>
      </w:r>
      <w:r>
        <w:t xml:space="preserve">Чкалова с</w:t>
      </w:r>
      <w:r>
        <w:t xml:space="preserve"> </w:t>
      </w:r>
      <w:r>
        <w:t xml:space="preserve">ул.</w:t>
      </w:r>
      <w:r>
        <w:t xml:space="preserve"> </w:t>
      </w:r>
      <w:r>
        <w:t xml:space="preserve">Куйбышева и ул.</w:t>
      </w:r>
      <w:r>
        <w:t xml:space="preserve"> </w:t>
      </w:r>
      <w:r>
        <w:t xml:space="preserve">Героев Хасана;</w:t>
      </w:r>
      <w:r/>
    </w:p>
    <w:p>
      <w:r>
        <w:t xml:space="preserve">у</w:t>
      </w:r>
      <w:r>
        <w:t xml:space="preserve">частка шоссе Космонавтов от ул. </w:t>
      </w:r>
      <w:r>
        <w:t xml:space="preserve">Архитек</w:t>
      </w:r>
      <w:r>
        <w:t xml:space="preserve">тора Свиязева до моста через</w:t>
      </w:r>
      <w:r>
        <w:t xml:space="preserve"> </w:t>
      </w:r>
      <w:r>
        <w:t xml:space="preserve">р. </w:t>
      </w:r>
      <w:r>
        <w:t xml:space="preserve">Мулянку включительно с</w:t>
      </w:r>
      <w:r>
        <w:t xml:space="preserve"> транспортной развязкой</w:t>
      </w:r>
      <w:r>
        <w:t xml:space="preserve"> в двух уровнях на</w:t>
      </w:r>
      <w:r>
        <w:t xml:space="preserve"> </w:t>
      </w:r>
      <w:r>
        <w:t xml:space="preserve">пересечении с ул</w:t>
      </w:r>
      <w:r>
        <w:t xml:space="preserve">.</w:t>
      </w:r>
      <w:r>
        <w:t xml:space="preserve"> Промышленной и ул. </w:t>
      </w:r>
      <w:r>
        <w:t xml:space="preserve">Оверятской;</w:t>
      </w:r>
      <w:r/>
    </w:p>
    <w:p>
      <w:r>
        <w:t xml:space="preserve">автомобильной дороги по ул. Оверятская от ул. Александра Шубодерова до</w:t>
      </w:r>
      <w:r>
        <w:t xml:space="preserve"> </w:t>
      </w:r>
      <w:r>
        <w:t xml:space="preserve">шоссе Космонавтов;</w:t>
      </w:r>
      <w:r/>
    </w:p>
    <w:p>
      <w:r>
        <w:t xml:space="preserve">ул.</w:t>
      </w:r>
      <w:r>
        <w:t xml:space="preserve"> </w:t>
      </w:r>
      <w:r>
        <w:t xml:space="preserve">Крисан</w:t>
      </w:r>
      <w:r>
        <w:t xml:space="preserve">ова от шоссе Космонавтов до ул. </w:t>
      </w:r>
      <w:r>
        <w:t xml:space="preserve">Пушкина</w:t>
      </w:r>
      <w:r>
        <w:t xml:space="preserve">;</w:t>
      </w:r>
      <w:r/>
    </w:p>
    <w:p>
      <w:r>
        <w:t xml:space="preserve">ул.</w:t>
      </w:r>
      <w:r>
        <w:t xml:space="preserve"> </w:t>
      </w:r>
      <w:r>
        <w:t xml:space="preserve">Карпинского от ул.</w:t>
      </w:r>
      <w:r>
        <w:t xml:space="preserve"> </w:t>
      </w:r>
      <w:r>
        <w:t xml:space="preserve">Мира до шоссе Космонавтов</w:t>
      </w:r>
      <w:r>
        <w:t xml:space="preserve">;</w:t>
      </w:r>
      <w:r/>
    </w:p>
    <w:p>
      <w:r>
        <w:t xml:space="preserve">ул.</w:t>
      </w:r>
      <w:r>
        <w:t xml:space="preserve"> </w:t>
      </w:r>
      <w:r>
        <w:t xml:space="preserve">Соликамская</w:t>
      </w:r>
      <w:r>
        <w:t xml:space="preserve"> от ул.</w:t>
      </w:r>
      <w:r>
        <w:t xml:space="preserve"> </w:t>
      </w:r>
      <w:r>
        <w:t xml:space="preserve">Первомайской до пл.</w:t>
      </w:r>
      <w:r>
        <w:t xml:space="preserve"> </w:t>
      </w:r>
      <w:r>
        <w:t xml:space="preserve">Восстания</w:t>
      </w:r>
      <w:r>
        <w:t xml:space="preserve">;</w:t>
      </w:r>
      <w:r/>
    </w:p>
    <w:p>
      <w:r>
        <w:t xml:space="preserve">дополнительно</w:t>
      </w:r>
      <w:r>
        <w:t xml:space="preserve">го выезда с промышленного узла «</w:t>
      </w:r>
      <w:r>
        <w:t xml:space="preserve">Осенцы</w:t>
      </w:r>
      <w:r>
        <w:t xml:space="preserve">»;</w:t>
      </w:r>
      <w:r/>
    </w:p>
    <w:p>
      <w:r>
        <w:t xml:space="preserve">м</w:t>
      </w:r>
      <w:r>
        <w:t xml:space="preserve">остово</w:t>
      </w:r>
      <w:r>
        <w:t xml:space="preserve">го</w:t>
      </w:r>
      <w:r>
        <w:t xml:space="preserve"> переход</w:t>
      </w:r>
      <w:r>
        <w:t xml:space="preserve">а</w:t>
      </w:r>
      <w:r>
        <w:t xml:space="preserve"> через р. Кама с подходами</w:t>
      </w:r>
      <w:r>
        <w:t xml:space="preserve">;</w:t>
      </w:r>
      <w:r/>
    </w:p>
    <w:p>
      <w:r>
        <w:t xml:space="preserve">выезда из д.</w:t>
      </w:r>
      <w:r>
        <w:t xml:space="preserve"> </w:t>
      </w:r>
      <w:r>
        <w:t xml:space="preserve">Кондратово Пермского края с устройством транспортной развязки в разн</w:t>
      </w:r>
      <w:r>
        <w:t xml:space="preserve">ых уровнях на пересечении с ул.</w:t>
      </w:r>
      <w:r>
        <w:t xml:space="preserve">Строителей</w:t>
      </w:r>
      <w:r>
        <w:t xml:space="preserve">;</w:t>
      </w:r>
      <w:r/>
    </w:p>
    <w:p>
      <w:r>
        <w:t xml:space="preserve">дополнительного выезда с территории</w:t>
      </w:r>
      <w:r>
        <w:t xml:space="preserve"> города</w:t>
      </w:r>
      <w:r>
        <w:t xml:space="preserve"> для размещения особой экономической зоны промышленно-производственного типа </w:t>
      </w:r>
      <w:r>
        <w:t xml:space="preserve">«</w:t>
      </w:r>
      <w:r>
        <w:t xml:space="preserve">Осенцы</w:t>
      </w:r>
      <w:r>
        <w:t xml:space="preserve">»</w:t>
      </w:r>
      <w:r>
        <w:t xml:space="preserve">;</w:t>
      </w:r>
      <w:r/>
    </w:p>
    <w:p>
      <w:pPr>
        <w:rPr>
          <w:highlight w:val="yellow"/>
        </w:rPr>
      </w:pPr>
      <w:r>
        <w:t xml:space="preserve">транспортной развязки на пересечении шоссе Космонавтов, ул. Революции, ул. Пушкина и ул. Попова с подходами в г. Перми</w:t>
      </w:r>
      <w:r>
        <w:t xml:space="preserve">;</w:t>
      </w:r>
      <w:r>
        <w:rPr>
          <w:highlight w:val="yellow"/>
        </w:rPr>
      </w:r>
      <w:r>
        <w:rPr>
          <w:highlight w:val="yellow"/>
        </w:rPr>
      </w:r>
    </w:p>
    <w:p>
      <w:r>
        <w:t xml:space="preserve">транспортной развязки в разных уровнях на пересечении ул. Макаренко с</w:t>
      </w:r>
      <w:r>
        <w:t xml:space="preserve"> </w:t>
      </w:r>
      <w:r>
        <w:t xml:space="preserve">бульваром Гагарина</w:t>
      </w:r>
      <w:r>
        <w:t xml:space="preserve">;</w:t>
      </w:r>
      <w:r/>
    </w:p>
    <w:p>
      <w:r>
        <w:t xml:space="preserve">автомобильной дороги «Северный обход г. Перми»;</w:t>
      </w:r>
      <w:r/>
    </w:p>
    <w:p>
      <w:r>
        <w:t xml:space="preserve">автомобильн</w:t>
      </w:r>
      <w:r>
        <w:t xml:space="preserve">ой</w:t>
      </w:r>
      <w:r>
        <w:t xml:space="preserve"> дорог</w:t>
      </w:r>
      <w:r>
        <w:t xml:space="preserve">и «</w:t>
      </w:r>
      <w:r>
        <w:t xml:space="preserve">Пермь</w:t>
      </w:r>
      <w:r>
        <w:t xml:space="preserve"> – Ильинский»;</w:t>
      </w:r>
      <w:r/>
    </w:p>
    <w:p>
      <w:r>
        <w:t xml:space="preserve">автодорожного путепровода по ул. Монастырской на 4А + 325 км перегона Пермь II - Пермь I Свердловской железной дороги</w:t>
      </w:r>
      <w:r>
        <w:t xml:space="preserve">.</w:t>
      </w:r>
      <w:r/>
    </w:p>
    <w:p>
      <w:r/>
      <w:r/>
    </w:p>
    <w:p>
      <w:pPr>
        <w:pStyle w:val="975"/>
      </w:pPr>
      <w:r/>
      <w:bookmarkStart w:id="35" w:name="_Toc154411842"/>
      <w:r>
        <w:t xml:space="preserve">Мероприятия по развитию транспортной инфраструктуры</w:t>
      </w:r>
      <w:r>
        <w:t xml:space="preserve"> </w:t>
      </w:r>
      <w:r>
        <w:t xml:space="preserve">по видам транспорта</w:t>
      </w:r>
      <w:bookmarkEnd w:id="35"/>
      <w:r/>
      <w:r/>
    </w:p>
    <w:p>
      <w:pPr>
        <w:pStyle w:val="985"/>
      </w:pPr>
      <w:r>
        <w:t xml:space="preserve">Настоящая Программа предусматривает набор мероприятий, обеспечивающих </w:t>
      </w:r>
      <w:r>
        <w:t xml:space="preserve">сбалансированное развитие транспортной инфраструктуры города Перми для различных видов транспорта (способов перемещения) в</w:t>
      </w:r>
      <w:r>
        <w:t xml:space="preserve"> </w:t>
      </w:r>
      <w:r>
        <w:t xml:space="preserve">соответствии уровнями приоритета (1 – максимальный приоритет, 8 – минимальный приоритет):</w:t>
      </w:r>
      <w:r/>
    </w:p>
    <w:p>
      <w:r/>
      <w:r/>
    </w:p>
    <w:tbl>
      <w:tblPr>
        <w:tblW w:w="9493" w:type="dxa"/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000" w:firstRow="0" w:lastRow="0" w:firstColumn="0" w:lastColumn="0" w:noHBand="0" w:noVBand="0"/>
      </w:tblPr>
      <w:tblGrid>
        <w:gridCol w:w="1696"/>
        <w:gridCol w:w="4319"/>
        <w:gridCol w:w="3478"/>
      </w:tblGrid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6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Уровень приоритета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19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Виды транспорта </w:t>
            </w:r>
            <w:r>
              <w:br/>
            </w:r>
            <w:r>
              <w:t xml:space="preserve">(способы перемещения)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478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Подраздел Программы с описанием мероприятий по развитию транспортной инфраструктуры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6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19" w:type="dxa"/>
            <w:textDirection w:val="lrTb"/>
            <w:noWrap w:val="false"/>
          </w:tcPr>
          <w:p>
            <w:pPr>
              <w:pStyle w:val="992"/>
            </w:pPr>
            <w:r>
              <w:t xml:space="preserve">Пешеходное движение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478" w:type="dxa"/>
            <w:textDirection w:val="lrTb"/>
            <w:noWrap w:val="false"/>
          </w:tcPr>
          <w:p>
            <w:pPr>
              <w:pStyle w:val="992"/>
              <w:rPr>
                <w:color w:val="000000" w:themeColor="text1"/>
              </w:rPr>
            </w:pPr>
            <w:r/>
            <w:hyperlink w:tooltip="5.5. Мероприятия по развитию инфраструктуры пешеходного" w:anchor="Par1169" w:history="1">
              <w:r>
                <w:rPr>
                  <w:color w:val="000000" w:themeColor="text1"/>
                </w:rPr>
                <w:t xml:space="preserve">5.5</w:t>
              </w:r>
            </w:hyperlink>
            <w:r>
              <w:rPr>
                <w:color w:val="000000" w:themeColor="text1"/>
              </w:rPr>
              <w:t xml:space="preserve">, </w:t>
            </w:r>
            <w:hyperlink w:tooltip="5.7. Мероприятия по развитию сети дорог города Перми" w:anchor="Par1246" w:history="1">
              <w:r>
                <w:rPr>
                  <w:color w:val="000000" w:themeColor="text1"/>
                </w:rPr>
                <w:t xml:space="preserve">5.7</w:t>
              </w:r>
            </w:hyperlink>
            <w:r>
              <w:rPr>
                <w:color w:val="000000" w:themeColor="text1"/>
              </w:rPr>
              <w:t xml:space="preserve">, </w:t>
            </w:r>
            <w:hyperlink w:tooltip="5.8. Комплексные мероприятия по организации дорожного" w:anchor="Par1257" w:history="1">
              <w:r>
                <w:rPr>
                  <w:color w:val="000000" w:themeColor="text1"/>
                </w:rPr>
                <w:t xml:space="preserve">5.8</w:t>
              </w:r>
            </w:hyperlink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6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19" w:type="dxa"/>
            <w:textDirection w:val="lrTb"/>
            <w:noWrap w:val="false"/>
          </w:tcPr>
          <w:p>
            <w:pPr>
              <w:pStyle w:val="992"/>
            </w:pPr>
            <w:r>
              <w:t xml:space="preserve">Рельсовый электротранспорт (трамвай)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478" w:type="dxa"/>
            <w:textDirection w:val="lrTb"/>
            <w:noWrap w:val="false"/>
          </w:tcPr>
          <w:p>
            <w:pPr>
              <w:pStyle w:val="992"/>
              <w:rPr>
                <w:color w:val="000000" w:themeColor="text1"/>
              </w:rPr>
            </w:pPr>
            <w:r/>
            <w:hyperlink w:tooltip="5.3. Мероприятия по развитию транспорта общего пользования," w:anchor="Par1061" w:history="1">
              <w:r>
                <w:rPr>
                  <w:color w:val="000000" w:themeColor="text1"/>
                </w:rPr>
                <w:t xml:space="preserve">5.3</w:t>
              </w:r>
            </w:hyperlink>
            <w:r>
              <w:rPr>
                <w:color w:val="000000" w:themeColor="text1"/>
              </w:rPr>
              <w:t xml:space="preserve">, </w:t>
            </w:r>
            <w:hyperlink w:tooltip="5.7. Мероприятия по развитию сети дорог города Перми" w:anchor="Par1246" w:history="1">
              <w:r>
                <w:rPr>
                  <w:color w:val="000000" w:themeColor="text1"/>
                </w:rPr>
                <w:t xml:space="preserve">5.7</w:t>
              </w:r>
            </w:hyperlink>
            <w:r>
              <w:rPr>
                <w:color w:val="000000" w:themeColor="text1"/>
              </w:rPr>
              <w:t xml:space="preserve">, </w:t>
            </w:r>
            <w:hyperlink w:tooltip="5.8. Комплексные мероприятия по организации дорожного" w:anchor="Par1257" w:history="1">
              <w:r>
                <w:rPr>
                  <w:color w:val="000000" w:themeColor="text1"/>
                </w:rPr>
                <w:t xml:space="preserve">5.8</w:t>
              </w:r>
            </w:hyperlink>
            <w:r>
              <w:rPr>
                <w:color w:val="000000" w:themeColor="text1"/>
              </w:rPr>
              <w:t xml:space="preserve">, </w:t>
            </w:r>
            <w:hyperlink w:tooltip="5.9. Мероприятия по внедрению интеллектуальных транспортных" w:anchor="Par1277" w:history="1">
              <w:r>
                <w:rPr>
                  <w:color w:val="000000" w:themeColor="text1"/>
                </w:rPr>
                <w:t xml:space="preserve">5.9</w:t>
              </w:r>
            </w:hyperlink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6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19" w:type="dxa"/>
            <w:textDirection w:val="lrTb"/>
            <w:noWrap w:val="false"/>
          </w:tcPr>
          <w:p>
            <w:pPr>
              <w:pStyle w:val="992"/>
            </w:pPr>
            <w:r>
              <w:t xml:space="preserve">Общественный автомобильный транспорт (автобус)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478" w:type="dxa"/>
            <w:textDirection w:val="lrTb"/>
            <w:noWrap w:val="false"/>
          </w:tcPr>
          <w:p>
            <w:pPr>
              <w:pStyle w:val="992"/>
              <w:rPr>
                <w:color w:val="000000" w:themeColor="text1"/>
              </w:rPr>
            </w:pPr>
            <w:r/>
            <w:hyperlink w:tooltip="5.3. Мероприятия по развитию транспорта общего пользования," w:anchor="Par1061" w:history="1">
              <w:r>
                <w:rPr>
                  <w:color w:val="000000" w:themeColor="text1"/>
                </w:rPr>
                <w:t xml:space="preserve">5.3</w:t>
              </w:r>
            </w:hyperlink>
            <w:r>
              <w:rPr>
                <w:color w:val="000000" w:themeColor="text1"/>
              </w:rPr>
              <w:t xml:space="preserve">, </w:t>
            </w:r>
            <w:hyperlink w:tooltip="5.7. Мероприятия по развитию сети дорог города Перми" w:anchor="Par1246" w:history="1">
              <w:r>
                <w:rPr>
                  <w:color w:val="000000" w:themeColor="text1"/>
                </w:rPr>
                <w:t xml:space="preserve">5.7</w:t>
              </w:r>
            </w:hyperlink>
            <w:r>
              <w:rPr>
                <w:color w:val="000000" w:themeColor="text1"/>
              </w:rPr>
              <w:t xml:space="preserve">, </w:t>
            </w:r>
            <w:hyperlink w:tooltip="5.8. Комплексные мероприятия по организации дорожного" w:anchor="Par1257" w:history="1">
              <w:r>
                <w:rPr>
                  <w:color w:val="000000" w:themeColor="text1"/>
                </w:rPr>
                <w:t xml:space="preserve">5.8</w:t>
              </w:r>
            </w:hyperlink>
            <w:r>
              <w:rPr>
                <w:color w:val="000000" w:themeColor="text1"/>
              </w:rPr>
              <w:t xml:space="preserve">, </w:t>
            </w:r>
            <w:hyperlink w:tooltip="5.9. Мероприятия по внедрению интеллектуальных транспортных" w:anchor="Par1277" w:history="1">
              <w:r>
                <w:rPr>
                  <w:color w:val="000000" w:themeColor="text1"/>
                </w:rPr>
                <w:t xml:space="preserve">5.9</w:t>
              </w:r>
            </w:hyperlink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6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19" w:type="dxa"/>
            <w:textDirection w:val="lrTb"/>
            <w:noWrap w:val="false"/>
          </w:tcPr>
          <w:p>
            <w:pPr>
              <w:pStyle w:val="992"/>
            </w:pPr>
            <w:r>
              <w:t xml:space="preserve">Индивидуальный транспорт (инфраструктура для обеспечения движения)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478" w:type="dxa"/>
            <w:textDirection w:val="lrTb"/>
            <w:noWrap w:val="false"/>
          </w:tcPr>
          <w:p>
            <w:pPr>
              <w:pStyle w:val="992"/>
              <w:rPr>
                <w:color w:val="000000" w:themeColor="text1"/>
              </w:rPr>
            </w:pPr>
            <w:r/>
            <w:hyperlink w:tooltip="5.7. Мероприятия по развитию сети дорог города Перми" w:anchor="Par1246" w:history="1">
              <w:r>
                <w:rPr>
                  <w:color w:val="000000" w:themeColor="text1"/>
                </w:rPr>
                <w:t xml:space="preserve">5.7</w:t>
              </w:r>
            </w:hyperlink>
            <w:r>
              <w:rPr>
                <w:color w:val="000000" w:themeColor="text1"/>
              </w:rPr>
              <w:t xml:space="preserve">, </w:t>
            </w:r>
            <w:hyperlink w:tooltip="5.8. Комплексные мероприятия по организации дорожного" w:anchor="Par1257" w:history="1">
              <w:r>
                <w:rPr>
                  <w:color w:val="000000" w:themeColor="text1"/>
                </w:rPr>
                <w:t xml:space="preserve">5.8</w:t>
              </w:r>
            </w:hyperlink>
            <w:r>
              <w:rPr>
                <w:color w:val="000000" w:themeColor="text1"/>
              </w:rPr>
              <w:t xml:space="preserve">, </w:t>
            </w:r>
            <w:hyperlink w:tooltip="5.9. Мероприятия по внедрению интеллектуальных транспортных" w:anchor="Par1277" w:history="1">
              <w:r>
                <w:rPr>
                  <w:color w:val="000000" w:themeColor="text1"/>
                </w:rPr>
                <w:t xml:space="preserve">5.9</w:t>
              </w:r>
            </w:hyperlink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6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19" w:type="dxa"/>
            <w:textDirection w:val="lrTb"/>
            <w:noWrap w:val="false"/>
          </w:tcPr>
          <w:p>
            <w:pPr>
              <w:pStyle w:val="992"/>
            </w:pPr>
            <w:r>
              <w:t xml:space="preserve">Легкий транспорт (велосипед, самокат, иные средства индивидуальной мобильности)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478" w:type="dxa"/>
            <w:textDirection w:val="lrTb"/>
            <w:noWrap w:val="false"/>
          </w:tcPr>
          <w:p>
            <w:pPr>
              <w:pStyle w:val="992"/>
              <w:rPr>
                <w:color w:val="000000" w:themeColor="text1"/>
              </w:rPr>
            </w:pPr>
            <w:r/>
            <w:hyperlink w:tooltip="5.5. Мероприятия по развитию инфраструктуры пешеходного" w:anchor="Par1169" w:history="1">
              <w:r>
                <w:rPr>
                  <w:color w:val="000000" w:themeColor="text1"/>
                </w:rPr>
                <w:t xml:space="preserve">5.5</w:t>
              </w:r>
            </w:hyperlink>
            <w:r>
              <w:rPr>
                <w:color w:val="000000" w:themeColor="text1"/>
              </w:rPr>
              <w:t xml:space="preserve">, </w:t>
            </w:r>
            <w:hyperlink w:tooltip="5.7. Мероприятия по развитию сети дорог города Перми" w:anchor="Par1246" w:history="1">
              <w:r>
                <w:rPr>
                  <w:color w:val="000000" w:themeColor="text1"/>
                </w:rPr>
                <w:t xml:space="preserve">5.7</w:t>
              </w:r>
            </w:hyperlink>
            <w:r>
              <w:rPr>
                <w:color w:val="000000" w:themeColor="text1"/>
              </w:rPr>
              <w:t xml:space="preserve">, </w:t>
            </w:r>
            <w:hyperlink w:tooltip="5.8. Комплексные мероприятия по организации дорожного" w:anchor="Par1257" w:history="1">
              <w:r>
                <w:rPr>
                  <w:color w:val="000000" w:themeColor="text1"/>
                </w:rPr>
                <w:t xml:space="preserve">5.8</w:t>
              </w:r>
            </w:hyperlink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6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19" w:type="dxa"/>
            <w:textDirection w:val="lrTb"/>
            <w:noWrap w:val="false"/>
          </w:tcPr>
          <w:p>
            <w:pPr>
              <w:pStyle w:val="992"/>
            </w:pPr>
            <w:r>
              <w:t xml:space="preserve">Такси, каршеринг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478" w:type="dxa"/>
            <w:textDirection w:val="lrTb"/>
            <w:noWrap w:val="false"/>
          </w:tcPr>
          <w:p>
            <w:pPr>
              <w:pStyle w:val="992"/>
              <w:rPr>
                <w:color w:val="000000" w:themeColor="text1"/>
              </w:rPr>
            </w:pPr>
            <w:r/>
            <w:hyperlink w:tooltip="5.4. Мероприятия по развитию инфраструктуры для легкового" w:anchor="Par1147" w:history="1">
              <w:r>
                <w:rPr>
                  <w:color w:val="000000" w:themeColor="text1"/>
                </w:rPr>
                <w:t xml:space="preserve">5.4</w:t>
              </w:r>
            </w:hyperlink>
            <w:r>
              <w:rPr>
                <w:color w:val="000000" w:themeColor="text1"/>
              </w:rPr>
              <w:t xml:space="preserve">, </w:t>
            </w:r>
            <w:hyperlink w:tooltip="5.7. Мероприятия по развитию сети дорог города Перми" w:anchor="Par1246" w:history="1">
              <w:r>
                <w:rPr>
                  <w:color w:val="000000" w:themeColor="text1"/>
                </w:rPr>
                <w:t xml:space="preserve">5.7</w:t>
              </w:r>
            </w:hyperlink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6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19" w:type="dxa"/>
            <w:textDirection w:val="lrTb"/>
            <w:noWrap w:val="false"/>
          </w:tcPr>
          <w:p>
            <w:pPr>
              <w:pStyle w:val="992"/>
            </w:pPr>
            <w:r>
              <w:t xml:space="preserve">Индивидуальный транспорт (инфраструктура для обеспечения парковки)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478" w:type="dxa"/>
            <w:textDirection w:val="lrTb"/>
            <w:noWrap w:val="false"/>
          </w:tcPr>
          <w:p>
            <w:pPr>
              <w:pStyle w:val="992"/>
              <w:rPr>
                <w:color w:val="000000" w:themeColor="text1"/>
              </w:rPr>
            </w:pPr>
            <w:r/>
            <w:hyperlink w:tooltip="5.4. Мероприятия по развитию инфраструктуры для легкового" w:anchor="Par1147" w:history="1">
              <w:r>
                <w:rPr>
                  <w:color w:val="000000" w:themeColor="text1"/>
                </w:rPr>
                <w:t xml:space="preserve">5.4</w:t>
              </w:r>
            </w:hyperlink>
            <w:r>
              <w:rPr>
                <w:color w:val="000000" w:themeColor="text1"/>
              </w:rPr>
              <w:t xml:space="preserve">, </w:t>
            </w:r>
            <w:hyperlink w:tooltip="5.7. Мероприятия по развитию сети дорог города Перми" w:anchor="Par1246" w:history="1">
              <w:r>
                <w:rPr>
                  <w:color w:val="000000" w:themeColor="text1"/>
                </w:rPr>
                <w:t xml:space="preserve">5.7</w:t>
              </w:r>
            </w:hyperlink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6" w:type="dxa"/>
            <w:textDirection w:val="lrTb"/>
            <w:noWrap w:val="false"/>
          </w:tcPr>
          <w:p>
            <w:pPr>
              <w:pStyle w:val="992"/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319" w:type="dxa"/>
            <w:textDirection w:val="lrTb"/>
            <w:noWrap w:val="false"/>
          </w:tcPr>
          <w:p>
            <w:pPr>
              <w:pStyle w:val="992"/>
            </w:pPr>
            <w:r>
              <w:t xml:space="preserve">Грузовой автотранспорт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478" w:type="dxa"/>
            <w:textDirection w:val="lrTb"/>
            <w:noWrap w:val="false"/>
          </w:tcPr>
          <w:p>
            <w:pPr>
              <w:pStyle w:val="992"/>
              <w:rPr>
                <w:color w:val="000000" w:themeColor="text1"/>
              </w:rPr>
            </w:pPr>
            <w:r/>
            <w:hyperlink w:tooltip="5.6. Мероприятия по развитию инфраструктуры для грузового" w:anchor="Par1238" w:history="1">
              <w:r>
                <w:rPr>
                  <w:color w:val="000000" w:themeColor="text1"/>
                </w:rPr>
                <w:t xml:space="preserve">5.6</w:t>
              </w:r>
            </w:hyperlink>
            <w:r>
              <w:rPr>
                <w:color w:val="000000" w:themeColor="text1"/>
              </w:rPr>
              <w:t xml:space="preserve">, </w:t>
            </w:r>
            <w:hyperlink w:tooltip="5.7. Мероприятия по развитию сети дорог города Перми" w:anchor="Par1246" w:history="1">
              <w:r>
                <w:rPr>
                  <w:color w:val="000000" w:themeColor="text1"/>
                </w:rPr>
                <w:t xml:space="preserve">5.7</w:t>
              </w:r>
            </w:hyperlink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</w:tbl>
    <w:p>
      <w:pPr>
        <w:pStyle w:val="985"/>
      </w:pPr>
      <w:r>
        <w:t xml:space="preserve">Предложенные уровни приоритета </w:t>
      </w:r>
      <w:r>
        <w:t xml:space="preserve">учитываются</w:t>
      </w:r>
      <w:r>
        <w:t xml:space="preserve"> при проектировании объектов транспортной инфраструктуры в условиях ограниченных пространственных и</w:t>
      </w:r>
      <w:r>
        <w:t xml:space="preserve"> (или)</w:t>
      </w:r>
      <w:r>
        <w:t xml:space="preserve"> финансовых ресурсов для их размещения.</w:t>
      </w:r>
      <w:r/>
    </w:p>
    <w:p>
      <w:pPr>
        <w:pStyle w:val="985"/>
      </w:pPr>
      <w:r>
        <w:t xml:space="preserve">В ходе оценки предложенных проектов по развитию транспортной инфраструктуры города Перми были выделены дорогостоящие мероприятия, имеющие значительный транспортный эффект, но реализация которых выходит за</w:t>
      </w:r>
      <w:r>
        <w:t xml:space="preserve"> </w:t>
      </w:r>
      <w:r>
        <w:t xml:space="preserve">бюджетные возможности дорожного фонда, формируемого в </w:t>
      </w:r>
      <w:r>
        <w:t xml:space="preserve">бюджете города</w:t>
      </w:r>
      <w:r>
        <w:t xml:space="preserve"> Перми. К таким мероприятия относятся:</w:t>
      </w:r>
      <w:r/>
    </w:p>
    <w:p>
      <w:r>
        <w:t xml:space="preserve">строительство участка ул. Советской Армии от ул. Карпинского до</w:t>
      </w:r>
      <w:r>
        <w:t xml:space="preserve"> </w:t>
      </w:r>
      <w:r>
        <w:t xml:space="preserve">ул. Академика Курчатова (в створе ул.Л</w:t>
      </w:r>
      <w:r>
        <w:t xml:space="preserve">о</w:t>
      </w:r>
      <w:r>
        <w:t xml:space="preserve">дыгина);</w:t>
      </w:r>
      <w:r/>
    </w:p>
    <w:p>
      <w:r>
        <w:t xml:space="preserve">строительство второй очереди моста через реку Егошиху по ул.</w:t>
      </w:r>
      <w:r>
        <w:t xml:space="preserve"> </w:t>
      </w:r>
      <w:r>
        <w:t xml:space="preserve">Революции;</w:t>
      </w:r>
      <w:r/>
    </w:p>
    <w:p>
      <w:r>
        <w:t xml:space="preserve">строительство автодороги для движения грузового транспорта к</w:t>
      </w:r>
      <w:r>
        <w:t xml:space="preserve"> </w:t>
      </w:r>
      <w:r>
        <w:t xml:space="preserve">промпредприятиям вблизи м/р Судозаводской;</w:t>
      </w:r>
      <w:r/>
    </w:p>
    <w:p>
      <w:r>
        <w:t xml:space="preserve">реконструкция перекрестка ул. Старцева и бул. Гагарина;</w:t>
      </w:r>
      <w:r/>
    </w:p>
    <w:p>
      <w:r>
        <w:t xml:space="preserve">строительство ул.</w:t>
      </w:r>
      <w:r>
        <w:t xml:space="preserve"> </w:t>
      </w:r>
      <w:r>
        <w:t xml:space="preserve">Строителей от ул.</w:t>
      </w:r>
      <w:r>
        <w:t xml:space="preserve"> </w:t>
      </w:r>
      <w:r>
        <w:t xml:space="preserve">Стахановской до ул.</w:t>
      </w:r>
      <w:r>
        <w:t xml:space="preserve"> Василия Васильева</w:t>
      </w:r>
      <w:r>
        <w:t xml:space="preserve">;</w:t>
      </w:r>
      <w:r/>
    </w:p>
    <w:p>
      <w:r>
        <w:t xml:space="preserve">строительство </w:t>
      </w:r>
      <w:r>
        <w:t xml:space="preserve">ул. Гусарова от ул. Академика Курчатова до ул. Архитектора Свиязева со строительством моста через р. Данилиха</w:t>
      </w:r>
      <w:r>
        <w:t xml:space="preserve">.</w:t>
      </w:r>
      <w:r/>
    </w:p>
    <w:p>
      <w:r>
        <w:t xml:space="preserve">Реализация указанных инвестиционных проектов возможна за счет дополнительного целевого финансирования (софинансирования) за счет бюджета Пермского края.</w:t>
      </w:r>
      <w:r/>
    </w:p>
    <w:p>
      <w:pPr>
        <w:pStyle w:val="985"/>
      </w:pPr>
      <w:r>
        <w:t xml:space="preserve">В д</w:t>
      </w:r>
      <w:r>
        <w:t xml:space="preserve">оговор</w:t>
      </w:r>
      <w:r>
        <w:t xml:space="preserve">ы</w:t>
      </w:r>
      <w:r>
        <w:t xml:space="preserve"> комплексного развития территории</w:t>
      </w:r>
      <w:r>
        <w:t xml:space="preserve"> подлежат включению  обязательства застройщика по строительству, реконструкции, капитальному ремонту и</w:t>
      </w:r>
      <w:r>
        <w:t xml:space="preserve">ли</w:t>
      </w:r>
      <w:r>
        <w:t xml:space="preserve"> ремонту объектов транспортной инфраструктуры, необходимые для организации транспортного обслуживания объекта застройки и (или) компенсирующие негативное влияние объекта застройки на эффективность организации дорожного движения.</w:t>
      </w:r>
      <w:r/>
    </w:p>
    <w:p>
      <w:pPr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  <w:r>
        <w:rPr>
          <w:highlight w:val="yellow"/>
        </w:rPr>
      </w:r>
    </w:p>
    <w:p>
      <w:pPr>
        <w:pStyle w:val="975"/>
      </w:pPr>
      <w:r/>
      <w:bookmarkStart w:id="36" w:name="_Ref151831988"/>
      <w:r/>
      <w:bookmarkStart w:id="37" w:name="_Toc154411843"/>
      <w:r>
        <w:t xml:space="preserve">Мероприятия по развитию транспорта общего пользования,</w:t>
      </w:r>
      <w:r>
        <w:t xml:space="preserve"> </w:t>
      </w:r>
      <w:r>
        <w:t xml:space="preserve">созданию транспортно-пересадочных узлов</w:t>
      </w:r>
      <w:bookmarkEnd w:id="36"/>
      <w:r/>
      <w:bookmarkEnd w:id="37"/>
      <w:r/>
      <w:r/>
    </w:p>
    <w:p>
      <w:pPr>
        <w:pStyle w:val="985"/>
      </w:pPr>
      <w:r>
        <w:t xml:space="preserve">Развитие инфраструктуры транспорта общего пользования предлагается по следующим направлениям:</w:t>
      </w:r>
      <w:r/>
    </w:p>
    <w:p>
      <w:r>
        <w:t xml:space="preserve">строительство новых трамвайных путей и контактной сети;</w:t>
      </w:r>
      <w:r/>
    </w:p>
    <w:p>
      <w:r>
        <w:t xml:space="preserve">реконструкция</w:t>
      </w:r>
      <w:r>
        <w:t xml:space="preserve"> существующих тра</w:t>
      </w:r>
      <w:r>
        <w:t xml:space="preserve">мвайных путей и контактной сети;</w:t>
      </w:r>
      <w:r/>
    </w:p>
    <w:p>
      <w:r>
        <w:t xml:space="preserve">проведение капитального ремонта участков автомобильных дорог с</w:t>
      </w:r>
      <w:r>
        <w:t xml:space="preserve"> </w:t>
      </w:r>
      <w:r>
        <w:t xml:space="preserve">обустройством остановочных пунктов для организации на них автобусного движения;</w:t>
      </w:r>
      <w:r/>
    </w:p>
    <w:p>
      <w:r>
        <w:t xml:space="preserve">обустройство мест для разворота и межрейсовой стоянки автобусов,</w:t>
      </w:r>
      <w:r/>
    </w:p>
    <w:p>
      <w:r>
        <w:t xml:space="preserve">приведение в нормативное состояние и дооборудование существующих остановочных пунктов,</w:t>
      </w:r>
      <w:r/>
    </w:p>
    <w:p>
      <w:r>
        <w:t xml:space="preserve">организация полос для маршрутных транспортных средств.</w:t>
      </w:r>
      <w:r/>
    </w:p>
    <w:p>
      <w:pPr>
        <w:pStyle w:val="985"/>
      </w:pPr>
      <w:r>
        <w:t xml:space="preserve">В ходе разработки настоящей Программы был проведен </w:t>
      </w:r>
      <w:r>
        <w:t xml:space="preserve">сравнительный анализ эффективности строительства новых трамвайных линий, предусмотренных Генеральным планом города Перми, а также трамвайных линий, дополнительно предложенных Департаментом транспорта администрации города Перми. Сравнительная эффективность </w:t>
      </w:r>
      <w:r>
        <w:t xml:space="preserve">определялась по отношению стоимости строительства объекта к пассажиропотоку, формируемого соответствующей трамвайной линией. Перечень новых трамвайных линий, упорядоченный по мере снижения эффективности, приведен в таблице 5.3.1.</w:t>
      </w:r>
      <w:r>
        <w:t xml:space="preserve"> Схема размещения</w:t>
      </w:r>
      <w:r>
        <w:t xml:space="preserve"> </w:t>
      </w:r>
      <w:r>
        <w:t xml:space="preserve">существующих и перспективных трамвайных линий приведена в приложении 20.</w:t>
      </w:r>
      <w:r/>
    </w:p>
    <w:p>
      <w:pPr>
        <w:ind w:firstLine="0"/>
      </w:pPr>
      <w:r/>
      <w:r/>
    </w:p>
    <w:p>
      <w:pPr>
        <w:ind w:firstLine="0"/>
        <w:jc w:val="right"/>
        <w:keepNext/>
      </w:pPr>
      <w:r>
        <w:t xml:space="preserve">Таблица 5.3.1.</w:t>
      </w:r>
      <w:r/>
    </w:p>
    <w:p>
      <w:pPr>
        <w:ind w:firstLine="0"/>
        <w:jc w:val="center"/>
        <w:keepNext/>
      </w:pPr>
      <w:r>
        <w:t xml:space="preserve">Мероприятия по строительству новых трамвайных линий в городе Перми </w:t>
      </w:r>
      <w:r>
        <w:br/>
        <w:t xml:space="preserve">с оценкой их сравнительной эффективности</w:t>
      </w:r>
      <w:r/>
    </w:p>
    <w:p>
      <w:pPr>
        <w:ind w:firstLine="0"/>
        <w:keepNext/>
      </w:pPr>
      <w:r/>
      <w:r/>
    </w:p>
    <w:tbl>
      <w:tblPr>
        <w:tblStyle w:val="987"/>
        <w:tblW w:w="0" w:type="auto"/>
        <w:tblLook w:val="04A0" w:firstRow="1" w:lastRow="0" w:firstColumn="1" w:lastColumn="0" w:noHBand="0" w:noVBand="1"/>
      </w:tblPr>
      <w:tblGrid>
        <w:gridCol w:w="562"/>
        <w:gridCol w:w="3544"/>
        <w:gridCol w:w="1399"/>
        <w:gridCol w:w="2145"/>
        <w:gridCol w:w="2126"/>
      </w:tblGrid>
      <w:tr>
        <w:tblPrEx/>
        <w:trPr/>
        <w:tc>
          <w:tcPr>
            <w:tcW w:w="562" w:type="dxa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№ </w:t>
            </w:r>
            <w:r>
              <w:rPr>
                <w:sz w:val="24"/>
              </w:rPr>
              <w:br/>
              <w:t xml:space="preserve">п/п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544" w:type="dxa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Трамвайная линия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399" w:type="dxa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Оценочная стоимость, млн. руб.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145" w:type="dxa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Прогнозный пассажиропоток,</w:t>
            </w:r>
            <w:r>
              <w:rPr>
                <w:sz w:val="24"/>
              </w:rPr>
              <w:t xml:space="preserve"> создаваемый линией,</w:t>
            </w:r>
            <w:r>
              <w:rPr>
                <w:sz w:val="24"/>
              </w:rPr>
              <w:t xml:space="preserve"> чел./</w:t>
            </w:r>
            <w:r>
              <w:rPr>
                <w:sz w:val="24"/>
              </w:rPr>
              <w:t xml:space="preserve">сутки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126" w:type="dxa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Показатель эффективности, </w:t>
            </w:r>
            <w:r>
              <w:rPr>
                <w:sz w:val="24"/>
              </w:rPr>
              <w:t xml:space="preserve">тыс.руб.</w:t>
            </w:r>
            <w:r>
              <w:rPr>
                <w:sz w:val="24"/>
              </w:rPr>
              <w:t xml:space="preserve">/ </w:t>
            </w:r>
            <w:r>
              <w:rPr>
                <w:sz w:val="24"/>
              </w:rPr>
              <w:t xml:space="preserve">пассажира</w:t>
            </w:r>
            <w:r>
              <w:rPr>
                <w:sz w:val="24"/>
              </w:rPr>
              <w:t xml:space="preserve"> в сутки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562" w:type="dxa"/>
            <w:textDirection w:val="lrTb"/>
            <w:noWrap w:val="false"/>
          </w:tcPr>
          <w:p>
            <w:pPr>
              <w:ind w:firstLine="0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544" w:type="dxa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Строительство трамвайного пути от ул. Куйбышева по ул. Анвара Гатауллина, ул. Солдатова до ул. Куйбышева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399" w:type="dxa"/>
            <w:textDirection w:val="lrTb"/>
            <w:noWrap w:val="false"/>
          </w:tcPr>
          <w:p>
            <w:pPr>
              <w:ind w:firstLine="0"/>
              <w:jc w:val="right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676,7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145" w:type="dxa"/>
            <w:textDirection w:val="lrTb"/>
            <w:noWrap w:val="false"/>
          </w:tcPr>
          <w:p>
            <w:pPr>
              <w:ind w:firstLine="0"/>
              <w:jc w:val="right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11</w:t>
            </w:r>
            <w:r>
              <w:rPr>
                <w:color w:val="000000"/>
                <w:sz w:val="24"/>
              </w:rPr>
              <w:t xml:space="preserve"> </w:t>
            </w:r>
            <w:r>
              <w:rPr>
                <w:color w:val="000000"/>
                <w:sz w:val="24"/>
              </w:rPr>
              <w:t xml:space="preserve">417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126" w:type="dxa"/>
            <w:textDirection w:val="lrTb"/>
            <w:noWrap w:val="false"/>
          </w:tcPr>
          <w:p>
            <w:pPr>
              <w:ind w:firstLine="0"/>
              <w:jc w:val="right"/>
              <w:rPr>
                <w:sz w:val="24"/>
              </w:rPr>
            </w:pPr>
            <w:r>
              <w:rPr>
                <w:sz w:val="24"/>
              </w:rPr>
              <w:t xml:space="preserve">59,3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562" w:type="dxa"/>
            <w:textDirection w:val="lrTb"/>
            <w:noWrap w:val="false"/>
          </w:tcPr>
          <w:p>
            <w:pPr>
              <w:ind w:firstLine="0"/>
              <w:rPr>
                <w:sz w:val="24"/>
              </w:rPr>
            </w:pPr>
            <w:r>
              <w:rPr>
                <w:sz w:val="24"/>
              </w:rPr>
              <w:t xml:space="preserve">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544" w:type="dxa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Строительство трамвайного пути по ул. Куфонина от ул. Строителей до пр. Парковый, по пр. Парковый от ул. Куфонина до ул. Углеуральская, по ул. Углеуральской до ул. 2-я Шоссейная, по ул. 2-я Шоссейная от ул. Углеуральской до ул. Петропавловской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399" w:type="dxa"/>
            <w:textDirection w:val="lrTb"/>
            <w:noWrap w:val="false"/>
          </w:tcPr>
          <w:p>
            <w:pPr>
              <w:ind w:firstLine="0"/>
              <w:jc w:val="right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924,9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145" w:type="dxa"/>
            <w:textDirection w:val="lrTb"/>
            <w:noWrap w:val="false"/>
          </w:tcPr>
          <w:p>
            <w:pPr>
              <w:ind w:firstLine="0"/>
              <w:jc w:val="right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14</w:t>
            </w:r>
            <w:r>
              <w:rPr>
                <w:color w:val="000000"/>
                <w:sz w:val="24"/>
              </w:rPr>
              <w:t xml:space="preserve"> </w:t>
            </w:r>
            <w:r>
              <w:rPr>
                <w:color w:val="000000"/>
                <w:sz w:val="24"/>
              </w:rPr>
              <w:t xml:space="preserve">534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126" w:type="dxa"/>
            <w:textDirection w:val="lrTb"/>
            <w:noWrap w:val="false"/>
          </w:tcPr>
          <w:p>
            <w:pPr>
              <w:ind w:firstLine="0"/>
              <w:jc w:val="right"/>
              <w:rPr>
                <w:sz w:val="24"/>
              </w:rPr>
            </w:pPr>
            <w:r>
              <w:rPr>
                <w:sz w:val="24"/>
              </w:rPr>
              <w:t xml:space="preserve">63,6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562" w:type="dxa"/>
            <w:textDirection w:val="lrTb"/>
            <w:noWrap w:val="false"/>
          </w:tcPr>
          <w:p>
            <w:pPr>
              <w:ind w:firstLine="0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544" w:type="dxa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Строительство трамвайного пути по ул.</w:t>
            </w:r>
            <w:r>
              <w:rPr>
                <w:sz w:val="24"/>
              </w:rPr>
              <w:t xml:space="preserve"> </w:t>
            </w:r>
            <w:r>
              <w:rPr>
                <w:sz w:val="24"/>
              </w:rPr>
              <w:t xml:space="preserve">Краснополянской, ул.</w:t>
            </w:r>
            <w:r>
              <w:rPr>
                <w:sz w:val="24"/>
              </w:rPr>
              <w:t xml:space="preserve"> </w:t>
            </w:r>
            <w:r>
              <w:rPr>
                <w:sz w:val="24"/>
              </w:rPr>
              <w:t xml:space="preserve">Пихтовой, до р.</w:t>
            </w:r>
            <w:r>
              <w:rPr>
                <w:sz w:val="24"/>
              </w:rPr>
              <w:t xml:space="preserve"> </w:t>
            </w:r>
            <w:r>
              <w:rPr>
                <w:sz w:val="24"/>
              </w:rPr>
              <w:t xml:space="preserve">Егошихи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399" w:type="dxa"/>
            <w:textDirection w:val="lrTb"/>
            <w:noWrap w:val="false"/>
          </w:tcPr>
          <w:p>
            <w:pPr>
              <w:ind w:firstLine="0"/>
              <w:jc w:val="right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419,9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145" w:type="dxa"/>
            <w:textDirection w:val="lrTb"/>
            <w:noWrap w:val="false"/>
          </w:tcPr>
          <w:p>
            <w:pPr>
              <w:ind w:firstLine="0"/>
              <w:jc w:val="right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6</w:t>
            </w:r>
            <w:r>
              <w:rPr>
                <w:color w:val="000000"/>
                <w:sz w:val="24"/>
              </w:rPr>
              <w:t xml:space="preserve"> </w:t>
            </w:r>
            <w:r>
              <w:rPr>
                <w:color w:val="000000"/>
                <w:sz w:val="24"/>
              </w:rPr>
              <w:t xml:space="preserve">387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126" w:type="dxa"/>
            <w:textDirection w:val="lrTb"/>
            <w:noWrap w:val="false"/>
          </w:tcPr>
          <w:p>
            <w:pPr>
              <w:ind w:firstLine="0"/>
              <w:jc w:val="right"/>
              <w:rPr>
                <w:sz w:val="24"/>
              </w:rPr>
            </w:pPr>
            <w:r>
              <w:rPr>
                <w:sz w:val="24"/>
              </w:rPr>
              <w:t xml:space="preserve">65,7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562" w:type="dxa"/>
            <w:textDirection w:val="lrTb"/>
            <w:noWrap w:val="false"/>
          </w:tcPr>
          <w:p>
            <w:pPr>
              <w:ind w:firstLine="0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544" w:type="dxa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Строительство трамвайного пути от ВРЗ по ул.</w:t>
            </w:r>
            <w:r>
              <w:rPr>
                <w:sz w:val="24"/>
              </w:rPr>
              <w:t xml:space="preserve"> </w:t>
            </w:r>
            <w:r>
              <w:rPr>
                <w:sz w:val="24"/>
              </w:rPr>
              <w:t xml:space="preserve">Пушкарской, ул.</w:t>
            </w:r>
            <w:r>
              <w:rPr>
                <w:sz w:val="24"/>
              </w:rPr>
              <w:t xml:space="preserve"> </w:t>
            </w:r>
            <w:r>
              <w:rPr>
                <w:sz w:val="24"/>
              </w:rPr>
              <w:t xml:space="preserve">Юрша, ул.</w:t>
            </w:r>
            <w:r>
              <w:rPr>
                <w:sz w:val="24"/>
              </w:rPr>
              <w:t xml:space="preserve"> </w:t>
            </w:r>
            <w:r>
              <w:rPr>
                <w:sz w:val="24"/>
              </w:rPr>
              <w:t xml:space="preserve">Уинской, ул.</w:t>
            </w:r>
            <w:r>
              <w:rPr>
                <w:sz w:val="24"/>
              </w:rPr>
              <w:t xml:space="preserve"> </w:t>
            </w:r>
            <w:r>
              <w:rPr>
                <w:sz w:val="24"/>
              </w:rPr>
              <w:t xml:space="preserve">Макаренко, ул.</w:t>
            </w:r>
            <w:r>
              <w:rPr>
                <w:sz w:val="24"/>
              </w:rPr>
              <w:t xml:space="preserve"> </w:t>
            </w:r>
            <w:r>
              <w:rPr>
                <w:sz w:val="24"/>
              </w:rPr>
              <w:t xml:space="preserve">Революции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399" w:type="dxa"/>
            <w:textDirection w:val="lrTb"/>
            <w:noWrap w:val="false"/>
          </w:tcPr>
          <w:p>
            <w:pPr>
              <w:ind w:firstLine="0"/>
              <w:jc w:val="right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987,9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145" w:type="dxa"/>
            <w:textDirection w:val="lrTb"/>
            <w:noWrap w:val="false"/>
          </w:tcPr>
          <w:p>
            <w:pPr>
              <w:ind w:firstLine="0"/>
              <w:jc w:val="right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9</w:t>
            </w:r>
            <w:r>
              <w:rPr>
                <w:color w:val="000000"/>
                <w:sz w:val="24"/>
              </w:rPr>
              <w:t xml:space="preserve"> </w:t>
            </w:r>
            <w:r>
              <w:rPr>
                <w:color w:val="000000"/>
                <w:sz w:val="24"/>
              </w:rPr>
              <w:t xml:space="preserve">219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126" w:type="dxa"/>
            <w:textDirection w:val="lrTb"/>
            <w:noWrap w:val="false"/>
          </w:tcPr>
          <w:p>
            <w:pPr>
              <w:ind w:firstLine="0"/>
              <w:jc w:val="right"/>
              <w:rPr>
                <w:sz w:val="24"/>
              </w:rPr>
            </w:pPr>
            <w:r>
              <w:rPr>
                <w:sz w:val="24"/>
              </w:rPr>
              <w:t xml:space="preserve">107,2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562" w:type="dxa"/>
            <w:textDirection w:val="lrTb"/>
            <w:noWrap w:val="false"/>
          </w:tcPr>
          <w:p>
            <w:pPr>
              <w:ind w:firstLine="0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544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Строительство трамвайного пути по ул. Геологов (на территории новой жилой застройки) от ул. Космонавта Леонова до ул. Рязанская (в </w:t>
            </w:r>
            <w:r>
              <w:rPr>
                <w:color w:val="000000"/>
                <w:sz w:val="24"/>
              </w:rPr>
              <w:t xml:space="preserve">створе ул. Шахтерская), по ул. Шахтерская от ул. Рязанская до ул. Танкистов (с выходом на ул.9 Мая)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399" w:type="dxa"/>
            <w:textDirection w:val="lrTb"/>
            <w:noWrap w:val="false"/>
          </w:tcPr>
          <w:p>
            <w:pPr>
              <w:ind w:firstLine="0"/>
              <w:jc w:val="right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409,9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145" w:type="dxa"/>
            <w:textDirection w:val="lrTb"/>
            <w:noWrap w:val="false"/>
          </w:tcPr>
          <w:p>
            <w:pPr>
              <w:ind w:firstLine="0"/>
              <w:jc w:val="right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3</w:t>
            </w:r>
            <w:r>
              <w:rPr>
                <w:color w:val="000000"/>
                <w:sz w:val="24"/>
              </w:rPr>
              <w:t xml:space="preserve"> </w:t>
            </w:r>
            <w:r>
              <w:rPr>
                <w:color w:val="000000"/>
                <w:sz w:val="24"/>
              </w:rPr>
              <w:t xml:space="preserve">814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126" w:type="dxa"/>
            <w:textDirection w:val="lrTb"/>
            <w:noWrap w:val="false"/>
          </w:tcPr>
          <w:p>
            <w:pPr>
              <w:ind w:firstLine="0"/>
              <w:jc w:val="right"/>
              <w:rPr>
                <w:sz w:val="24"/>
              </w:rPr>
            </w:pPr>
            <w:r>
              <w:rPr>
                <w:sz w:val="24"/>
              </w:rPr>
              <w:t xml:space="preserve">107,5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562" w:type="dxa"/>
            <w:textDirection w:val="lrTb"/>
            <w:noWrap w:val="false"/>
          </w:tcPr>
          <w:p>
            <w:pPr>
              <w:ind w:firstLine="0"/>
              <w:rPr>
                <w:sz w:val="24"/>
              </w:rPr>
            </w:pPr>
            <w:r>
              <w:rPr>
                <w:sz w:val="24"/>
              </w:rPr>
              <w:t xml:space="preserve">6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544" w:type="dxa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Строительство трамвайного пути от ул.</w:t>
            </w:r>
            <w:r>
              <w:rPr>
                <w:sz w:val="24"/>
              </w:rPr>
              <w:t xml:space="preserve"> </w:t>
            </w:r>
            <w:r>
              <w:rPr>
                <w:sz w:val="24"/>
              </w:rPr>
              <w:t xml:space="preserve">Стахановской по ул.</w:t>
            </w:r>
            <w:r>
              <w:rPr>
                <w:sz w:val="24"/>
              </w:rPr>
              <w:t xml:space="preserve"> </w:t>
            </w:r>
            <w:r>
              <w:rPr>
                <w:sz w:val="24"/>
              </w:rPr>
              <w:t xml:space="preserve">Карпинского, ул.</w:t>
            </w:r>
            <w:r>
              <w:rPr>
                <w:sz w:val="24"/>
              </w:rPr>
              <w:t xml:space="preserve"> </w:t>
            </w:r>
            <w:r>
              <w:rPr>
                <w:sz w:val="24"/>
              </w:rPr>
              <w:t xml:space="preserve">Архитектора Свиязева, ул.</w:t>
            </w:r>
            <w:r>
              <w:rPr>
                <w:sz w:val="24"/>
              </w:rPr>
              <w:t xml:space="preserve"> </w:t>
            </w:r>
            <w:r>
              <w:rPr>
                <w:sz w:val="24"/>
              </w:rPr>
              <w:t xml:space="preserve">Космонавта Леонова до ул.</w:t>
            </w:r>
            <w:r>
              <w:rPr>
                <w:sz w:val="24"/>
              </w:rPr>
              <w:t xml:space="preserve"> </w:t>
            </w:r>
            <w:r>
              <w:rPr>
                <w:sz w:val="24"/>
              </w:rPr>
              <w:t xml:space="preserve">Мира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399" w:type="dxa"/>
            <w:textDirection w:val="lrTb"/>
            <w:noWrap w:val="false"/>
          </w:tcPr>
          <w:p>
            <w:pPr>
              <w:ind w:firstLine="0"/>
              <w:jc w:val="right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1144,4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145" w:type="dxa"/>
            <w:textDirection w:val="lrTb"/>
            <w:noWrap w:val="false"/>
          </w:tcPr>
          <w:p>
            <w:pPr>
              <w:ind w:firstLine="0"/>
              <w:jc w:val="right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10</w:t>
            </w:r>
            <w:r>
              <w:rPr>
                <w:color w:val="000000"/>
                <w:sz w:val="24"/>
              </w:rPr>
              <w:t xml:space="preserve"> </w:t>
            </w:r>
            <w:r>
              <w:rPr>
                <w:color w:val="000000"/>
                <w:sz w:val="24"/>
              </w:rPr>
              <w:t xml:space="preserve">589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126" w:type="dxa"/>
            <w:textDirection w:val="lrTb"/>
            <w:noWrap w:val="false"/>
          </w:tcPr>
          <w:p>
            <w:pPr>
              <w:ind w:firstLine="0"/>
              <w:jc w:val="right"/>
              <w:rPr>
                <w:sz w:val="24"/>
              </w:rPr>
            </w:pPr>
            <w:r>
              <w:rPr>
                <w:sz w:val="24"/>
              </w:rPr>
              <w:t xml:space="preserve">108,1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562" w:type="dxa"/>
            <w:textDirection w:val="lrTb"/>
            <w:noWrap w:val="false"/>
          </w:tcPr>
          <w:p>
            <w:pPr>
              <w:ind w:firstLine="0"/>
              <w:rPr>
                <w:sz w:val="24"/>
              </w:rPr>
            </w:pPr>
            <w:r>
              <w:rPr>
                <w:sz w:val="24"/>
              </w:rPr>
              <w:t xml:space="preserve">7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544" w:type="dxa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Строительство трамвайного пути по ул.</w:t>
            </w:r>
            <w:r>
              <w:rPr>
                <w:sz w:val="24"/>
              </w:rPr>
              <w:t xml:space="preserve"> </w:t>
            </w:r>
            <w:r>
              <w:rPr>
                <w:sz w:val="24"/>
              </w:rPr>
              <w:t xml:space="preserve">Куйбышева от ул.</w:t>
            </w:r>
            <w:r>
              <w:rPr>
                <w:sz w:val="24"/>
              </w:rPr>
              <w:t xml:space="preserve"> </w:t>
            </w:r>
            <w:r>
              <w:rPr>
                <w:sz w:val="24"/>
              </w:rPr>
              <w:t xml:space="preserve">Революции до ул.</w:t>
            </w:r>
            <w:r>
              <w:rPr>
                <w:sz w:val="24"/>
              </w:rPr>
              <w:t xml:space="preserve"> </w:t>
            </w:r>
            <w:r>
              <w:rPr>
                <w:sz w:val="24"/>
              </w:rPr>
              <w:t xml:space="preserve">Ленина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399" w:type="dxa"/>
            <w:textDirection w:val="lrTb"/>
            <w:noWrap w:val="false"/>
          </w:tcPr>
          <w:p>
            <w:pPr>
              <w:ind w:firstLine="0"/>
              <w:jc w:val="right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161,7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145" w:type="dxa"/>
            <w:textDirection w:val="lrTb"/>
            <w:noWrap w:val="false"/>
          </w:tcPr>
          <w:p>
            <w:pPr>
              <w:ind w:firstLine="0"/>
              <w:jc w:val="right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1</w:t>
            </w:r>
            <w:r>
              <w:rPr>
                <w:color w:val="000000"/>
                <w:sz w:val="24"/>
              </w:rPr>
              <w:t xml:space="preserve"> </w:t>
            </w:r>
            <w:r>
              <w:rPr>
                <w:color w:val="000000"/>
                <w:sz w:val="24"/>
              </w:rPr>
              <w:t xml:space="preserve">220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126" w:type="dxa"/>
            <w:textDirection w:val="lrTb"/>
            <w:noWrap w:val="false"/>
          </w:tcPr>
          <w:p>
            <w:pPr>
              <w:ind w:firstLine="0"/>
              <w:jc w:val="right"/>
              <w:rPr>
                <w:sz w:val="24"/>
              </w:rPr>
            </w:pPr>
            <w:r>
              <w:rPr>
                <w:sz w:val="24"/>
              </w:rPr>
              <w:t xml:space="preserve">132,5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562" w:type="dxa"/>
            <w:textDirection w:val="lrTb"/>
            <w:noWrap w:val="false"/>
          </w:tcPr>
          <w:p>
            <w:pPr>
              <w:ind w:firstLine="0"/>
              <w:rPr>
                <w:sz w:val="24"/>
              </w:rPr>
            </w:pPr>
            <w:r>
              <w:rPr>
                <w:sz w:val="24"/>
              </w:rPr>
              <w:t xml:space="preserve">8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544" w:type="dxa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Строительство трамвайного пути от ул.1905 года до ул.Славянова (по ул.Смирнова или по ул.Восстания) с обустройством разворотного кольца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399" w:type="dxa"/>
            <w:textDirection w:val="lrTb"/>
            <w:noWrap w:val="false"/>
          </w:tcPr>
          <w:p>
            <w:pPr>
              <w:ind w:firstLine="0"/>
              <w:jc w:val="righ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202,6</w:t>
            </w:r>
            <w:r>
              <w:rPr>
                <w:color w:val="000000"/>
                <w:sz w:val="24"/>
              </w:rPr>
            </w:r>
            <w:r>
              <w:rPr>
                <w:color w:val="000000"/>
                <w:sz w:val="24"/>
              </w:rPr>
            </w:r>
          </w:p>
        </w:tc>
        <w:tc>
          <w:tcPr>
            <w:tcW w:w="2145" w:type="dxa"/>
            <w:textDirection w:val="lrTb"/>
            <w:noWrap w:val="false"/>
          </w:tcPr>
          <w:p>
            <w:pPr>
              <w:ind w:firstLine="0"/>
              <w:jc w:val="righ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532</w:t>
            </w:r>
            <w:r>
              <w:rPr>
                <w:color w:val="000000"/>
                <w:sz w:val="24"/>
              </w:rPr>
            </w:r>
            <w:r>
              <w:rPr>
                <w:color w:val="000000"/>
                <w:sz w:val="24"/>
              </w:rPr>
            </w:r>
          </w:p>
        </w:tc>
        <w:tc>
          <w:tcPr>
            <w:tcW w:w="2126" w:type="dxa"/>
            <w:textDirection w:val="lrTb"/>
            <w:noWrap w:val="false"/>
          </w:tcPr>
          <w:p>
            <w:pPr>
              <w:ind w:firstLine="0"/>
              <w:jc w:val="right"/>
              <w:rPr>
                <w:sz w:val="24"/>
              </w:rPr>
            </w:pPr>
            <w:r>
              <w:rPr>
                <w:sz w:val="24"/>
              </w:rPr>
              <w:t xml:space="preserve">380,7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562" w:type="dxa"/>
            <w:textDirection w:val="lrTb"/>
            <w:noWrap w:val="false"/>
          </w:tcPr>
          <w:p>
            <w:pPr>
              <w:ind w:firstLine="0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544" w:type="dxa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Итого: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399" w:type="dxa"/>
            <w:textDirection w:val="lrTb"/>
            <w:noWrap w:val="false"/>
          </w:tcPr>
          <w:p>
            <w:pPr>
              <w:ind w:firstLine="0"/>
              <w:jc w:val="righ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4928,0</w:t>
            </w:r>
            <w:r>
              <w:rPr>
                <w:color w:val="000000"/>
                <w:sz w:val="24"/>
              </w:rPr>
            </w:r>
            <w:r>
              <w:rPr>
                <w:color w:val="000000"/>
                <w:sz w:val="24"/>
              </w:rPr>
            </w:r>
          </w:p>
        </w:tc>
        <w:tc>
          <w:tcPr>
            <w:tcW w:w="2145" w:type="dxa"/>
            <w:textDirection w:val="lrTb"/>
            <w:noWrap w:val="false"/>
          </w:tcPr>
          <w:p>
            <w:pPr>
              <w:ind w:firstLine="0"/>
              <w:jc w:val="righ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57 712</w:t>
            </w:r>
            <w:r>
              <w:rPr>
                <w:color w:val="000000"/>
                <w:sz w:val="24"/>
              </w:rPr>
            </w:r>
            <w:r>
              <w:rPr>
                <w:color w:val="000000"/>
                <w:sz w:val="24"/>
              </w:rPr>
            </w:r>
          </w:p>
        </w:tc>
        <w:tc>
          <w:tcPr>
            <w:tcW w:w="2126" w:type="dxa"/>
            <w:textDirection w:val="lrTb"/>
            <w:noWrap w:val="false"/>
          </w:tcPr>
          <w:p>
            <w:pPr>
              <w:ind w:firstLine="0"/>
              <w:jc w:val="right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</w:tbl>
    <w:p>
      <w:pPr>
        <w:ind w:firstLine="0"/>
        <w:rPr>
          <w:highlight w:val="magenta"/>
        </w:rPr>
      </w:pPr>
      <w:r>
        <w:rPr>
          <w:highlight w:val="magenta"/>
        </w:rPr>
      </w:r>
      <w:r>
        <w:rPr>
          <w:highlight w:val="magenta"/>
        </w:rPr>
      </w:r>
      <w:r>
        <w:rPr>
          <w:highlight w:val="magenta"/>
        </w:rPr>
      </w:r>
    </w:p>
    <w:p>
      <w:pPr>
        <w:pStyle w:val="985"/>
      </w:pPr>
      <w:r>
        <w:t xml:space="preserve">Следует отметить, что на ближайшую перспективу в бюджете города Перми не предусмотрено финансирование, которое может быть направлено на</w:t>
      </w:r>
      <w:r>
        <w:t xml:space="preserve"> </w:t>
      </w:r>
      <w:r>
        <w:t xml:space="preserve">реализацию</w:t>
      </w:r>
      <w:r>
        <w:t xml:space="preserve"> капиталоемких</w:t>
      </w:r>
      <w:r>
        <w:t xml:space="preserve"> инвестиционных проектов по </w:t>
      </w:r>
      <w:r>
        <w:t xml:space="preserve">строительству</w:t>
      </w:r>
      <w:r>
        <w:t xml:space="preserve"> трамвайной сети.</w:t>
      </w:r>
      <w:r>
        <w:t xml:space="preserve"> </w:t>
      </w:r>
      <w:r>
        <w:t xml:space="preserve">На период действия Программы предлагается рассмотреть следующие потенциальные источники</w:t>
      </w:r>
      <w:r>
        <w:t xml:space="preserve"> финансирования для</w:t>
      </w:r>
      <w:r>
        <w:t xml:space="preserve"> строительства трамвайных линий:</w:t>
      </w:r>
      <w:r/>
    </w:p>
    <w:p>
      <w:r>
        <w:t xml:space="preserve">средства федерального бюджета, выделяемые целевым образом на</w:t>
      </w:r>
      <w:r>
        <w:t xml:space="preserve"> </w:t>
      </w:r>
      <w:r>
        <w:t xml:space="preserve">реализацию инфраструктурных проектов по развитию городского транспорта;</w:t>
      </w:r>
      <w:r/>
    </w:p>
    <w:p>
      <w:r>
        <w:t xml:space="preserve">дополнительные субсидии из бюджета Пермского края для целей развития транспортной инфраструктуры рельсового транспорта;</w:t>
      </w:r>
      <w:r/>
    </w:p>
    <w:p>
      <w:r>
        <w:t xml:space="preserve">средства </w:t>
      </w:r>
      <w:r>
        <w:t xml:space="preserve">муниципальной программы «Организация регулярных перевозок </w:t>
      </w:r>
      <w:r>
        <w:t xml:space="preserve">общественным</w:t>
      </w:r>
      <w:r>
        <w:t xml:space="preserve"> транспортом в городе Перми», утвержденной постановлением администрации города Перми от </w:t>
      </w:r>
      <w:r>
        <w:t xml:space="preserve">18</w:t>
      </w:r>
      <w:r>
        <w:t xml:space="preserve"> октября 202</w:t>
      </w:r>
      <w:r>
        <w:t xml:space="preserve">4</w:t>
      </w:r>
      <w:r>
        <w:t xml:space="preserve"> г. № 9</w:t>
      </w:r>
      <w:r>
        <w:t xml:space="preserve">63</w:t>
      </w:r>
      <w:r>
        <w:t xml:space="preserve">, направляемые в</w:t>
      </w:r>
      <w:r>
        <w:t xml:space="preserve"> </w:t>
      </w:r>
      <w:r>
        <w:t xml:space="preserve">качестве платежей в период действия концессионного соглашения и</w:t>
      </w:r>
      <w:r>
        <w:t xml:space="preserve"> </w:t>
      </w:r>
      <w:r>
        <w:t xml:space="preserve">высвобождаемые после его окончания.</w:t>
      </w:r>
      <w:r/>
    </w:p>
    <w:p>
      <w:pPr>
        <w:pStyle w:val="985"/>
        <w:rPr>
          <w:szCs w:val="28"/>
        </w:rPr>
      </w:pPr>
      <w:r>
        <w:t xml:space="preserve">В рамках заключенного концессионного соглашения </w:t>
      </w:r>
      <w:r>
        <w:rPr>
          <w:szCs w:val="28"/>
        </w:rPr>
        <w:t xml:space="preserve">«</w:t>
      </w:r>
      <w:r>
        <w:rPr>
          <w:bCs/>
          <w:szCs w:val="28"/>
        </w:rPr>
        <w:t xml:space="preserve">О создании, реконструкции и эксплуатации имущественного комплекса наземного электрического транспорта общего пользования в муниципальном образовании городской округ город Пермь в Пермском крае</w:t>
      </w:r>
      <w:r>
        <w:rPr>
          <w:szCs w:val="28"/>
        </w:rPr>
        <w:t xml:space="preserve">»</w:t>
      </w:r>
      <w:r>
        <w:rPr>
          <w:szCs w:val="28"/>
        </w:rPr>
        <w:t xml:space="preserve"> в период 2023 – 2025 годы проводится реконструкции трамвайных путей и контактно-кабельной сети на</w:t>
      </w:r>
      <w:r>
        <w:rPr>
          <w:szCs w:val="28"/>
        </w:rPr>
        <w:t xml:space="preserve"> </w:t>
      </w:r>
      <w:r>
        <w:rPr>
          <w:szCs w:val="28"/>
        </w:rPr>
        <w:t xml:space="preserve">участках, указанным в таблице 5.3.2. </w:t>
      </w:r>
      <w:r>
        <w:rPr>
          <w:szCs w:val="28"/>
        </w:rPr>
      </w:r>
      <w:r>
        <w:rPr>
          <w:szCs w:val="28"/>
        </w:rPr>
      </w:r>
    </w:p>
    <w:p>
      <w:pPr>
        <w:rPr>
          <w:highlight w:val="red"/>
        </w:rPr>
      </w:pPr>
      <w:r>
        <w:rPr>
          <w:highlight w:val="red"/>
        </w:rPr>
      </w:r>
      <w:r>
        <w:rPr>
          <w:highlight w:val="red"/>
        </w:rPr>
      </w:r>
      <w:r>
        <w:rPr>
          <w:highlight w:val="red"/>
        </w:rPr>
      </w:r>
    </w:p>
    <w:p>
      <w:pPr>
        <w:ind w:firstLine="0"/>
        <w:jc w:val="right"/>
        <w:keepNext/>
      </w:pPr>
      <w:r>
        <w:t xml:space="preserve">Таблица 5.3.</w:t>
      </w:r>
      <w:r>
        <w:t xml:space="preserve">2</w:t>
      </w:r>
      <w:r>
        <w:t xml:space="preserve">.</w:t>
      </w:r>
      <w:r/>
    </w:p>
    <w:p>
      <w:pPr>
        <w:ind w:firstLine="0"/>
        <w:jc w:val="center"/>
        <w:keepNext/>
      </w:pPr>
      <w:r>
        <w:t xml:space="preserve">Участки реконструкции трамвайных линий </w:t>
      </w:r>
      <w:r>
        <w:br/>
        <w:t xml:space="preserve">в городе Перми в рамках концессионного соглашения</w:t>
      </w:r>
      <w:r/>
    </w:p>
    <w:p>
      <w:pPr>
        <w:ind w:firstLine="0"/>
        <w:keepNext/>
      </w:pPr>
      <w:r/>
      <w:r/>
    </w:p>
    <w:tbl>
      <w:tblPr>
        <w:tblStyle w:val="987"/>
        <w:tblW w:w="5000" w:type="pct"/>
        <w:tblLook w:val="04A0" w:firstRow="1" w:lastRow="0" w:firstColumn="1" w:lastColumn="0" w:noHBand="0" w:noVBand="1"/>
      </w:tblPr>
      <w:tblGrid>
        <w:gridCol w:w="746"/>
        <w:gridCol w:w="6165"/>
        <w:gridCol w:w="1949"/>
        <w:gridCol w:w="1051"/>
      </w:tblGrid>
      <w:tr>
        <w:tblPrEx/>
        <w:trPr/>
        <w:tc>
          <w:tcPr>
            <w:tcW w:w="377" w:type="pct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№ </w:t>
            </w:r>
            <w:r>
              <w:rPr>
                <w:sz w:val="24"/>
              </w:rPr>
              <w:br/>
              <w:t xml:space="preserve">п/п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110" w:type="pct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Участок реконструкции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983" w:type="pct"/>
            <w:textDirection w:val="lrTb"/>
            <w:noWrap w:val="false"/>
          </w:tcPr>
          <w:p>
            <w:pPr>
              <w:ind w:firstLine="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Протяженность, км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530" w:type="pct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Период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377" w:type="pct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110" w:type="pct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Т</w:t>
            </w:r>
            <w:r>
              <w:rPr>
                <w:sz w:val="24"/>
              </w:rPr>
              <w:t xml:space="preserve">рамвайные пути ул. </w:t>
            </w:r>
            <w:r>
              <w:rPr>
                <w:sz w:val="24"/>
              </w:rPr>
              <w:t xml:space="preserve">Куйбышева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983" w:type="pct"/>
            <w:textDirection w:val="lrTb"/>
            <w:noWrap w:val="false"/>
          </w:tcPr>
          <w:p>
            <w:pPr>
              <w:ind w:firstLine="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2,3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530" w:type="pct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2023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377" w:type="pct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110" w:type="pct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Трамвайные пути ул. </w:t>
            </w:r>
            <w:r>
              <w:rPr>
                <w:sz w:val="24"/>
              </w:rPr>
              <w:t xml:space="preserve">Дзержинского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983" w:type="pct"/>
            <w:textDirection w:val="lrTb"/>
            <w:noWrap w:val="false"/>
          </w:tcPr>
          <w:p>
            <w:pPr>
              <w:ind w:firstLine="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4,3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530" w:type="pct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2023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377" w:type="pct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110" w:type="pct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Трамвай</w:t>
            </w:r>
            <w:r>
              <w:rPr>
                <w:sz w:val="24"/>
              </w:rPr>
              <w:t xml:space="preserve">ные пути ул. </w:t>
            </w:r>
            <w:r>
              <w:rPr>
                <w:sz w:val="24"/>
              </w:rPr>
              <w:t xml:space="preserve">Мира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983" w:type="pct"/>
            <w:textDirection w:val="lrTb"/>
            <w:noWrap w:val="false"/>
          </w:tcPr>
          <w:p>
            <w:pPr>
              <w:ind w:firstLine="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8,7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530" w:type="pct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2024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377" w:type="pct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110" w:type="pct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Трамвайные пути ул. </w:t>
            </w:r>
            <w:r>
              <w:rPr>
                <w:sz w:val="24"/>
              </w:rPr>
              <w:t xml:space="preserve">Борчанинова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983" w:type="pct"/>
            <w:textDirection w:val="lrTb"/>
            <w:noWrap w:val="false"/>
          </w:tcPr>
          <w:p>
            <w:pPr>
              <w:ind w:firstLine="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530" w:type="pct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2024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377" w:type="pct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110" w:type="pct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Трамвайные пути ул. </w:t>
            </w:r>
            <w:r>
              <w:rPr>
                <w:sz w:val="24"/>
              </w:rPr>
              <w:t xml:space="preserve">Ленина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983" w:type="pct"/>
            <w:textDirection w:val="lrTb"/>
            <w:noWrap w:val="false"/>
          </w:tcPr>
          <w:p>
            <w:pPr>
              <w:ind w:firstLine="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4,4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530" w:type="pct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2024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377" w:type="pct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6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110" w:type="pct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Трамвайные пути ул. Белинского, ул. Чернышевского, ул. </w:t>
            </w:r>
            <w:r>
              <w:rPr>
                <w:sz w:val="24"/>
              </w:rPr>
              <w:t xml:space="preserve">Сибирская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983" w:type="pct"/>
            <w:textDirection w:val="lrTb"/>
            <w:noWrap w:val="false"/>
          </w:tcPr>
          <w:p>
            <w:pPr>
              <w:ind w:firstLine="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5,2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530" w:type="pct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2024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377" w:type="pct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7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110" w:type="pct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Трамвайные пути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у</w:t>
            </w:r>
            <w:r>
              <w:rPr>
                <w:sz w:val="24"/>
              </w:rPr>
              <w:t xml:space="preserve">л. Куйбышева, ул. Петропавловская, ул. </w:t>
            </w:r>
            <w:r>
              <w:rPr>
                <w:sz w:val="24"/>
              </w:rPr>
              <w:t xml:space="preserve">Борчанинова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983" w:type="pct"/>
            <w:textDirection w:val="lrTb"/>
            <w:noWrap w:val="false"/>
          </w:tcPr>
          <w:p>
            <w:pPr>
              <w:ind w:firstLine="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530" w:type="pct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2024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377" w:type="pct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110" w:type="pct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Трамвайные пути ул. Петропавловская, ул. </w:t>
            </w:r>
            <w:r>
              <w:rPr>
                <w:sz w:val="24"/>
              </w:rPr>
              <w:t xml:space="preserve">Окулова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983" w:type="pct"/>
            <w:textDirection w:val="lrTb"/>
            <w:noWrap w:val="false"/>
          </w:tcPr>
          <w:p>
            <w:pPr>
              <w:ind w:firstLine="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530" w:type="pct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2025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377" w:type="pct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9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110" w:type="pct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Трамвайные пути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ул. Пушкина, ул. </w:t>
            </w:r>
            <w:r>
              <w:rPr>
                <w:sz w:val="24"/>
              </w:rPr>
              <w:t xml:space="preserve">Революции 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983" w:type="pct"/>
            <w:textDirection w:val="lrTb"/>
            <w:noWrap w:val="false"/>
          </w:tcPr>
          <w:p>
            <w:pPr>
              <w:ind w:firstLine="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1,6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530" w:type="pct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2025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</w:tbl>
    <w:p>
      <w:pPr>
        <w:ind w:left="5387"/>
        <w:spacing w:line="240" w:lineRule="exact"/>
        <w:tabs>
          <w:tab w:val="right" w:pos="9922" w:leader="none"/>
        </w:tabs>
        <w:rPr>
          <w:szCs w:val="28"/>
        </w:rPr>
      </w:pPr>
      <w:r>
        <w:rPr>
          <w:szCs w:val="28"/>
        </w:rPr>
      </w:r>
      <w:r>
        <w:rPr>
          <w:szCs w:val="28"/>
        </w:rPr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  <w:r>
        <w:rPr>
          <w:szCs w:val="28"/>
        </w:rPr>
      </w:r>
    </w:p>
    <w:p>
      <w:pPr>
        <w:pStyle w:val="985"/>
      </w:pPr>
      <w:r>
        <w:t xml:space="preserve">С целью приведения в нормативное состояние и обновления инфраструктуры рельсового транспорта г.Перми в период действия Программы требуется проведение реконструкции трамвайных путей и контактно-кабельной сети на следующих участках</w:t>
      </w:r>
      <w:r>
        <w:t xml:space="preserve">:</w:t>
      </w:r>
      <w:r/>
    </w:p>
    <w:p>
      <w:r>
        <w:t xml:space="preserve">- ул. Куйбышева от ул. Белинского до ст.Бахаревка (8 км),</w:t>
      </w:r>
      <w:r/>
    </w:p>
    <w:p>
      <w:r>
        <w:t xml:space="preserve">- ул. Промышленная (13 км),</w:t>
      </w:r>
      <w:r/>
    </w:p>
    <w:p>
      <w:r>
        <w:t xml:space="preserve">- бульвар Гагарина (6 км).</w:t>
      </w:r>
      <w:r/>
    </w:p>
    <w:p>
      <w:pPr>
        <w:pStyle w:val="985"/>
      </w:pPr>
      <w:r>
        <w:t xml:space="preserve">Перечень участков автомобильных дорог для проведения капитального ремонта или реконструкции с обустройством остановочных пунктов для организации на них автобусного движения, а также мест для обустройства разворота и межрейсовой стоянки автобусов</w:t>
      </w:r>
      <w:r>
        <w:t xml:space="preserve"> рекомендованного для реализации сценария «30%»</w:t>
      </w:r>
      <w:r>
        <w:t xml:space="preserve"> приведены в приложении 14.</w:t>
      </w:r>
      <w:r/>
    </w:p>
    <w:p>
      <w:pPr>
        <w:pStyle w:val="985"/>
      </w:pPr>
      <w:r>
        <w:t xml:space="preserve">В ходе разработки Программы был проведен анализ предложений Департамента транспорта администрации города Перми по обустройству на улично-дорожной сети полос для движения маршрутных транспортных средств.</w:t>
      </w:r>
      <w:r>
        <w:t xml:space="preserve"> По</w:t>
      </w:r>
      <w:r>
        <w:t xml:space="preserve"> </w:t>
      </w:r>
      <w:r>
        <w:t xml:space="preserve">результатам анализа рекомендуется организация полос для движения маршрутных транспортных средств на следующих участках автомобильных дорог:</w:t>
      </w:r>
      <w:r/>
    </w:p>
    <w:p>
      <w:r>
        <w:t xml:space="preserve">по ул. 1905 года от ул. Лифанова до ул. Соликамской;</w:t>
      </w:r>
      <w:r/>
    </w:p>
    <w:p>
      <w:r>
        <w:t xml:space="preserve">по ул. Докучаева от остановки «База сельхозтехники» до остановки «Сосновый бор» при условии увеличения ширины проезжей части.</w:t>
      </w:r>
      <w:r/>
    </w:p>
    <w:p>
      <w:r>
        <w:t xml:space="preserve">Целесообразность организации полос для движения маршрутных транспортных средств по ул. Екатерининская и ул. Луначарского требует дополнительной оценки после обустройства остановочных пунктов и запуска автобусного движения по указанным улицам</w:t>
      </w:r>
      <w:r>
        <w:t xml:space="preserve">.</w:t>
      </w:r>
      <w:r/>
    </w:p>
    <w:p>
      <w:pPr>
        <w:pStyle w:val="985"/>
      </w:pPr>
      <w:r>
        <w:t xml:space="preserve">В рамках развития интеллектуальной транспортной системы Пермского края предлагается продолжить реализацию мероприятий по</w:t>
      </w:r>
      <w:r>
        <w:t xml:space="preserve"> </w:t>
      </w:r>
      <w:r>
        <w:t xml:space="preserve">предоставлению приоритетного проезда общественному транспорту (прежде всего трамваю) средствами светофорного регулирования.</w:t>
      </w:r>
      <w:r/>
    </w:p>
    <w:p>
      <w:r/>
      <w:r/>
    </w:p>
    <w:p>
      <w:pPr>
        <w:pStyle w:val="975"/>
      </w:pPr>
      <w:r/>
      <w:bookmarkStart w:id="38" w:name="_Toc154411844"/>
      <w:r>
        <w:t xml:space="preserve">Мероприятия по развитию инфраструктуры для легкового</w:t>
      </w:r>
      <w:r>
        <w:t xml:space="preserve"> </w:t>
      </w:r>
      <w:r>
        <w:t xml:space="preserve">автомобильного транспорта, включая развитие единого</w:t>
      </w:r>
      <w:r>
        <w:t xml:space="preserve"> </w:t>
      </w:r>
      <w:r>
        <w:t xml:space="preserve">парковочного пространства</w:t>
      </w:r>
      <w:bookmarkEnd w:id="38"/>
      <w:r/>
      <w:r/>
    </w:p>
    <w:p>
      <w:pPr>
        <w:pStyle w:val="985"/>
      </w:pPr>
      <w:r>
        <w:t xml:space="preserve">В период действия Программы пред</w:t>
      </w:r>
      <w:r>
        <w:t xml:space="preserve">лагается</w:t>
      </w:r>
      <w:r>
        <w:t xml:space="preserve"> реализация следующих мероприятий по развитию инфраструктуры для легкового транспорта, включая развитие парковочного пространства:</w:t>
      </w:r>
      <w:r/>
    </w:p>
    <w:p>
      <w:r>
        <w:t xml:space="preserve">о</w:t>
      </w:r>
      <w:r>
        <w:t xml:space="preserve">бустройство новых и приведение в нормативное состояние </w:t>
      </w:r>
      <w:r>
        <w:t xml:space="preserve">существующих </w:t>
      </w:r>
      <w:r>
        <w:t xml:space="preserve">парковочных мест на автомобильных дорогах общего пользования местного значения в ходе проводимых текущих или капитальных ремонтов, строительства, реконструкции автомобильных дорог</w:t>
      </w:r>
      <w:r>
        <w:t xml:space="preserve">;</w:t>
      </w:r>
      <w:r/>
    </w:p>
    <w:p>
      <w:r>
        <w:t xml:space="preserve">в</w:t>
      </w:r>
      <w:r>
        <w:t xml:space="preserve">ыделение и нормативное обустройство парковочных мест для</w:t>
      </w:r>
      <w:r>
        <w:t xml:space="preserve"> транспортных средств инвалидов;</w:t>
      </w:r>
      <w:r/>
    </w:p>
    <w:p>
      <w:r>
        <w:t xml:space="preserve">а</w:t>
      </w:r>
      <w:r>
        <w:t xml:space="preserve">нализ уровня занятости парковочных мест</w:t>
      </w:r>
      <w:r>
        <w:t xml:space="preserve"> с корректировкой </w:t>
      </w:r>
      <w:r>
        <w:t xml:space="preserve">по</w:t>
      </w:r>
      <w:r>
        <w:t xml:space="preserve"> его</w:t>
      </w:r>
      <w:r>
        <w:t xml:space="preserve"> результатам границ зоны платной парковки, границ тарифных зон</w:t>
      </w:r>
      <w:r>
        <w:t xml:space="preserve">, стоимости парковки;</w:t>
      </w:r>
      <w:r/>
    </w:p>
    <w:p>
      <w:r>
        <w:t xml:space="preserve">о</w:t>
      </w:r>
      <w:r>
        <w:t xml:space="preserve">бустройство дополнительных плоскостных </w:t>
      </w:r>
      <w:r>
        <w:t xml:space="preserve">муниципальных парковок</w:t>
      </w:r>
      <w:r>
        <w:t xml:space="preserve"> (</w:t>
      </w:r>
      <w:r>
        <w:t xml:space="preserve">перечень потенциальных мест для организации плоскостных парковок приведен в</w:t>
      </w:r>
      <w:r>
        <w:t xml:space="preserve"> </w:t>
      </w:r>
      <w:r>
        <w:t xml:space="preserve">приложени</w:t>
      </w:r>
      <w:r>
        <w:t xml:space="preserve">и 1</w:t>
      </w:r>
      <w:r>
        <w:t xml:space="preserve">9</w:t>
      </w:r>
      <w:r>
        <w:t xml:space="preserve">)</w:t>
      </w:r>
      <w:r>
        <w:t xml:space="preserve">;</w:t>
      </w:r>
      <w:r/>
    </w:p>
    <w:p>
      <w:r>
        <w:t xml:space="preserve">содействие в размещении на автомобильных дорогах общего пользования местного значения и вблизи них зарядных станций для электромобилей.</w:t>
      </w:r>
      <w:r/>
    </w:p>
    <w:p>
      <w:pPr>
        <w:pStyle w:val="985"/>
      </w:pPr>
      <w:r>
        <w:t xml:space="preserve">Размещение объектов дорожного сервиса и их присоединение к</w:t>
      </w:r>
      <w:r>
        <w:t xml:space="preserve"> </w:t>
      </w:r>
      <w:r>
        <w:t xml:space="preserve">автомобильным дорогам общего пользования местного значения города Перми </w:t>
      </w:r>
      <w:r>
        <w:t xml:space="preserve">выполняются по инициативе юридических лиц и частных предпринимателей за их счет </w:t>
      </w:r>
      <w:r>
        <w:t xml:space="preserve">в соответствии с установленным порядком.</w:t>
      </w:r>
      <w:r/>
    </w:p>
    <w:p>
      <w:pPr>
        <w:pStyle w:val="983"/>
        <w:jc w:val="both"/>
      </w:pPr>
      <w:r/>
      <w:r/>
    </w:p>
    <w:p>
      <w:pPr>
        <w:pStyle w:val="975"/>
      </w:pPr>
      <w:r/>
      <w:bookmarkStart w:id="39" w:name="_Ref151831905"/>
      <w:r/>
      <w:bookmarkStart w:id="40" w:name="_Toc154411845"/>
      <w:r>
        <w:t xml:space="preserve">Мероприятия по развитию инфраструктуры пешеходного</w:t>
      </w:r>
      <w:r>
        <w:t xml:space="preserve"> </w:t>
      </w:r>
      <w:r>
        <w:t xml:space="preserve">и велосипедного передвижения</w:t>
      </w:r>
      <w:bookmarkEnd w:id="39"/>
      <w:r/>
      <w:bookmarkEnd w:id="40"/>
      <w:r/>
      <w:r/>
    </w:p>
    <w:p>
      <w:pPr>
        <w:pStyle w:val="985"/>
      </w:pPr>
      <w:r>
        <w:t xml:space="preserve">Пешеходная инфраструктура имеет важнейшую транспортную роль, обеспечивая связность территории. Качественная пешеходная инфраструктура увеличивает дистанции пешеходной доступности и способствует повышению показателей активности и здоровья населения.</w:t>
      </w:r>
      <w:r/>
    </w:p>
    <w:p>
      <w:r>
        <w:t xml:space="preserve">Развитие пешеходной и велосипедной инфраструктуры повышает безопасность дорожного движения, ведет к снижению числа ДТП с наиболее незащищенными участниками дорожного движения – пешеходами, </w:t>
      </w:r>
      <w:r>
        <w:t xml:space="preserve">велосипедистами и пользователями СИМ, способствует снижению экологической нагрузки от моторизированного транспорта. </w:t>
      </w:r>
      <w:r/>
    </w:p>
    <w:p>
      <w:pPr>
        <w:pStyle w:val="985"/>
      </w:pPr>
      <w:r>
        <w:t xml:space="preserve">На период действия Программы предлагаются следующие мероприятия по развитию пешеходной инфраструктуры:</w:t>
      </w:r>
      <w:r/>
    </w:p>
    <w:p>
      <w:r>
        <w:t xml:space="preserve">обустройство пешеходных тротуаров на участках автомобильных дорог общего пользования местного значения, не оборудованных пешеходными тротуарами, в рамках работ по ремонту или содержанию автомобильных дорог;</w:t>
      </w:r>
      <w:r/>
    </w:p>
    <w:p>
      <w:r>
        <w:t xml:space="preserve">проведение ревизии участков тротуаров, пешеходное пространство которых заужено и устранение выявленных причин, в том числе в рамках работ по ремонту или содержанию автомобильных дорог;</w:t>
      </w:r>
      <w:r/>
    </w:p>
    <w:p>
      <w:r>
        <w:t xml:space="preserve">нормативное и сверхнормативное обустройство пешеходных переходов, включая подходы к ним, установка островков безопасности, искусственных неровностей, светофорных объектов;</w:t>
      </w:r>
      <w:r/>
    </w:p>
    <w:p>
      <w:r>
        <w:t xml:space="preserve">продолжение организации жилых зон на участках автомобильных дорог, на</w:t>
      </w:r>
      <w:r>
        <w:t xml:space="preserve"> </w:t>
      </w:r>
      <w:r>
        <w:t xml:space="preserve">которых движение пешеходов допускается по проезжей части;</w:t>
      </w:r>
      <w:r/>
    </w:p>
    <w:p>
      <w:r>
        <w:t xml:space="preserve">обеспечение повсеместного выполнения установленных требований по</w:t>
      </w:r>
      <w:r>
        <w:t xml:space="preserve"> </w:t>
      </w:r>
      <w:r>
        <w:t xml:space="preserve">обеспечению доступности пешеходной инфраструктуры для инвалидов и</w:t>
      </w:r>
      <w:r>
        <w:t xml:space="preserve"> </w:t>
      </w:r>
      <w:r>
        <w:t xml:space="preserve">других маломобильных категорий населения, в том числе инвалидов по зрению, при проведении работ по ремонту, капитальному ремонту, реконструкции и</w:t>
      </w:r>
      <w:r>
        <w:t xml:space="preserve"> </w:t>
      </w:r>
      <w:r>
        <w:t xml:space="preserve">строительству автомобильных дорог;</w:t>
      </w:r>
      <w:r/>
    </w:p>
    <w:p>
      <w:r>
        <w:t xml:space="preserve">строительство участков улиц вдоль кромок долин малых рек, обеспечивающих сквозное движение пешеходов и велосипедистов;</w:t>
      </w:r>
      <w:r/>
    </w:p>
    <w:p>
      <w:r>
        <w:t xml:space="preserve">строительство (благоустройство) велопешеходных связей между территориями города, разделенными долинами малых рек;</w:t>
      </w:r>
      <w:r/>
    </w:p>
    <w:p>
      <w:r>
        <w:t xml:space="preserve">организация внутриведомственного контроля и взаимодействия с</w:t>
      </w:r>
      <w:r>
        <w:t xml:space="preserve"> </w:t>
      </w:r>
      <w:r>
        <w:t xml:space="preserve">контрольно-надзорными органами по вопросу организации пешеходного движения на период введения временных ограничения или прекращения движения для производства работ.</w:t>
      </w:r>
      <w:r/>
    </w:p>
    <w:p>
      <w:pPr>
        <w:pStyle w:val="985"/>
      </w:pPr>
      <w:r>
        <w:t xml:space="preserve">Проведение капитального ремонта (реновации) улиц центральной части города Перм</w:t>
      </w:r>
      <w:r>
        <w:t xml:space="preserve">и и улиц особого градостроительного значения должно производится в соответствии с проектами, обеспечивающими приоритетное размещение пешеходной и велосипедной инфраструктуры. Например, капитальный ремонт ул.Советская, ул.Мира, ул.Борчанинова, ул.Пермская и</w:t>
      </w:r>
      <w:r>
        <w:t xml:space="preserve"> </w:t>
      </w:r>
      <w:r>
        <w:t xml:space="preserve">другие.</w:t>
      </w:r>
      <w:r/>
    </w:p>
    <w:p>
      <w:pPr>
        <w:pStyle w:val="985"/>
      </w:pPr>
      <w:r>
        <w:t xml:space="preserve">На период действия Программы предлагаются следующие мероприятия по развитию велосипедной инфраструктуры:</w:t>
      </w:r>
      <w:r/>
    </w:p>
    <w:p>
      <w:r>
        <w:t xml:space="preserve">обустройство велодорожек (велопешеходных дорожек, велосипедных полос) при проведении работ по строительству, реконструкции, капитальному ремонту или ремонту автомобильных дорог общего пользования местного значения;</w:t>
      </w:r>
      <w:r/>
    </w:p>
    <w:p>
      <w:r>
        <w:t xml:space="preserve">проведение ремонта велопешеходных дорожек, ранее выделенных на</w:t>
      </w:r>
      <w:r>
        <w:t xml:space="preserve"> </w:t>
      </w:r>
      <w:r>
        <w:t xml:space="preserve">тротуарах дорожной разметкой;</w:t>
      </w:r>
      <w:r/>
    </w:p>
    <w:p>
      <w:r>
        <w:t xml:space="preserve">обустройство велопереездов в местах пересечения велодорожками проезжих частей дорог;</w:t>
      </w:r>
      <w:r/>
    </w:p>
    <w:p>
      <w:r>
        <w:t xml:space="preserve">организация зимнего содержания велодорожек на уровне не ниже содержания пешеходных тротуаров;</w:t>
      </w:r>
      <w:r/>
    </w:p>
    <w:p>
      <w:r>
        <w:t xml:space="preserve">организация установки велосипедных парковок вблизи учебных заведений, спортивных объектов, мест массового отдыха, заведений общественного питания, торговых объектов;</w:t>
      </w:r>
      <w:r/>
    </w:p>
    <w:p>
      <w:r>
        <w:t xml:space="preserve">организация общегородского велосипедного проката.</w:t>
      </w:r>
      <w:r/>
    </w:p>
    <w:p>
      <w:r>
        <w:t xml:space="preserve">В целях популяризации и повышения безопасности использования велосипеда в качестве транспортного средства предлагается в отдельных жилых микрорайонах подготовить и реализовать пилотный проект «В школу на</w:t>
      </w:r>
      <w:r>
        <w:t xml:space="preserve"> </w:t>
      </w:r>
      <w:r>
        <w:t xml:space="preserve">велосипеде», включающий в себя развитие велосипедной инфраструктуры, обеспечивающей безопасный велосипедный подъезд к школам и размещение велосипедов на территории учебного учреждения.</w:t>
      </w:r>
      <w:r/>
    </w:p>
    <w:p>
      <w:pPr>
        <w:pStyle w:val="985"/>
      </w:pPr>
      <w:r>
        <w:t xml:space="preserve">На основе росс</w:t>
      </w:r>
      <w:r>
        <w:t xml:space="preserve">ийского и международного опыта можно сделать прогноз о том, что уровень использования СИМ в ближайшие годы будет возрастать, как вследствие развития услуг по краткосрочной аренде электросамокатов, так и за счет увеличения числа СИМ в собственности граждан.</w:t>
      </w:r>
      <w:r/>
    </w:p>
    <w:p>
      <w:r>
        <w:t xml:space="preserve">Для преодоления негативных следствий использования СИМ, повышения безопасности и комфорта участников дорожного движения предлагается проведение</w:t>
      </w:r>
      <w:r>
        <w:t xml:space="preserve"> </w:t>
      </w:r>
      <w:r>
        <w:t xml:space="preserve">мероприятий </w:t>
      </w:r>
      <w:r>
        <w:t xml:space="preserve">по развитию инфраструктуры для пользователей СИМ и</w:t>
      </w:r>
      <w:r>
        <w:t xml:space="preserve"> </w:t>
      </w:r>
      <w:r>
        <w:t xml:space="preserve">повышения контроля за использованием транспортных средств данного типа </w:t>
      </w:r>
      <w:r>
        <w:t xml:space="preserve">по следующим основным направлениям:</w:t>
      </w:r>
      <w:r/>
    </w:p>
    <w:p>
      <w:r>
        <w:t xml:space="preserve">развитие правового регулирования вопросов, связанных с правилами использования СИМ, ответственностью пользователей СИМ и контролем за</w:t>
      </w:r>
      <w:r>
        <w:t xml:space="preserve"> </w:t>
      </w:r>
      <w:r>
        <w:t xml:space="preserve">соблюдением ими правил дорожного движения;</w:t>
      </w:r>
      <w:r/>
    </w:p>
    <w:p>
      <w:r>
        <w:t xml:space="preserve">развитие велосипедной инфраструктуры (велодорожек), используемых в том числе пользователями СИМ, что приведет к сокращению конфликтных контактов с пешеходами;</w:t>
      </w:r>
      <w:r/>
    </w:p>
    <w:p>
      <w:r>
        <w:t xml:space="preserve">ограничение разрешенных мест для парковки СИМ, обозначение мест для</w:t>
      </w:r>
      <w:r>
        <w:t xml:space="preserve"> </w:t>
      </w:r>
      <w:r>
        <w:t xml:space="preserve">парковки СИМ;</w:t>
      </w:r>
      <w:r/>
    </w:p>
    <w:p>
      <w:r>
        <w:t xml:space="preserve">организация системы контроля и реагирования на случаи размещения электросамокатов вне установленных мест</w:t>
      </w:r>
      <w:r>
        <w:t xml:space="preserve">;</w:t>
      </w:r>
      <w:r/>
    </w:p>
    <w:p>
      <w:r>
        <w:t xml:space="preserve">обучение и разъяснительная работа с пользователями СИМ о правилах безопасной эксплуатации указанного вида транспортных средств.</w:t>
      </w:r>
      <w:r/>
    </w:p>
    <w:p>
      <w:pPr>
        <w:pStyle w:val="985"/>
      </w:pPr>
      <w:r>
        <w:t xml:space="preserve">Участки улиц, для которых предлагаются</w:t>
      </w:r>
      <w:r>
        <w:t xml:space="preserve"> отдельные</w:t>
      </w:r>
      <w:r>
        <w:t xml:space="preserve"> мероприятия по</w:t>
      </w:r>
      <w:r>
        <w:t xml:space="preserve"> </w:t>
      </w:r>
      <w:r>
        <w:t xml:space="preserve">обустройству (ремонту, восстановлению) велосипедной инфраструктуры приведены в следующей таблице.</w:t>
      </w:r>
      <w:r/>
    </w:p>
    <w:p>
      <w:pPr>
        <w:pStyle w:val="992"/>
        <w:jc w:val="right"/>
        <w:keepNext/>
      </w:pPr>
      <w:r>
        <w:t xml:space="preserve">Таблица 5.5.1.</w:t>
      </w:r>
      <w:r/>
    </w:p>
    <w:p>
      <w:pPr>
        <w:jc w:val="center"/>
        <w:keepNext/>
      </w:pPr>
      <w:r>
        <w:t xml:space="preserve">Участки обустройства (ремонта, восстановления) велосипедной инфраструктуры в г.Перми</w:t>
      </w:r>
      <w:r/>
    </w:p>
    <w:p>
      <w:pPr>
        <w:ind w:firstLine="0"/>
        <w:keepNext/>
      </w:pPr>
      <w:r/>
      <w:r/>
    </w:p>
    <w:tbl>
      <w:tblPr>
        <w:tblStyle w:val="987"/>
        <w:tblW w:w="0" w:type="auto"/>
        <w:jc w:val="center"/>
        <w:tblLook w:val="04A0" w:firstRow="1" w:lastRow="0" w:firstColumn="1" w:lastColumn="0" w:noHBand="0" w:noVBand="1"/>
      </w:tblPr>
      <w:tblGrid>
        <w:gridCol w:w="680"/>
        <w:gridCol w:w="2790"/>
        <w:gridCol w:w="4566"/>
        <w:gridCol w:w="1875"/>
      </w:tblGrid>
      <w:tr>
        <w:tblPrEx/>
        <w:trPr>
          <w:jc w:val="center"/>
        </w:trPr>
        <w:tc>
          <w:tcPr>
            <w:tcW w:w="681" w:type="dxa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№ </w:t>
            </w:r>
            <w:r>
              <w:rPr>
                <w:sz w:val="24"/>
              </w:rPr>
              <w:br/>
            </w:r>
            <w:r>
              <w:rPr>
                <w:sz w:val="24"/>
              </w:rPr>
              <w:t xml:space="preserve">п/п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798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Наименование мероприятия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59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Описание мероприятия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270" w:type="dxa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Протяженность, км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jc w:val="center"/>
        </w:trPr>
        <w:tc>
          <w:tcPr>
            <w:tcW w:w="681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1</w:t>
            </w:r>
            <w:r>
              <w:rPr>
                <w:color w:val="000000"/>
                <w:sz w:val="24"/>
              </w:rPr>
            </w:r>
            <w:r>
              <w:rPr>
                <w:color w:val="000000"/>
                <w:sz w:val="24"/>
              </w:rPr>
            </w:r>
          </w:p>
        </w:tc>
        <w:tc>
          <w:tcPr>
            <w:tcW w:w="2798" w:type="dxa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Обустройство велодорожки по пр.Парковый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596" w:type="dxa"/>
            <w:textDirection w:val="lrTb"/>
            <w:noWrap w:val="false"/>
          </w:tcPr>
          <w:p>
            <w:pPr>
              <w:ind w:firstLine="0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Обустройство велодорожки по пр.Парковый с выделением бордюром, типом или цветом покрытия, оборудованием пандусов на пересечениях с проезжей частью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270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2,5</w:t>
            </w:r>
            <w:r>
              <w:rPr>
                <w:color w:val="000000"/>
                <w:sz w:val="24"/>
              </w:rPr>
            </w:r>
            <w:r>
              <w:rPr>
                <w:color w:val="000000"/>
                <w:sz w:val="24"/>
              </w:rPr>
            </w:r>
          </w:p>
        </w:tc>
      </w:tr>
      <w:tr>
        <w:tblPrEx/>
        <w:trPr>
          <w:jc w:val="center"/>
        </w:trPr>
        <w:tc>
          <w:tcPr>
            <w:tcW w:w="681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2</w:t>
            </w:r>
            <w:r>
              <w:rPr>
                <w:color w:val="000000"/>
                <w:sz w:val="24"/>
              </w:rPr>
            </w:r>
            <w:r>
              <w:rPr>
                <w:color w:val="000000"/>
                <w:sz w:val="24"/>
              </w:rPr>
            </w:r>
          </w:p>
        </w:tc>
        <w:tc>
          <w:tcPr>
            <w:tcW w:w="2798" w:type="dxa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Велодорожка по ул.Крупской от пл.Дружбы по ул.Старцева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596" w:type="dxa"/>
            <w:textDirection w:val="lrTb"/>
            <w:noWrap w:val="false"/>
          </w:tcPr>
          <w:p>
            <w:pPr>
              <w:ind w:firstLine="0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Восстановление велопешеходной дорожки по ул.Крупской от пл.Дружбы до ул.Ушинского и ее продление до ул.Старцева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270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2,7</w:t>
            </w:r>
            <w:r>
              <w:rPr>
                <w:color w:val="000000"/>
                <w:sz w:val="24"/>
              </w:rPr>
            </w:r>
            <w:r>
              <w:rPr>
                <w:color w:val="000000"/>
                <w:sz w:val="24"/>
              </w:rPr>
            </w:r>
          </w:p>
        </w:tc>
      </w:tr>
      <w:tr>
        <w:tblPrEx/>
        <w:trPr>
          <w:jc w:val="center"/>
        </w:trPr>
        <w:tc>
          <w:tcPr>
            <w:tcW w:w="681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3</w:t>
            </w:r>
            <w:r>
              <w:rPr>
                <w:color w:val="000000"/>
                <w:sz w:val="24"/>
              </w:rPr>
            </w:r>
            <w:r>
              <w:rPr>
                <w:color w:val="000000"/>
                <w:sz w:val="24"/>
              </w:rPr>
            </w:r>
          </w:p>
        </w:tc>
        <w:tc>
          <w:tcPr>
            <w:tcW w:w="2798" w:type="dxa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Обустройство велодорожки по ул.Уинской от ул.Макаренко до ул.Юрша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596" w:type="dxa"/>
            <w:textDirection w:val="lrTb"/>
            <w:noWrap w:val="false"/>
          </w:tcPr>
          <w:p>
            <w:pPr>
              <w:ind w:firstLine="0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Обустройство велодорожки по ул.Уинской от ул.Макаренко до ул.Юрша с выделением бордюром, типом или цветом покрытия, оборудованием пандусов на пересечениях с проезжей частью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270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0,8</w:t>
            </w:r>
            <w:r>
              <w:rPr>
                <w:color w:val="000000"/>
                <w:sz w:val="24"/>
              </w:rPr>
            </w:r>
            <w:r>
              <w:rPr>
                <w:color w:val="000000"/>
                <w:sz w:val="24"/>
              </w:rPr>
            </w:r>
          </w:p>
        </w:tc>
      </w:tr>
      <w:tr>
        <w:tblPrEx/>
        <w:trPr>
          <w:jc w:val="center"/>
        </w:trPr>
        <w:tc>
          <w:tcPr>
            <w:tcW w:w="681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4</w:t>
            </w:r>
            <w:r>
              <w:rPr>
                <w:color w:val="000000"/>
                <w:sz w:val="24"/>
              </w:rPr>
            </w:r>
            <w:r>
              <w:rPr>
                <w:color w:val="000000"/>
                <w:sz w:val="24"/>
              </w:rPr>
            </w:r>
          </w:p>
        </w:tc>
        <w:tc>
          <w:tcPr>
            <w:tcW w:w="2798" w:type="dxa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Велодорожка по ул.Лянгасова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596" w:type="dxa"/>
            <w:textDirection w:val="lrTb"/>
            <w:noWrap w:val="false"/>
          </w:tcPr>
          <w:p>
            <w:pPr>
              <w:ind w:firstLine="0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Восстановление велосипедной дорожки вдоль ул.Лянгасова от ул.Академика Веденеева до ул.Фрунзе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270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2,6</w:t>
            </w:r>
            <w:r>
              <w:rPr>
                <w:color w:val="000000"/>
                <w:sz w:val="24"/>
              </w:rPr>
            </w:r>
            <w:r>
              <w:rPr>
                <w:color w:val="000000"/>
                <w:sz w:val="24"/>
              </w:rPr>
            </w:r>
          </w:p>
        </w:tc>
      </w:tr>
      <w:tr>
        <w:tblPrEx/>
        <w:trPr>
          <w:jc w:val="center"/>
        </w:trPr>
        <w:tc>
          <w:tcPr>
            <w:tcW w:w="681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5</w:t>
            </w:r>
            <w:r>
              <w:rPr>
                <w:color w:val="000000"/>
                <w:sz w:val="24"/>
              </w:rPr>
            </w:r>
            <w:r>
              <w:rPr>
                <w:color w:val="000000"/>
                <w:sz w:val="24"/>
              </w:rPr>
            </w:r>
          </w:p>
        </w:tc>
        <w:tc>
          <w:tcPr>
            <w:tcW w:w="2798" w:type="dxa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Обустройство велодорожки по ул.Чернышевского от пл.Карла Маркса до Южной дамбы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596" w:type="dxa"/>
            <w:textDirection w:val="lrTb"/>
            <w:noWrap w:val="false"/>
          </w:tcPr>
          <w:p>
            <w:pPr>
              <w:ind w:firstLine="0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Обустройство велодорожки по ул.Чернышевского от пл.Карла Маркса до Южной дамбы с выделением бордюром, типом или цветом покрытия, оборудованием пандусов на пересечениях с проезжей частью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270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0,7</w:t>
            </w:r>
            <w:r>
              <w:rPr>
                <w:color w:val="000000"/>
                <w:sz w:val="24"/>
              </w:rPr>
            </w:r>
            <w:r>
              <w:rPr>
                <w:color w:val="000000"/>
                <w:sz w:val="24"/>
              </w:rPr>
            </w:r>
          </w:p>
        </w:tc>
      </w:tr>
      <w:tr>
        <w:tblPrEx/>
        <w:trPr>
          <w:jc w:val="center"/>
        </w:trPr>
        <w:tc>
          <w:tcPr>
            <w:tcW w:w="681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6</w:t>
            </w:r>
            <w:r>
              <w:rPr>
                <w:color w:val="000000"/>
                <w:sz w:val="24"/>
              </w:rPr>
            </w:r>
            <w:r>
              <w:rPr>
                <w:color w:val="000000"/>
                <w:sz w:val="24"/>
              </w:rPr>
            </w:r>
          </w:p>
        </w:tc>
        <w:tc>
          <w:tcPr>
            <w:tcW w:w="2798" w:type="dxa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Ремонт велопешеходной дорожки на Южной дамбе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596" w:type="dxa"/>
            <w:textDirection w:val="lrTb"/>
            <w:noWrap w:val="false"/>
          </w:tcPr>
          <w:p>
            <w:pPr>
              <w:ind w:firstLine="0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Ремонт велопешеходной дорожки на Южной дамбе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270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1,0</w:t>
            </w:r>
            <w:r>
              <w:rPr>
                <w:color w:val="000000"/>
                <w:sz w:val="24"/>
              </w:rPr>
            </w:r>
            <w:r>
              <w:rPr>
                <w:color w:val="000000"/>
                <w:sz w:val="24"/>
              </w:rPr>
            </w:r>
          </w:p>
        </w:tc>
      </w:tr>
      <w:tr>
        <w:tblPrEx/>
        <w:trPr>
          <w:jc w:val="center"/>
        </w:trPr>
        <w:tc>
          <w:tcPr>
            <w:tcW w:w="681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7</w:t>
            </w:r>
            <w:r>
              <w:rPr>
                <w:color w:val="000000"/>
                <w:sz w:val="24"/>
              </w:rPr>
            </w:r>
            <w:r>
              <w:rPr>
                <w:color w:val="000000"/>
                <w:sz w:val="24"/>
              </w:rPr>
            </w:r>
          </w:p>
        </w:tc>
        <w:tc>
          <w:tcPr>
            <w:tcW w:w="2798" w:type="dxa"/>
            <w:textDirection w:val="lrTb"/>
            <w:noWrap w:val="false"/>
          </w:tcPr>
          <w:p>
            <w:pPr>
              <w:ind w:firstLine="0"/>
              <w:jc w:val="left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Обустройство велопешеходной дорожки по ул.Ласьвинская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596" w:type="dxa"/>
            <w:textDirection w:val="lrTb"/>
            <w:noWrap w:val="false"/>
          </w:tcPr>
          <w:p>
            <w:pPr>
              <w:ind w:firstLine="0"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Обустройство велопешеходной дорожки по ул.Ласьвинская от м/р Новый Крым до м/р Закамск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270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5,4</w:t>
            </w:r>
            <w:r>
              <w:rPr>
                <w:color w:val="000000"/>
                <w:sz w:val="24"/>
              </w:rPr>
            </w:r>
            <w:r>
              <w:rPr>
                <w:color w:val="000000"/>
                <w:sz w:val="24"/>
              </w:rPr>
            </w:r>
          </w:p>
        </w:tc>
      </w:tr>
    </w:tbl>
    <w:p>
      <w:pPr>
        <w:ind w:firstLine="0"/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  <w:r>
        <w:rPr>
          <w:highlight w:val="yellow"/>
        </w:rPr>
      </w:r>
    </w:p>
    <w:p>
      <w:r>
        <w:t xml:space="preserve">В целях последовательного устранения фрагментарности велосипедных дорожек</w:t>
      </w:r>
      <w:r>
        <w:t xml:space="preserve"> </w:t>
      </w:r>
      <w:r>
        <w:t xml:space="preserve">п</w:t>
      </w:r>
      <w:r>
        <w:t xml:space="preserve">омимо перечисленных в таблице 5.5.1 объектов велосипедные или велопешеходные дорожки оборудуются при выполнении работ по строительству,</w:t>
      </w:r>
      <w:r>
        <w:t xml:space="preserve"> реконструкции,</w:t>
      </w:r>
      <w:r>
        <w:t xml:space="preserve"> капитальному ремонту автомобильных дорог </w:t>
      </w:r>
      <w:r>
        <w:t xml:space="preserve">общего пользования местного значения</w:t>
      </w:r>
      <w:r>
        <w:t xml:space="preserve">, приведенных в приложении </w:t>
      </w:r>
      <w:r>
        <w:t xml:space="preserve">16</w:t>
      </w:r>
      <w:r>
        <w:t xml:space="preserve">,</w:t>
      </w:r>
      <w:r>
        <w:t xml:space="preserve"> в</w:t>
      </w:r>
      <w:r>
        <w:t xml:space="preserve"> соответствии с</w:t>
      </w:r>
      <w:r>
        <w:t xml:space="preserve"> картой 3 «Планируемое размещение объектов местного значения. Организация и</w:t>
      </w:r>
      <w:r>
        <w:t xml:space="preserve"> </w:t>
      </w:r>
      <w:r>
        <w:t xml:space="preserve">обустройство велосипедных маршрутов»</w:t>
      </w:r>
      <w:r>
        <w:t xml:space="preserve"> Генерального плана города Перми.</w:t>
      </w:r>
      <w:r>
        <w:t xml:space="preserve"> Схема существующих и перспективных велосипедных дорожек, велопешеходных дорожек, велосипедных полос приведена в приложении 21.</w:t>
      </w:r>
      <w:r/>
    </w:p>
    <w:p>
      <w:pPr>
        <w:pStyle w:val="985"/>
      </w:pPr>
      <w:r>
        <w:t xml:space="preserve">Важную связующую роль между водно-зеленой инфраструктурой города Перми и его транспортной инфраструктурой города играют кромочные </w:t>
      </w:r>
      <w:r>
        <w:t xml:space="preserve">улицы вдоль долин малых рек. Кромочные улицы должны обеспечивать продольное пешеходное и велосипедное движение, проход к долине реки, автомобильный подъезд к кромке долины без возможности сквозного транзитного движения. В период действия Программы предлага</w:t>
      </w:r>
      <w:r>
        <w:t xml:space="preserve">ю</w:t>
      </w:r>
      <w:r>
        <w:t xml:space="preserve">тся </w:t>
      </w:r>
      <w:r>
        <w:t xml:space="preserve">следующие мероприятия по развитию</w:t>
      </w:r>
      <w:r>
        <w:t xml:space="preserve"> транспортной инфраструктуры, обеспечивающи</w:t>
      </w:r>
      <w:r>
        <w:t xml:space="preserve">е связи</w:t>
      </w:r>
      <w:r>
        <w:t xml:space="preserve"> с долинами малых рек:</w:t>
      </w:r>
      <w:r/>
    </w:p>
    <w:p>
      <w:r>
        <w:t xml:space="preserve">обустройство кромочных улиц вдоль долины реки Егошиха;</w:t>
      </w:r>
      <w:r/>
    </w:p>
    <w:p>
      <w:r>
        <w:t xml:space="preserve">обустройство кромочных улиц вдоль долины реки Данилиха;</w:t>
      </w:r>
      <w:r/>
    </w:p>
    <w:p>
      <w:r>
        <w:t xml:space="preserve">обустройство кромочных улиц вдоль долины реки Уинка;</w:t>
      </w:r>
      <w:r/>
    </w:p>
    <w:p>
      <w:r>
        <w:t xml:space="preserve">строительство велопешеходного моста </w:t>
      </w:r>
      <w:r>
        <w:t xml:space="preserve">через р</w:t>
      </w:r>
      <w:r>
        <w:t xml:space="preserve">еку </w:t>
      </w:r>
      <w:r>
        <w:t xml:space="preserve">Егошиха в створе ул.</w:t>
      </w:r>
      <w:r>
        <w:t xml:space="preserve"> </w:t>
      </w:r>
      <w:r>
        <w:t xml:space="preserve">Тихой</w:t>
      </w:r>
      <w:r>
        <w:t xml:space="preserve"> с возможностью прохода в долину реки Егошиха;</w:t>
      </w:r>
      <w:r/>
    </w:p>
    <w:p>
      <w:r>
        <w:t xml:space="preserve">реконструкция ул.Крылова с обеспечением по ней подъезда к жилым домам, пешеходного и велосипедного движения, прохода в долину реки Данилиха.</w:t>
      </w:r>
      <w:r/>
    </w:p>
    <w:p>
      <w:r>
        <w:t xml:space="preserve">Конфигурация и протяженность кромочных улиц определяется при</w:t>
      </w:r>
      <w:r>
        <w:t xml:space="preserve"> </w:t>
      </w:r>
      <w:r>
        <w:t xml:space="preserve">разработке документации по планировке соответствующих территорий.</w:t>
      </w:r>
      <w:r/>
    </w:p>
    <w:p>
      <w:r>
        <w:t xml:space="preserve">Для реализации </w:t>
      </w:r>
      <w:r>
        <w:t xml:space="preserve">перечисленных дорогостоящих мероприятий по развитию </w:t>
      </w:r>
      <w:r>
        <w:t xml:space="preserve">транспортной инфраструктуры, предназначенн</w:t>
      </w:r>
      <w:r>
        <w:t xml:space="preserve">ой</w:t>
      </w:r>
      <w:r>
        <w:t xml:space="preserve"> обеспечивать связь с водно-зеленой инфраструктурой</w:t>
      </w:r>
      <w:r>
        <w:t xml:space="preserve"> города</w:t>
      </w:r>
      <w:r>
        <w:t xml:space="preserve">, требуется выделение дополнительного целевого финансирования из средств бюджета Перми и (или) Пермского края. </w:t>
      </w:r>
      <w:r/>
    </w:p>
    <w:p>
      <w:r/>
      <w:r/>
    </w:p>
    <w:p>
      <w:pPr>
        <w:pStyle w:val="975"/>
      </w:pPr>
      <w:r/>
      <w:bookmarkStart w:id="41" w:name="_Toc154411846"/>
      <w:r>
        <w:t xml:space="preserve">Мероприятия по развитию инфраструктуры для грузового</w:t>
      </w:r>
      <w:r>
        <w:t xml:space="preserve"> </w:t>
      </w:r>
      <w:r>
        <w:t xml:space="preserve">транспорта, транспортных средств коммунальных и дорожных</w:t>
      </w:r>
      <w:r>
        <w:t xml:space="preserve"> </w:t>
      </w:r>
      <w:r>
        <w:t xml:space="preserve">служб</w:t>
      </w:r>
      <w:bookmarkEnd w:id="41"/>
      <w:r/>
      <w:r/>
    </w:p>
    <w:p>
      <w:pPr>
        <w:pStyle w:val="985"/>
      </w:pPr>
      <w:r>
        <w:t xml:space="preserve">Программ</w:t>
      </w:r>
      <w:r>
        <w:t xml:space="preserve">ой предлагается реализация мероприятия по строительству</w:t>
      </w:r>
      <w:r>
        <w:t xml:space="preserve"> автодороги для движения грузового транспорта к промпредприятиям вблизи м/р</w:t>
      </w:r>
      <w:r>
        <w:t xml:space="preserve"> </w:t>
      </w:r>
      <w:r>
        <w:t xml:space="preserve">Судозаводской</w:t>
      </w:r>
      <w:r>
        <w:t xml:space="preserve">, </w:t>
      </w:r>
      <w:r>
        <w:t xml:space="preserve">м</w:t>
      </w:r>
      <w:r>
        <w:t xml:space="preserve">инуя улицы жилой застройки (см. п.5.2.3</w:t>
      </w:r>
      <w:r>
        <w:t xml:space="preserve">).</w:t>
      </w:r>
      <w:r/>
    </w:p>
    <w:p>
      <w:pPr>
        <w:pStyle w:val="985"/>
      </w:pPr>
      <w:r>
        <w:t xml:space="preserve">В период действия Программы предлагается продолж</w:t>
      </w:r>
      <w:r>
        <w:t xml:space="preserve">ить выполнение </w:t>
      </w:r>
      <w:r>
        <w:t xml:space="preserve">мероприятий по ограничению движения грузового транспорта вне участков </w:t>
      </w:r>
      <w:r>
        <w:t xml:space="preserve">улично-дорожной сети</w:t>
      </w:r>
      <w:r>
        <w:t xml:space="preserve">, предназначенных для грузового движения в соответствии с утвержденной схемой грузового движения (приложение</w:t>
      </w:r>
      <w:r>
        <w:t xml:space="preserve"> 8</w:t>
      </w:r>
      <w:r>
        <w:t xml:space="preserve">). Мероприятия по</w:t>
      </w:r>
      <w:r>
        <w:t xml:space="preserve"> </w:t>
      </w:r>
      <w:r>
        <w:t xml:space="preserve">ограничению движения грузового транспорта проводятся в ходе </w:t>
      </w:r>
      <w:r>
        <w:t xml:space="preserve">разработки или </w:t>
      </w:r>
      <w:r>
        <w:t xml:space="preserve">актуализации проектов организации дорожного движения с последующей установкой необходимых дорожных знаков.</w:t>
      </w:r>
      <w:r/>
    </w:p>
    <w:p>
      <w:pPr>
        <w:pStyle w:val="985"/>
      </w:pPr>
      <w:r>
        <w:t xml:space="preserve">Специальных мероприятий по развитию инфраструктуры для</w:t>
      </w:r>
      <w:r>
        <w:t xml:space="preserve"> </w:t>
      </w:r>
      <w:r>
        <w:t xml:space="preserve">транспортных средств коммунальных и дорожных служб на период действия Программы не планируется.</w:t>
      </w:r>
      <w:r/>
    </w:p>
    <w:p>
      <w:r/>
      <w:r/>
    </w:p>
    <w:p>
      <w:pPr>
        <w:pStyle w:val="975"/>
      </w:pPr>
      <w:r/>
      <w:bookmarkStart w:id="42" w:name="_Ref151832181"/>
      <w:r/>
      <w:bookmarkStart w:id="43" w:name="_Toc154411847"/>
      <w:r>
        <w:t xml:space="preserve">Мероприятия по развитию сети дорог города Перми</w:t>
      </w:r>
      <w:bookmarkEnd w:id="42"/>
      <w:r/>
      <w:bookmarkEnd w:id="43"/>
      <w:r/>
      <w:r/>
    </w:p>
    <w:p>
      <w:pPr>
        <w:pStyle w:val="985"/>
      </w:pPr>
      <w:r>
        <w:t xml:space="preserve">Предлагаемый к реализации вариант развития транспортной инфраструктуры включает в себя ряд мероприятий по развитию дорожной сети города Перми, как инвестиционного, так и неинвестиционного характера по</w:t>
      </w:r>
      <w:r>
        <w:t xml:space="preserve"> </w:t>
      </w:r>
      <w:r>
        <w:t xml:space="preserve">следующим основным направлениям:</w:t>
      </w:r>
      <w:r/>
    </w:p>
    <w:p>
      <w:r>
        <w:t xml:space="preserve">развитие дорожной инфраструктуры для обеспечения пешеходного и</w:t>
      </w:r>
      <w:r>
        <w:t xml:space="preserve"> </w:t>
      </w:r>
      <w:r>
        <w:t xml:space="preserve">велосипедного движения;</w:t>
      </w:r>
      <w:r/>
    </w:p>
    <w:p>
      <w:r>
        <w:t xml:space="preserve">создание условий для улучшения обслуживания общественным транспортом территории жилой застройки;</w:t>
      </w:r>
      <w:r/>
    </w:p>
    <w:p>
      <w:r>
        <w:t xml:space="preserve">развитие опорной сети автомобильных дорог обеспечивающей межрайонные перемещения внутри города Перми, подъезд к центральной части города из</w:t>
      </w:r>
      <w:r>
        <w:t xml:space="preserve"> </w:t>
      </w:r>
      <w:r>
        <w:t xml:space="preserve">периферийных районов;</w:t>
      </w:r>
      <w:r/>
    </w:p>
    <w:p>
      <w:r>
        <w:t xml:space="preserve">повышение связности улично-дорожной сети города Перми;</w:t>
      </w:r>
      <w:r/>
    </w:p>
    <w:p>
      <w:r>
        <w:t xml:space="preserve">повышение эффективности и безопасности отдельных участков улично-дорожной сети города Перми.</w:t>
      </w:r>
      <w:r/>
    </w:p>
    <w:p>
      <w:pPr>
        <w:pStyle w:val="985"/>
      </w:pPr>
      <w:r/>
      <w:bookmarkStart w:id="44" w:name="_Hlk153700796"/>
      <w:r>
        <w:t xml:space="preserve">Перечень мероприятий по развитию улично-дорожной сети города Перми</w:t>
      </w:r>
      <w:bookmarkEnd w:id="44"/>
      <w:r>
        <w:t xml:space="preserve"> приведен в приложени</w:t>
      </w:r>
      <w:r>
        <w:t xml:space="preserve">и 16</w:t>
      </w:r>
      <w:r>
        <w:t xml:space="preserve">.</w:t>
      </w:r>
      <w:r/>
    </w:p>
    <w:p>
      <w:pPr>
        <w:pStyle w:val="985"/>
      </w:pPr>
      <w:r>
        <w:t xml:space="preserve">В период действия Программы предлагается также реализовать мероприятия по обеспечению дорогами в п</w:t>
      </w:r>
      <w:r>
        <w:t xml:space="preserve">ереходном типе покрытия земельных участков, выделенных для целей индивидуального жилищного строительства многодетным семьям. Для указанных целей требуется выделение дополнительного целевого финансирования из средств бюджета города Перми или Пермского края.</w:t>
      </w:r>
      <w:r/>
    </w:p>
    <w:p>
      <w:pPr>
        <w:pStyle w:val="983"/>
        <w:ind w:firstLine="540"/>
        <w:jc w:val="both"/>
        <w:spacing w:before="240"/>
      </w:pPr>
      <w:r/>
      <w:r/>
    </w:p>
    <w:p>
      <w:pPr>
        <w:pStyle w:val="975"/>
      </w:pPr>
      <w:r/>
      <w:bookmarkStart w:id="45" w:name="_Ref151832340"/>
      <w:r/>
      <w:bookmarkStart w:id="46" w:name="_Toc154411848"/>
      <w:r>
        <w:t xml:space="preserve">Комплексные мероприятия по организации дорожного</w:t>
      </w:r>
      <w:r>
        <w:t xml:space="preserve"> </w:t>
      </w:r>
      <w:r>
        <w:t xml:space="preserve">движения, в том числе мероприятия по повышению безопасности</w:t>
      </w:r>
      <w:r>
        <w:t xml:space="preserve"> </w:t>
      </w:r>
      <w:r>
        <w:t xml:space="preserve">дорожного движения, снижению перегруженности дорог и (или)</w:t>
      </w:r>
      <w:r>
        <w:t xml:space="preserve"> </w:t>
      </w:r>
      <w:r>
        <w:t xml:space="preserve">их участков</w:t>
      </w:r>
      <w:bookmarkEnd w:id="45"/>
      <w:r/>
      <w:bookmarkEnd w:id="46"/>
      <w:r/>
      <w:r/>
    </w:p>
    <w:p>
      <w:pPr>
        <w:pStyle w:val="985"/>
      </w:pPr>
      <w:r>
        <w:t xml:space="preserve">Мероприятия по организации и повышению безопасности дорожного движения </w:t>
      </w:r>
      <w:r>
        <w:t xml:space="preserve">пла</w:t>
      </w:r>
      <w:r>
        <w:t xml:space="preserve">нируются и выполняются на аварийно-опасных и потенциально аварийно-опасных участках автомобильных дорог, на участках регулярного образования транспортных заторов. Мероприятия разрабатываются путем подготовки изменений в проекты организации дорожного движен</w:t>
      </w:r>
      <w:r>
        <w:t xml:space="preserve">ия соответствующих участков автомобильных дорог и реализуются в ходе проведения ремонтов или работ по содержанию автомобильной дороги, в том числе посредством обустройства участка автомобильной дороги техническими средствами организации дорожного движения.</w:t>
      </w:r>
      <w:r/>
    </w:p>
    <w:p>
      <w:pPr>
        <w:pStyle w:val="985"/>
      </w:pPr>
      <w:r>
        <w:t xml:space="preserve">Основными видами мероприятий по организации и повышению безопасности дорожного движения являются:</w:t>
      </w:r>
      <w:r/>
    </w:p>
    <w:p>
      <w:r>
        <w:t xml:space="preserve">оборудование пешеходных переходов, включая установку на них островков безопасности, обустройство искусственных неровностей</w:t>
      </w:r>
      <w:r>
        <w:t xml:space="preserve"> и т.п.</w:t>
      </w:r>
      <w:r>
        <w:t xml:space="preserve">;</w:t>
      </w:r>
      <w:r/>
    </w:p>
    <w:p>
      <w:r>
        <w:t xml:space="preserve">установка светофорных объектов;</w:t>
      </w:r>
      <w:r/>
    </w:p>
    <w:p>
      <w:r>
        <w:t xml:space="preserve">ограничение скорости движения, применение приемов </w:t>
      </w:r>
      <w:r>
        <w:t xml:space="preserve">«</w:t>
      </w:r>
      <w:r>
        <w:t xml:space="preserve">успокоения</w:t>
      </w:r>
      <w:r>
        <w:t xml:space="preserve">» транспортного потока;</w:t>
      </w:r>
      <w:r/>
    </w:p>
    <w:p>
      <w:r>
        <w:t xml:space="preserve">изменение режимов работы светофорных объектов</w:t>
      </w:r>
      <w:r>
        <w:t xml:space="preserve">;</w:t>
      </w:r>
      <w:r/>
    </w:p>
    <w:p>
      <w:r>
        <w:t xml:space="preserve">организация локальных расширений вблизи перекрестков для повы</w:t>
      </w:r>
      <w:r>
        <w:t xml:space="preserve">шения их</w:t>
      </w:r>
      <w:r>
        <w:t xml:space="preserve"> </w:t>
      </w:r>
      <w:r>
        <w:t xml:space="preserve">пропускной способности;</w:t>
      </w:r>
      <w:r/>
    </w:p>
    <w:p>
      <w:r>
        <w:t xml:space="preserve">изменение организации движения на перекрестках;</w:t>
      </w:r>
      <w:r/>
    </w:p>
    <w:p>
      <w:r>
        <w:t xml:space="preserve">ограничение остановки и стоянки вблизи перекрестков;</w:t>
      </w:r>
      <w:r/>
    </w:p>
    <w:p>
      <w:r>
        <w:t xml:space="preserve">организация перекрестков с круговым движением;</w:t>
      </w:r>
      <w:r/>
    </w:p>
    <w:p>
      <w:r>
        <w:t xml:space="preserve">установка средств автоматической фотовидеофиксации нарушений Правил дорожного движения;</w:t>
      </w:r>
      <w:r/>
    </w:p>
    <w:p>
      <w:r>
        <w:t xml:space="preserve">организация уличного освещения.</w:t>
      </w:r>
      <w:r/>
    </w:p>
    <w:p>
      <w:pPr>
        <w:pStyle w:val="985"/>
      </w:pPr>
      <w:r>
        <w:t xml:space="preserve">Формирование комплекса мероприятий по организации и повышению безопасности дорожного движения выполняется при разработке комплексной схемы организации дорожного движения города Перми.</w:t>
      </w:r>
      <w:r/>
    </w:p>
    <w:p>
      <w:pPr>
        <w:pStyle w:val="985"/>
      </w:pPr>
      <w:r>
        <w:t xml:space="preserve">Отдельные рекомендуемые мероприятия по организации дорожного движения приведены в приложении </w:t>
      </w:r>
      <w:r>
        <w:t xml:space="preserve">1</w:t>
      </w:r>
      <w:r>
        <w:t xml:space="preserve">7</w:t>
      </w:r>
      <w:r>
        <w:t xml:space="preserve">.</w:t>
      </w:r>
      <w:r/>
    </w:p>
    <w:p>
      <w:r>
        <w:t xml:space="preserve">Первоочередные и перспективные мероприятия, запланированные для</w:t>
      </w:r>
      <w:r>
        <w:t xml:space="preserve"> </w:t>
      </w:r>
      <w:r>
        <w:t xml:space="preserve">ликвидации аварийно-опасных участков дорог, выявленных по итогам 202</w:t>
      </w:r>
      <w:r>
        <w:t xml:space="preserve">3</w:t>
      </w:r>
      <w:r>
        <w:t xml:space="preserve"> </w:t>
      </w:r>
      <w:r>
        <w:t xml:space="preserve">года, приведены в приложении </w:t>
      </w:r>
      <w:r>
        <w:t xml:space="preserve">9</w:t>
      </w:r>
      <w:r>
        <w:t xml:space="preserve">.</w:t>
      </w:r>
      <w:r/>
    </w:p>
    <w:p>
      <w:pPr>
        <w:pStyle w:val="975"/>
      </w:pPr>
      <w:r/>
      <w:bookmarkStart w:id="47" w:name="_Ref151832342"/>
      <w:r/>
      <w:bookmarkStart w:id="48" w:name="_Toc154411849"/>
      <w:r>
        <w:t xml:space="preserve">Мероприятия по внедрению интеллектуальных транспортных</w:t>
      </w:r>
      <w:r>
        <w:t xml:space="preserve"> </w:t>
      </w:r>
      <w:r>
        <w:t xml:space="preserve">систем</w:t>
      </w:r>
      <w:bookmarkEnd w:id="47"/>
      <w:r/>
      <w:bookmarkEnd w:id="48"/>
      <w:r/>
      <w:r/>
    </w:p>
    <w:p>
      <w:pPr>
        <w:pStyle w:val="985"/>
      </w:pPr>
      <w:r>
        <w:t xml:space="preserve">Созданные в городе Перми и Пермском крае элементы интеллектуальных транспортных систем автоматизированная система управления дорожным движени</w:t>
      </w:r>
      <w:r>
        <w:t xml:space="preserve">ем, видеонаблюдение, фотовидеофиксация транспортных средств, навигационный контроль, весогабаритный контроль, контроль метеоусловий и др. требуют дальнейшего развития и интеграции в рамках интеллектуальной транспортной системы Пермского края (далее - ИТС).</w:t>
      </w:r>
      <w:r/>
    </w:p>
    <w:p>
      <w:pPr>
        <w:pStyle w:val="985"/>
      </w:pPr>
      <w:r>
        <w:t xml:space="preserve">В отношении территории города Перми ИТС должна решать следующие основные задачи:</w:t>
      </w:r>
      <w:r/>
    </w:p>
    <w:p>
      <w:r>
        <w:t xml:space="preserve">повышение эффективности функционирования транспортной инфраструктуры города за счет оптимизации параметров ее функционирования и обеспечения управления;</w:t>
      </w:r>
      <w:r/>
    </w:p>
    <w:p>
      <w:r>
        <w:t xml:space="preserve">снижение нагрузки на транспортную инфраструктуру от индивидуального и</w:t>
      </w:r>
      <w:r>
        <w:t xml:space="preserve"> </w:t>
      </w:r>
      <w:r>
        <w:t xml:space="preserve">грузового автомобильного транспорта без ущерба для мобильности;</w:t>
      </w:r>
      <w:r/>
    </w:p>
    <w:p>
      <w:r>
        <w:t xml:space="preserve">повышение надежности и безопасности функционирования транспортного комплекса;</w:t>
      </w:r>
      <w:r/>
    </w:p>
    <w:p>
      <w:r>
        <w:t xml:space="preserve">повышение удобства пользования услугами транспортного комплекса города;</w:t>
      </w:r>
      <w:r/>
    </w:p>
    <w:p>
      <w:r>
        <w:t xml:space="preserve">улучшение информационного обеспечения при осуществлении дорожной деятельности;</w:t>
      </w:r>
      <w:r/>
    </w:p>
    <w:p>
      <w:r>
        <w:t xml:space="preserve">подготовка технологической базы для обеспечения взаимодействия транспортной инфраструктуры города с перспективными системами управления транспортных средств.</w:t>
      </w:r>
      <w:r/>
    </w:p>
    <w:p>
      <w:r/>
      <w:r/>
    </w:p>
    <w:p>
      <w:pPr>
        <w:pStyle w:val="975"/>
      </w:pPr>
      <w:r/>
      <w:bookmarkStart w:id="49" w:name="_Toc154411850"/>
      <w:r>
        <w:t xml:space="preserve">Мероприятия по снижению негативного воздействия</w:t>
      </w:r>
      <w:r>
        <w:t xml:space="preserve"> </w:t>
      </w:r>
      <w:r>
        <w:t xml:space="preserve">транспорта на окружающую среду и здоровье населения</w:t>
      </w:r>
      <w:bookmarkEnd w:id="49"/>
      <w:r/>
      <w:r/>
    </w:p>
    <w:p>
      <w:pPr>
        <w:pStyle w:val="985"/>
      </w:pPr>
      <w:r>
        <w:t xml:space="preserve">К о</w:t>
      </w:r>
      <w:r>
        <w:t xml:space="preserve">сновны</w:t>
      </w:r>
      <w:r>
        <w:t xml:space="preserve">м направлениям</w:t>
      </w:r>
      <w:r>
        <w:t xml:space="preserve"> деятельности по развитию транспортной системы</w:t>
      </w:r>
      <w:r>
        <w:t xml:space="preserve">, приводящим</w:t>
      </w:r>
      <w:r>
        <w:t xml:space="preserve"> к снижению ее негативного воздействия на</w:t>
      </w:r>
      <w:r>
        <w:t xml:space="preserve"> </w:t>
      </w:r>
      <w:r>
        <w:t xml:space="preserve">окружающую среду и здоровье населения, </w:t>
      </w:r>
      <w:r>
        <w:t xml:space="preserve">относятся</w:t>
      </w:r>
      <w:r>
        <w:t xml:space="preserve">:</w:t>
      </w:r>
      <w:r/>
    </w:p>
    <w:p>
      <w:r>
        <w:t xml:space="preserve">улучшение условий для пешеходного, велосипедного движения, использования средств индивидуальной мобильности;</w:t>
      </w:r>
      <w:r/>
    </w:p>
    <w:p>
      <w:r>
        <w:t xml:space="preserve">повышение приоритета для движения общественного транспорта за счет обустройства полос для движения маршрутных транспортных средств, организации приоритетного проезда общественного транспорта через перекрестки;</w:t>
      </w:r>
      <w:r/>
    </w:p>
    <w:p>
      <w:r>
        <w:t xml:space="preserve">развитие трамвайной сети, как экологичного транспорта большой провозной способности;</w:t>
      </w:r>
      <w:r/>
    </w:p>
    <w:p>
      <w:r>
        <w:t xml:space="preserve">расширение условий для использование экологически чистых видов топлива (электричество, метан) для зарядки (заправки) автомобильного транспорта, в том числе общественного;</w:t>
      </w:r>
      <w:r/>
    </w:p>
    <w:p>
      <w:r>
        <w:t xml:space="preserve">оптимизация режимов дорожного движения в целях снижения выбросов выхлопных газов, в том числе </w:t>
      </w:r>
      <w:r>
        <w:t xml:space="preserve">в режиме </w:t>
      </w:r>
      <w:r>
        <w:t xml:space="preserve">холосто</w:t>
      </w:r>
      <w:r>
        <w:t xml:space="preserve">го хода</w:t>
      </w:r>
      <w:r>
        <w:t xml:space="preserve">;</w:t>
      </w:r>
      <w:r/>
    </w:p>
    <w:p>
      <w:r>
        <w:t xml:space="preserve">перенос отстойно-разворотных площадок автобусов на удаление от жилых домов, детских и лечебных учреждений;</w:t>
      </w:r>
      <w:r/>
    </w:p>
    <w:p>
      <w:r>
        <w:t xml:space="preserve">обустройство </w:t>
      </w:r>
      <w:r>
        <w:t xml:space="preserve">полигонов для складирования снега в соответстви</w:t>
      </w:r>
      <w:r>
        <w:t xml:space="preserve">и с</w:t>
      </w:r>
      <w:r>
        <w:t xml:space="preserve"> </w:t>
      </w:r>
      <w:r>
        <w:t xml:space="preserve">экологическим</w:t>
      </w:r>
      <w:r>
        <w:t xml:space="preserve">и</w:t>
      </w:r>
      <w:r>
        <w:t xml:space="preserve"> нормам</w:t>
      </w:r>
      <w:r>
        <w:t xml:space="preserve">и</w:t>
      </w:r>
      <w:r>
        <w:t xml:space="preserve">;</w:t>
      </w:r>
      <w:r/>
    </w:p>
    <w:p>
      <w:r>
        <w:t xml:space="preserve">применение при зимнем содержании реагентов с уменьшенным негативным экологическим воздействием;</w:t>
      </w:r>
      <w:r/>
    </w:p>
    <w:p>
      <w:r>
        <w:t xml:space="preserve">проведение мероприятий, исключающих вынос грунта с газонов, обочин на</w:t>
      </w:r>
      <w:r>
        <w:t xml:space="preserve"> </w:t>
      </w:r>
      <w:r>
        <w:t xml:space="preserve">проезжую часть и тротуары;</w:t>
      </w:r>
      <w:r/>
    </w:p>
    <w:p>
      <w:r>
        <w:t xml:space="preserve">усиление контроля для исключения выноса грунта на автомобильные дороги при производстве земляных работ, при выезде на автомобильные дороги транспортных средств со строительных площадок и т.п.,</w:t>
      </w:r>
      <w:r/>
    </w:p>
    <w:p>
      <w:r>
        <w:t xml:space="preserve">развитие и ремонт системы водоотведения;</w:t>
      </w:r>
      <w:r/>
    </w:p>
    <w:p>
      <w:r>
        <w:t xml:space="preserve">снижение шумового и вибрационного воздействия.</w:t>
      </w:r>
      <w:r/>
    </w:p>
    <w:p>
      <w:pPr>
        <w:pStyle w:val="985"/>
      </w:pPr>
      <w:r>
        <w:t xml:space="preserve">В период действия Программы с целью снижения негативного воздействия транспортной системы на окружающую среду и здоровье населения планируется выполнение следующих мероприятий</w:t>
      </w:r>
      <w:r>
        <w:t xml:space="preserve"> по развитию транспортной инфраструктуры</w:t>
      </w:r>
      <w:r>
        <w:t xml:space="preserve">:</w:t>
      </w:r>
      <w:r/>
    </w:p>
    <w:p>
      <w:r>
        <w:t xml:space="preserve">мероприятия по развитию инфраструктуры пешеходного и велосипедного передвижения в соответствии с </w:t>
      </w:r>
      <w:r>
        <w:t xml:space="preserve">подразделом</w:t>
      </w:r>
      <w:r>
        <w:t xml:space="preserve"> </w:t>
      </w:r>
      <w:r>
        <w:fldChar w:fldCharType="begin"/>
      </w:r>
      <w:r>
        <w:instrText xml:space="preserve"> REF _Ref151831905 \r \h </w:instrText>
      </w:r>
      <w:r>
        <w:fldChar w:fldCharType="separate"/>
      </w:r>
      <w:r>
        <w:t xml:space="preserve">5.5</w:t>
      </w:r>
      <w:r>
        <w:fldChar w:fldCharType="end"/>
      </w:r>
      <w:r>
        <w:t xml:space="preserve"> П</w:t>
      </w:r>
      <w:r>
        <w:t xml:space="preserve">рограммы;</w:t>
      </w:r>
      <w:r/>
    </w:p>
    <w:p>
      <w:r>
        <w:t xml:space="preserve">мероприятия по развитию транспорта общего пользования в соответствии с</w:t>
      </w:r>
      <w:r>
        <w:t xml:space="preserve"> </w:t>
      </w:r>
      <w:r>
        <w:t xml:space="preserve">подразделом </w:t>
      </w:r>
      <w:r>
        <w:fldChar w:fldCharType="begin"/>
      </w:r>
      <w:r>
        <w:instrText xml:space="preserve"> REF _Ref151831988 \r </w:instrText>
      </w:r>
      <w:r>
        <w:fldChar w:fldCharType="separate"/>
      </w:r>
      <w:r>
        <w:t xml:space="preserve">5.3</w:t>
      </w:r>
      <w:r>
        <w:fldChar w:fldCharType="end"/>
      </w:r>
      <w:r>
        <w:t xml:space="preserve"> П</w:t>
      </w:r>
      <w:r>
        <w:t xml:space="preserve">рограммы;</w:t>
      </w:r>
      <w:r/>
    </w:p>
    <w:p>
      <w:r>
        <w:t xml:space="preserve">строительство трамвайных линий</w:t>
      </w:r>
      <w:r>
        <w:t xml:space="preserve"> в соответствии с подразделом </w:t>
      </w:r>
      <w:r>
        <w:fldChar w:fldCharType="begin"/>
      </w:r>
      <w:r>
        <w:instrText xml:space="preserve"> REF _Ref151831988 \r </w:instrText>
      </w:r>
      <w:r>
        <w:fldChar w:fldCharType="separate"/>
      </w:r>
      <w:r>
        <w:t xml:space="preserve">5.3</w:t>
      </w:r>
      <w:r>
        <w:fldChar w:fldCharType="end"/>
      </w:r>
      <w:r>
        <w:t xml:space="preserve"> </w:t>
      </w:r>
      <w:r>
        <w:t xml:space="preserve">Программы</w:t>
      </w:r>
      <w:r>
        <w:t xml:space="preserve">;</w:t>
      </w:r>
      <w:r/>
    </w:p>
    <w:p>
      <w:r>
        <w:t xml:space="preserve">обустройство </w:t>
      </w:r>
      <w:r>
        <w:t xml:space="preserve">отстойно-разворотных площадок </w:t>
      </w:r>
      <w:r>
        <w:t xml:space="preserve">мест межрейсового отстоя автобусов</w:t>
      </w:r>
      <w:r>
        <w:t xml:space="preserve"> в соответствии с подразделом </w:t>
      </w:r>
      <w:r>
        <w:fldChar w:fldCharType="begin"/>
      </w:r>
      <w:r>
        <w:instrText xml:space="preserve"> REF _Ref151831988 \r </w:instrText>
      </w:r>
      <w:r>
        <w:fldChar w:fldCharType="separate"/>
      </w:r>
      <w:r>
        <w:t xml:space="preserve">5.3</w:t>
      </w:r>
      <w:r>
        <w:fldChar w:fldCharType="end"/>
      </w:r>
      <w:r>
        <w:t xml:space="preserve"> Программы</w:t>
      </w:r>
      <w:r>
        <w:t xml:space="preserve">;</w:t>
      </w:r>
      <w:r/>
    </w:p>
    <w:p>
      <w:r>
        <w:t xml:space="preserve">строительство, реконструкция и капитальный ремонт дорог</w:t>
      </w:r>
      <w:r>
        <w:t xml:space="preserve"> в соответствии с</w:t>
      </w:r>
      <w:r>
        <w:t xml:space="preserve"> </w:t>
      </w:r>
      <w:r>
        <w:t xml:space="preserve">подразделом </w:t>
      </w:r>
      <w:r>
        <w:fldChar w:fldCharType="begin"/>
      </w:r>
      <w:r>
        <w:instrText xml:space="preserve"> REF _Ref151832181 \r </w:instrText>
      </w:r>
      <w:r>
        <w:instrText xml:space="preserve"> \* MERGEFORMAT </w:instrText>
      </w:r>
      <w:r>
        <w:fldChar w:fldCharType="separate"/>
      </w:r>
      <w:r>
        <w:t xml:space="preserve">5.7</w:t>
      </w:r>
      <w:r>
        <w:fldChar w:fldCharType="end"/>
      </w:r>
      <w:r>
        <w:t xml:space="preserve"> </w:t>
      </w:r>
      <w:r>
        <w:t xml:space="preserve">Программы</w:t>
      </w:r>
      <w:r>
        <w:t xml:space="preserve">;</w:t>
      </w:r>
      <w:r/>
    </w:p>
    <w:p>
      <w:r>
        <w:t xml:space="preserve">мероприятия по организации дорожного движения</w:t>
      </w:r>
      <w:r>
        <w:t xml:space="preserve"> и внедрению интеллектуальных транспортных систем</w:t>
      </w:r>
      <w:r>
        <w:t xml:space="preserve">, направленные на уменьшение заторов</w:t>
      </w:r>
      <w:r>
        <w:t xml:space="preserve"> и</w:t>
      </w:r>
      <w:r>
        <w:t xml:space="preserve"> </w:t>
      </w:r>
      <w:r>
        <w:t xml:space="preserve">предоставления приоритетного проезда транспорту общего пользования</w:t>
      </w:r>
      <w:r>
        <w:t xml:space="preserve">, в</w:t>
      </w:r>
      <w:r>
        <w:t xml:space="preserve"> </w:t>
      </w:r>
      <w:r>
        <w:t xml:space="preserve">соответствии с</w:t>
      </w:r>
      <w:r>
        <w:t xml:space="preserve"> подразделами </w:t>
      </w:r>
      <w:r>
        <w:fldChar w:fldCharType="begin"/>
      </w:r>
      <w:r>
        <w:instrText xml:space="preserve"> REF _Ref151832340 \r </w:instrText>
      </w:r>
      <w:r>
        <w:instrText xml:space="preserve"> \* MERGEFORMAT </w:instrText>
      </w:r>
      <w:r>
        <w:fldChar w:fldCharType="separate"/>
      </w:r>
      <w:r>
        <w:t xml:space="preserve">5.8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_Ref151832342 \r </w:instrText>
      </w:r>
      <w:r>
        <w:instrText xml:space="preserve"> \* MERGEFORMAT </w:instrText>
      </w:r>
      <w:r>
        <w:fldChar w:fldCharType="separate"/>
      </w:r>
      <w:r>
        <w:t xml:space="preserve">5.9</w:t>
      </w:r>
      <w:r>
        <w:fldChar w:fldCharType="end"/>
      </w:r>
      <w:r>
        <w:t xml:space="preserve"> </w:t>
      </w:r>
      <w:r>
        <w:t xml:space="preserve">Программы;</w:t>
      </w:r>
      <w:r/>
    </w:p>
    <w:p>
      <w:r>
        <w:t xml:space="preserve">установка бордюров, обустройство отмостки, укрепление обочин, восстановление газонов, понижение уровня грунта на них для исключения смыва грунта на тротуары и проезжую часть в ходе реконструкции, капитального ремонта или ремонта автомобильных дорог;</w:t>
      </w:r>
      <w:r/>
    </w:p>
    <w:p>
      <w:r>
        <w:t xml:space="preserve">обустройство системы водоотведения в ходе реконструкции или капитального ремонта участков автомобильных дорог, не оборудованных соответствующей системой;</w:t>
      </w:r>
      <w:r/>
    </w:p>
    <w:p>
      <w:r>
        <w:t xml:space="preserve">обустройство снежн</w:t>
      </w:r>
      <w:r>
        <w:t xml:space="preserve">ого полигона</w:t>
      </w:r>
      <w:r>
        <w:t xml:space="preserve"> </w:t>
      </w:r>
      <w:r>
        <w:t xml:space="preserve">на</w:t>
      </w:r>
      <w:r>
        <w:t xml:space="preserve"> ул.Промышленн</w:t>
      </w:r>
      <w:r>
        <w:t xml:space="preserve">ая</w:t>
      </w:r>
      <w:r>
        <w:t xml:space="preserve"> в соответствии с</w:t>
      </w:r>
      <w:r>
        <w:t xml:space="preserve"> </w:t>
      </w:r>
      <w:r>
        <w:t xml:space="preserve">действующими экологическими требованиями.</w:t>
      </w:r>
      <w:r/>
    </w:p>
    <w:p>
      <w:pPr>
        <w:pStyle w:val="985"/>
      </w:pPr>
      <w:r>
        <w:t xml:space="preserve">В целях</w:t>
      </w:r>
      <w:r>
        <w:t xml:space="preserve"> снижения негативного воздействия транспортной системы на окружающую среду и здоровье населения </w:t>
      </w:r>
      <w:r>
        <w:t xml:space="preserve">в период действия Программы предлагается также выполнение следующих мероприятий, не</w:t>
      </w:r>
      <w:r>
        <w:t xml:space="preserve"> </w:t>
      </w:r>
      <w:r>
        <w:t xml:space="preserve">связанных с развитием транспортной инфраструктуры:</w:t>
      </w:r>
      <w:r/>
    </w:p>
    <w:p>
      <w:r>
        <w:t xml:space="preserve">ведение мониторинга за состоянием атмосферного воздуха вблизи перекрестков магистральных улиц;</w:t>
      </w:r>
      <w:r/>
    </w:p>
    <w:p>
      <w:r>
        <w:t xml:space="preserve">применение </w:t>
      </w:r>
      <w:r>
        <w:t xml:space="preserve">для зимнего содержания улично-дорожной сети </w:t>
      </w:r>
      <w:r>
        <w:t xml:space="preserve">противогололедных материалов, снижающих</w:t>
      </w:r>
      <w:r>
        <w:t xml:space="preserve"> нагрузку на окружающую среду;</w:t>
      </w:r>
      <w:r/>
    </w:p>
    <w:p>
      <w:r>
        <w:t xml:space="preserve">усиление контроля за установленными запретами дл</w:t>
      </w:r>
      <w:r>
        <w:t xml:space="preserve">я движения грузовых автомобилей.</w:t>
      </w:r>
      <w:r/>
    </w:p>
    <w:p>
      <w:pPr>
        <w:pStyle w:val="985"/>
      </w:pPr>
      <w:r>
        <w:t xml:space="preserve">По отдельным обращениям граждан предлагается планировать и</w:t>
      </w:r>
      <w:r>
        <w:t xml:space="preserve"> </w:t>
      </w:r>
      <w:r>
        <w:t xml:space="preserve">проводить локальные мероприятия по снижению акустического и вибрационного воздействия транспорта:</w:t>
      </w:r>
      <w:r/>
    </w:p>
    <w:p>
      <w:r>
        <w:t xml:space="preserve">введение ограничения скорости движения транспортных средств;</w:t>
      </w:r>
      <w:r/>
    </w:p>
    <w:p>
      <w:r>
        <w:t xml:space="preserve">ремонт пересечений трамвайных путей;</w:t>
      </w:r>
      <w:r/>
    </w:p>
    <w:p>
      <w:r>
        <w:t xml:space="preserve">запрет стоянки транспортных средств с включенным двигателем;</w:t>
      </w:r>
      <w:r/>
    </w:p>
    <w:p>
      <w:r>
        <w:t xml:space="preserve">установка шумозащитных ограждений;</w:t>
      </w:r>
      <w:r/>
    </w:p>
    <w:p>
      <w:r>
        <w:t xml:space="preserve">высадка кустарников, деревьев вдоль проезжей части;</w:t>
      </w:r>
      <w:r/>
    </w:p>
    <w:p>
      <w:r>
        <w:t xml:space="preserve">изменение местоположения искусственных неровностей.</w:t>
      </w:r>
      <w:r/>
    </w:p>
    <w:p>
      <w:pPr>
        <w:pStyle w:val="985"/>
      </w:pPr>
      <w:r>
        <w:t xml:space="preserve">Организация газовых и электрических заправочных станций, создающих условия для применения экологически чистых видо</w:t>
      </w:r>
      <w:r>
        <w:t xml:space="preserve">в топлива, осуществляется по инициативе предпринимателей за счет внебюджетных средств. При этом владельцем автомобильной дороги предоставляется право размещения объекта дорожного сервиса на условиях и в порядке, установленных действующими правовыми актами.</w:t>
      </w:r>
      <w:r/>
    </w:p>
    <w:p>
      <w:pPr>
        <w:pStyle w:val="985"/>
      </w:pPr>
      <w:r>
        <w:t xml:space="preserve">Согласно проведенному расчету с использованием транспортной модели города Перми при</w:t>
      </w:r>
      <w:r>
        <w:t xml:space="preserve"> условии</w:t>
      </w:r>
      <w:r>
        <w:t xml:space="preserve"> реализации предложенных Программой мероприятий общий объем выбросов загрязняющих веществ в атмосферу города Перми в пересчете на оксиды азота к 20</w:t>
      </w:r>
      <w:r>
        <w:t xml:space="preserve">43</w:t>
      </w:r>
      <w:r>
        <w:t xml:space="preserve"> году снизится на </w:t>
      </w:r>
      <w:r>
        <w:t xml:space="preserve">10,9</w:t>
      </w:r>
      <w:r>
        <w:t xml:space="preserve">% до </w:t>
      </w:r>
      <w:r>
        <w:t xml:space="preserve">1710,3</w:t>
      </w:r>
      <w:r>
        <w:t xml:space="preserve"> тонн в год.</w:t>
      </w:r>
      <w:r/>
    </w:p>
    <w:p>
      <w:r/>
      <w:r/>
    </w:p>
    <w:p>
      <w:pPr>
        <w:pStyle w:val="975"/>
      </w:pPr>
      <w:r/>
      <w:bookmarkStart w:id="50" w:name="_Toc154411851"/>
      <w:r>
        <w:t xml:space="preserve">Мероприятия по мониторингу и контролю за работой</w:t>
      </w:r>
      <w:r>
        <w:t xml:space="preserve"> </w:t>
      </w:r>
      <w:r>
        <w:t xml:space="preserve">транспортной инфраструктуры</w:t>
      </w:r>
      <w:r>
        <w:t xml:space="preserve"> и качеством транспортного обслуживания населения и субъектов экономической деятельности</w:t>
      </w:r>
      <w:bookmarkEnd w:id="50"/>
      <w:r/>
      <w:r/>
    </w:p>
    <w:p>
      <w:pPr>
        <w:pStyle w:val="985"/>
      </w:pPr>
      <w:r>
        <w:t xml:space="preserve">В целях получения объективной и своевременной информа</w:t>
      </w:r>
      <w:r>
        <w:t xml:space="preserve">ции об эффективности работы транспортной инфраструктуры в городе Перми должен быть обеспечен регулярный мониторинг дорожного движения. Мониторинг дорожного движения должен производиться на основе Правил определения основных параметров дорожного движения и </w:t>
      </w:r>
      <w:r>
        <w:t xml:space="preserve">ведения их учета, утвержденных п</w:t>
      </w:r>
      <w:r>
        <w:t xml:space="preserve">остановлением Правительства Российской Федерации от 16</w:t>
      </w:r>
      <w:r>
        <w:t xml:space="preserve"> ноября </w:t>
      </w:r>
      <w:r>
        <w:t xml:space="preserve">2018 </w:t>
      </w:r>
      <w:r>
        <w:t xml:space="preserve">№ </w:t>
      </w:r>
      <w:r>
        <w:t xml:space="preserve">1379.</w:t>
      </w:r>
      <w:r/>
    </w:p>
    <w:p>
      <w:pPr>
        <w:pStyle w:val="985"/>
      </w:pPr>
      <w:r>
        <w:t xml:space="preserve">Мониторинг </w:t>
      </w:r>
      <w:r>
        <w:t xml:space="preserve">дорожного движения предлагается организовать преимущественно в автоматизированном режиме </w:t>
      </w:r>
      <w:r>
        <w:t xml:space="preserve">с использованием специализированного модуля </w:t>
      </w:r>
      <w:r>
        <w:t xml:space="preserve">интеллектуальной транспортной системы</w:t>
      </w:r>
      <w:r>
        <w:t xml:space="preserve">, обеспечивающего анализ данных, поступающих из различных источников:</w:t>
      </w:r>
      <w:r/>
    </w:p>
    <w:p>
      <w:r>
        <w:t xml:space="preserve">инфракрасные и видеодатчики транспортных потоков;</w:t>
      </w:r>
      <w:r/>
    </w:p>
    <w:p>
      <w:r>
        <w:t xml:space="preserve">данные фотовидеофиксации;</w:t>
      </w:r>
      <w:r/>
    </w:p>
    <w:p>
      <w:r>
        <w:t xml:space="preserve">данные видеоаналитики;</w:t>
      </w:r>
      <w:r/>
    </w:p>
    <w:p>
      <w:r>
        <w:t xml:space="preserve">навигационная информация.</w:t>
      </w:r>
      <w:r/>
    </w:p>
    <w:p>
      <w:pPr>
        <w:pStyle w:val="985"/>
        <w:keepNext/>
      </w:pPr>
      <w:r>
        <w:t xml:space="preserve">Результаты анализа могут использоваться одновременно для</w:t>
      </w:r>
      <w:r>
        <w:t xml:space="preserve"> </w:t>
      </w:r>
      <w:r>
        <w:t xml:space="preserve">решения нескольких задач:</w:t>
      </w:r>
      <w:r/>
    </w:p>
    <w:p>
      <w:r>
        <w:t xml:space="preserve">измерение</w:t>
      </w:r>
      <w:r>
        <w:t xml:space="preserve"> основных параметров дорожного д</w:t>
      </w:r>
      <w:r>
        <w:t xml:space="preserve">вижения, подлежащих мониторингу;</w:t>
      </w:r>
      <w:r/>
    </w:p>
    <w:p>
      <w:r>
        <w:t xml:space="preserve">объективная</w:t>
      </w:r>
      <w:r>
        <w:t xml:space="preserve"> оценк</w:t>
      </w:r>
      <w:r>
        <w:t xml:space="preserve">а</w:t>
      </w:r>
      <w:r>
        <w:t xml:space="preserve"> текущей дорожной ситуации </w:t>
      </w:r>
      <w:r>
        <w:t xml:space="preserve">для </w:t>
      </w:r>
      <w:r>
        <w:t xml:space="preserve">оперативного управления дорожным движением</w:t>
      </w:r>
      <w:r>
        <w:t xml:space="preserve">, выработки оптимальных сценариев управления;</w:t>
      </w:r>
      <w:r/>
    </w:p>
    <w:p>
      <w:r>
        <w:t xml:space="preserve">предоставление </w:t>
      </w:r>
      <w:r>
        <w:t xml:space="preserve">данных для калибровки т</w:t>
      </w:r>
      <w:r>
        <w:t xml:space="preserve">ранспортной модели города;</w:t>
      </w:r>
      <w:r/>
    </w:p>
    <w:p>
      <w:r>
        <w:t xml:space="preserve">получение</w:t>
      </w:r>
      <w:r>
        <w:t xml:space="preserve"> исходных данных для выполнения имитационного моделирования отдельны</w:t>
      </w:r>
      <w:r>
        <w:t xml:space="preserve">х участков улично-дорожной сети;</w:t>
      </w:r>
      <w:r/>
    </w:p>
    <w:p>
      <w:r>
        <w:t xml:space="preserve">в качестве данных для работы динамиче</w:t>
      </w:r>
      <w:r>
        <w:t xml:space="preserve">ской транспортной модели города;</w:t>
      </w:r>
      <w:r/>
    </w:p>
    <w:p>
      <w:pPr>
        <w:pStyle w:val="985"/>
      </w:pPr>
      <w:r>
        <w:t xml:space="preserve">Для обеспечения контроля за работой коммунальной техники предлагается продолжить работу по интеграции в </w:t>
      </w:r>
      <w:r>
        <w:t xml:space="preserve">навигационный модуль </w:t>
      </w:r>
      <w:r>
        <w:t xml:space="preserve">интеллектуальной транспортной системы </w:t>
      </w:r>
      <w:r>
        <w:t xml:space="preserve">коммунальной техники</w:t>
      </w:r>
      <w:r>
        <w:t xml:space="preserve"> всех организаций, осуществляющих содержание территории города.</w:t>
      </w:r>
      <w:r/>
    </w:p>
    <w:p>
      <w:r/>
      <w:r/>
    </w:p>
    <w:p>
      <w:pPr>
        <w:pStyle w:val="974"/>
      </w:pPr>
      <w:r/>
      <w:bookmarkStart w:id="51" w:name="_Toc154411852"/>
      <w:r>
        <w:t xml:space="preserve">Оценка объемов и источников финансирования мероприятий (инвестиционных проектов) по проектированию, строительству, реконструкции объектов транспортной инфраструктуры предлагаемого к реализации варианта развития транспортной инфраструктуры</w:t>
      </w:r>
      <w:bookmarkEnd w:id="51"/>
      <w:r/>
      <w:r/>
    </w:p>
    <w:p>
      <w:pPr>
        <w:pStyle w:val="985"/>
      </w:pPr>
      <w:r/>
      <w:hyperlink w:tooltip="Оценка объемов и источников финансирования мероприятий" w:anchor="Par3931" w:history="1">
        <w:r>
          <w:t xml:space="preserve">Оценка</w:t>
        </w:r>
      </w:hyperlink>
      <w:r>
        <w:t xml:space="preserve"> объемов и источников финансирования мероприятий (инвестиционных проектов) по проектированию, строительству, реконструкции, капитальному ремонту объектов транспортной инфраструктуры</w:t>
      </w:r>
      <w:r>
        <w:t xml:space="preserve">, график выполнения мероприятий</w:t>
      </w:r>
      <w:r>
        <w:t xml:space="preserve"> предлагаемого к реализации варианта развития транспортной инфраструктуры города Перми представлена в приложении 1</w:t>
      </w:r>
      <w:r>
        <w:t xml:space="preserve">8</w:t>
      </w:r>
      <w:r>
        <w:t xml:space="preserve">.</w:t>
      </w:r>
      <w:r/>
    </w:p>
    <w:p>
      <w:pPr>
        <w:pStyle w:val="985"/>
      </w:pPr>
      <w:r>
        <w:t xml:space="preserve">Годовой объем денежных средств, направляемый на реконструкцию и капитальный ремонт объектов транспортной инфраструктуры города Перми в 202</w:t>
      </w:r>
      <w:r>
        <w:t xml:space="preserve">5</w:t>
      </w:r>
      <w:r>
        <w:t xml:space="preserve">-202</w:t>
      </w:r>
      <w:r>
        <w:t xml:space="preserve">9</w:t>
      </w:r>
      <w:r>
        <w:t xml:space="preserve"> годы определены муниципальной программой «</w:t>
      </w:r>
      <w:r>
        <w:t xml:space="preserve">Дорожная деятельность и благоустройство города Перми</w:t>
      </w:r>
      <w:r>
        <w:t xml:space="preserve">»</w:t>
      </w:r>
      <w:r>
        <w:t xml:space="preserve">, утвержденной постановлением администрации города Перми от 18.10.2024 № 966</w:t>
      </w:r>
      <w:r>
        <w:t xml:space="preserve">. </w:t>
      </w:r>
      <w:r>
        <w:t xml:space="preserve">Бюджетные средства, направляемые на</w:t>
      </w:r>
      <w:r>
        <w:t xml:space="preserve"> </w:t>
      </w:r>
      <w:r>
        <w:t xml:space="preserve">реконструкцию и капитальный ремонт объектов транспортной инфраструктуры города Перми, на период действия Программы оцениваются следующим образом:</w:t>
      </w:r>
      <w:r/>
    </w:p>
    <w:p>
      <w:r>
        <w:t xml:space="preserve">на 2025 год и 2026 год в объеме, предусмотренном муниципальной программой «Дорожная деятельность и благоустройство города Перми», в сумме 926 354,2 тыс. руб. и 926 863,4 тыс. руб. соответственно;</w:t>
      </w:r>
      <w:r/>
    </w:p>
    <w:p>
      <w:r>
        <w:t xml:space="preserve">на период с 2027 года по 2043 год на уровне среднего арифметического за два предшествующих года в сумме</w:t>
      </w:r>
      <w:r>
        <w:t xml:space="preserve"> около</w:t>
      </w:r>
      <w:r>
        <w:t xml:space="preserve"> 926 608,8 тыс. руб. ежегодно.</w:t>
      </w:r>
      <w:r/>
    </w:p>
    <w:p>
      <w:r>
        <w:t xml:space="preserve">Оценка прогнозного объема финансирования выполнена в предположении, что структура источников финансирования Программы, запланированная на 2025-2026 годы, останется неизменной в последующие годы реализации Программы.</w:t>
      </w:r>
      <w:r/>
    </w:p>
    <w:p>
      <w:r>
        <w:t xml:space="preserve">Оценка с</w:t>
      </w:r>
      <w:r>
        <w:t xml:space="preserve">уммарн</w:t>
      </w:r>
      <w:r>
        <w:t xml:space="preserve">ого</w:t>
      </w:r>
      <w:r>
        <w:t xml:space="preserve"> прогнозн</w:t>
      </w:r>
      <w:r>
        <w:t xml:space="preserve">ого</w:t>
      </w:r>
      <w:r>
        <w:t xml:space="preserve"> объем</w:t>
      </w:r>
      <w:r>
        <w:t xml:space="preserve">а</w:t>
      </w:r>
      <w:r>
        <w:t xml:space="preserve"> финансирования мероприятий Программы на период с 2025 года по 2043 год составит </w:t>
      </w:r>
      <w:r>
        <w:t xml:space="preserve">17 605 567 тыс. руб., в том числе из бюджета г.Перми – 14 848 607 тыс. руб., из бюджета Пермского края – </w:t>
      </w:r>
      <w:r>
        <w:t xml:space="preserve">2 756 960</w:t>
      </w:r>
      <w:r>
        <w:t xml:space="preserve"> тыс. руб.</w:t>
      </w:r>
      <w:r/>
    </w:p>
    <w:p>
      <w:pPr>
        <w:pStyle w:val="985"/>
      </w:pPr>
      <w:r>
        <w:t xml:space="preserve">По отдельным группам мероприятий, представленным в разделе 5 Программы, не планируется финансирование в рамках Программы. К таким мероприятиям относятся:</w:t>
      </w:r>
      <w:r/>
    </w:p>
    <w:p>
      <w:r>
        <w:t xml:space="preserve">дорогостоящие мероприятия, имеющие значительный транспортный эффект, но реализация которых выходит за бюджетные возможности дорожного фонда, формируемого в бюджете города Перми</w:t>
      </w:r>
      <w:r>
        <w:t xml:space="preserve"> (п.5.2.3 Программы)</w:t>
      </w:r>
      <w:r>
        <w:t xml:space="preserve">;</w:t>
      </w:r>
      <w:r/>
    </w:p>
    <w:p>
      <w:r>
        <w:t xml:space="preserve">строительств</w:t>
      </w:r>
      <w:r>
        <w:t xml:space="preserve">о</w:t>
      </w:r>
      <w:r>
        <w:t xml:space="preserve"> новых трамвайных линий, предусмотренных Генеральным планом города Перми, а также трамвайных линий, дополнительно предложенных Департаментом транспорта администрации города Перми</w:t>
      </w:r>
      <w:r>
        <w:t xml:space="preserve">;</w:t>
      </w:r>
      <w:r/>
    </w:p>
    <w:p>
      <w:r>
        <w:t xml:space="preserve">строительство </w:t>
      </w:r>
      <w:r>
        <w:t xml:space="preserve">кромочны</w:t>
      </w:r>
      <w:r>
        <w:t xml:space="preserve">х</w:t>
      </w:r>
      <w:r>
        <w:t xml:space="preserve"> улиц вдоль долин малых рек</w:t>
      </w:r>
      <w:r>
        <w:t xml:space="preserve">.</w:t>
      </w:r>
      <w:r/>
    </w:p>
    <w:p>
      <w:r>
        <w:t xml:space="preserve">Реализация данных мероприятий п</w:t>
      </w:r>
      <w:r>
        <w:t xml:space="preserve">ред</w:t>
      </w:r>
      <w:r>
        <w:t xml:space="preserve">по</w:t>
      </w:r>
      <w:r>
        <w:t xml:space="preserve">лагается </w:t>
      </w:r>
      <w:r>
        <w:t xml:space="preserve">только в случае появления возможности </w:t>
      </w:r>
      <w:r>
        <w:t xml:space="preserve">целевого финансирования (софинансирования) реализации указанных инвестиционных проектов за счет дополнительно выделяемых средств из</w:t>
      </w:r>
      <w:r>
        <w:t xml:space="preserve"> Федерального бюджета</w:t>
      </w:r>
      <w:r>
        <w:t xml:space="preserve">, </w:t>
      </w:r>
      <w:r>
        <w:t xml:space="preserve">бюджета Пермского края</w:t>
      </w:r>
      <w:r>
        <w:t xml:space="preserve"> или внебюджетных источников</w:t>
      </w:r>
      <w:r>
        <w:t xml:space="preserve">.</w:t>
      </w:r>
      <w:r/>
    </w:p>
    <w:p>
      <w:pPr>
        <w:pStyle w:val="985"/>
      </w:pPr>
      <w:r>
        <w:t xml:space="preserve">Мероприятия </w:t>
      </w:r>
      <w:r>
        <w:t xml:space="preserve">по строительству, реконструкции, капитальному ремонту и</w:t>
      </w:r>
      <w:r>
        <w:t xml:space="preserve">ли</w:t>
      </w:r>
      <w:r>
        <w:t xml:space="preserve"> ремонту объектов транспортной инфраструктуры, </w:t>
      </w:r>
      <w:r>
        <w:t xml:space="preserve">включенные в договоры </w:t>
      </w:r>
      <w:r>
        <w:t xml:space="preserve">комплексного развития территории</w:t>
      </w:r>
      <w:r>
        <w:t xml:space="preserve">,</w:t>
      </w:r>
      <w:r>
        <w:t xml:space="preserve"> </w:t>
      </w:r>
      <w:r>
        <w:t xml:space="preserve">финансируются</w:t>
      </w:r>
      <w:r>
        <w:t xml:space="preserve"> за счет средств застройщиков.</w:t>
      </w:r>
      <w:r/>
    </w:p>
    <w:p>
      <w:r/>
      <w:r/>
    </w:p>
    <w:p>
      <w:pPr>
        <w:pStyle w:val="974"/>
      </w:pPr>
      <w:r/>
      <w:bookmarkStart w:id="52" w:name="_Toc154411853"/>
      <w:r>
        <w:t xml:space="preserve">Оценка эффективности мероприятий (инвестиционных проектов) по проектированию, строительству, реконструкции объектов транспортной инфраструктуры предлагаемого к реализации варианта развития транспортной инфраструктуры</w:t>
      </w:r>
      <w:bookmarkEnd w:id="52"/>
      <w:r/>
      <w:r/>
    </w:p>
    <w:p>
      <w:pPr>
        <w:pStyle w:val="985"/>
      </w:pPr>
      <w:r>
        <w:t xml:space="preserve">Расчет социально-экономической эффективности реализации мероприятий Программы осуществляется на основании следующих документов:</w:t>
      </w:r>
      <w:r/>
    </w:p>
    <w:p>
      <w:r>
        <w:t xml:space="preserve">Методические </w:t>
      </w:r>
      <w:hyperlink r:id="rId17" w:tooltip="https://login.consultant.ru/link/?req=doc&amp;base=LAW&amp;n=28224&amp;date=27.09.2023" w:history="1">
        <w:r>
          <w:t xml:space="preserve">рекомендации</w:t>
        </w:r>
      </w:hyperlink>
      <w:r>
        <w:t xml:space="preserve"> по оценке эффективности инвестиционных проектов, утвержденные Министерством экономики Российской Федерации, Министерством финансов Российской Федерации, Государственным комитетом Российской Федерации по строительной, архитектурной и жилищной политике</w:t>
      </w:r>
      <w:r>
        <w:t xml:space="preserve">,</w:t>
      </w:r>
      <w:r>
        <w:t xml:space="preserve"> от 21</w:t>
      </w:r>
      <w:r>
        <w:t xml:space="preserve"> июня </w:t>
      </w:r>
      <w:r>
        <w:t xml:space="preserve">1999</w:t>
      </w:r>
      <w:r>
        <w:t xml:space="preserve"> г.</w:t>
      </w:r>
      <w:r>
        <w:t xml:space="preserve"> </w:t>
      </w:r>
      <w:r>
        <w:t xml:space="preserve">№ </w:t>
      </w:r>
      <w:r>
        <w:t xml:space="preserve">ВК 477,</w:t>
      </w:r>
      <w:r/>
    </w:p>
    <w:p>
      <w:r>
        <w:t xml:space="preserve">Отраслевой дорожный методический документ </w:t>
      </w:r>
      <w:hyperlink r:id="rId18" w:tooltip="https://login.consultant.ru/link/?req=doc&amp;base=STR&amp;n=19426&amp;date=27.09.2023" w:history="1">
        <w:r>
          <w:t xml:space="preserve">218.4.023-2015</w:t>
        </w:r>
      </w:hyperlink>
      <w:r>
        <w:t xml:space="preserve"> «</w:t>
      </w:r>
      <w:r>
        <w:t xml:space="preserve">Методические рекомендации по оценке эффективности строительства, </w:t>
      </w:r>
      <w:r>
        <w:t xml:space="preserve">реконструкции, капитального ремонта и ремонта автомобильных дорог</w:t>
      </w:r>
      <w:r>
        <w:t xml:space="preserve">»</w:t>
      </w:r>
      <w:r>
        <w:t xml:space="preserve">, изданный на основании распоряжения Росавтодора от 10</w:t>
      </w:r>
      <w:r>
        <w:t xml:space="preserve"> ноября </w:t>
      </w:r>
      <w:r>
        <w:t xml:space="preserve">2015</w:t>
      </w:r>
      <w:r>
        <w:t xml:space="preserve"> г.</w:t>
      </w:r>
      <w:r>
        <w:t xml:space="preserve"> </w:t>
      </w:r>
      <w:r>
        <w:t xml:space="preserve">№ </w:t>
      </w:r>
      <w:r>
        <w:t xml:space="preserve">2106-р.</w:t>
      </w:r>
      <w:r/>
    </w:p>
    <w:p>
      <w:pPr>
        <w:pStyle w:val="985"/>
      </w:pPr>
      <w:r>
        <w:t xml:space="preserve">Расчет социально-экономической эффективности реализации Программы производится путем сравнения общественных затрат и результатов в случае </w:t>
      </w:r>
      <w:r>
        <w:t xml:space="preserve">осуществления предлагаемого к реализации проектного варианта с теми затратами и результатами, которые будут иметь место при отказе от его реализации, - базовом варианте. Результат отражен в расчете чистого дисконтированного дохода (далее - ЧДД) по формуле:</w:t>
      </w:r>
      <w:r/>
    </w:p>
    <w:p>
      <w:pPr>
        <w:pStyle w:val="983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jc w:val="center"/>
        <w:rPr>
          <w:sz w:val="28"/>
          <w:szCs w:val="28"/>
        </w:rPr>
      </w:pPr>
      <w:r>
        <w:rPr>
          <w:position w:val="-15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676525" cy="342900"/>
                <wp:effectExtent l="0" t="0" r="0" b="0"/>
                <wp:docPr id="2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26765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210.75pt;height:27.00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где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r>
        <w:t xml:space="preserve">R</w:t>
      </w:r>
      <w:r>
        <w:rPr>
          <w:vertAlign w:val="subscript"/>
        </w:rPr>
        <w:t xml:space="preserve">t</w:t>
      </w:r>
      <w:r>
        <w:t xml:space="preserve"> - эффект от реализации на t-год, тыс. руб.,</w:t>
      </w:r>
      <w:r/>
    </w:p>
    <w:p>
      <w:r>
        <w:t xml:space="preserve">З</w:t>
      </w:r>
      <w:r>
        <w:rPr>
          <w:vertAlign w:val="subscript"/>
        </w:rPr>
        <w:t xml:space="preserve">t</w:t>
      </w:r>
      <w:r>
        <w:t xml:space="preserve"> - капитальные затраты на t-год, тыс. руб.,</w:t>
      </w:r>
      <w:r/>
    </w:p>
    <w:p>
      <w:r>
        <w:rPr>
          <w:position w:val="-9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723900" cy="276225"/>
                <wp:effectExtent l="0" t="0" r="0" b="9525"/>
                <wp:docPr id="3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723900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57.00pt;height:21.75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>
        <w:t xml:space="preserve"> - коэффициент дисконтирования (норма дисконта, E = 0,1</w:t>
      </w:r>
      <w:r>
        <w:t xml:space="preserve">5</w:t>
      </w:r>
      <w:r>
        <w:t xml:space="preserve">).</w:t>
      </w:r>
      <w:r/>
    </w:p>
    <w:p>
      <w:r>
        <w:t xml:space="preserve">В расчете учтено экономическое окружение Программы в виде:</w:t>
      </w:r>
      <w:r/>
    </w:p>
    <w:p>
      <w:r>
        <w:t xml:space="preserve">уровня индекса потребительских цен (далее - ИПЦ) по данным Министерства экономического развития Российской Федерации,</w:t>
      </w:r>
      <w:r/>
    </w:p>
    <w:p>
      <w:r>
        <w:t xml:space="preserve">размеров средней часовой заработной платы (далее - ЗПч) для города Перми (месячная заработная плата в пересчете на</w:t>
      </w:r>
      <w:r>
        <w:t xml:space="preserve"> час</w:t>
      </w:r>
      <w:r>
        <w:t xml:space="preserve"> </w:t>
      </w:r>
      <w:r>
        <w:t xml:space="preserve">составляет 423,29</w:t>
      </w:r>
      <w:r>
        <w:t xml:space="preserve"> </w:t>
      </w:r>
      <w:r>
        <w:t xml:space="preserve">рублей при 168 рабочих часах в месяц</w:t>
      </w:r>
      <w:r>
        <w:t xml:space="preserve">),</w:t>
      </w:r>
      <w:r/>
    </w:p>
    <w:p>
      <w:r>
        <w:t xml:space="preserve">индекса роста реальной заработной платы (общий по России) по данным Министерства экономического развития Российской Федерации.</w:t>
      </w:r>
      <w:r/>
    </w:p>
    <w:p>
      <w:r>
        <w:t xml:space="preserve">Показатели экономического окружения Программы приведены в таблице 7.1.</w:t>
      </w:r>
      <w:r/>
    </w:p>
    <w:p>
      <w:pPr>
        <w:pStyle w:val="983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jc w:val="right"/>
        <w:keepNext/>
        <w:rPr>
          <w:sz w:val="28"/>
          <w:szCs w:val="28"/>
        </w:rPr>
      </w:pPr>
      <w:r>
        <w:rPr>
          <w:sz w:val="28"/>
          <w:szCs w:val="28"/>
        </w:rPr>
        <w:t xml:space="preserve">Таблица 7.1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0"/>
        <w:jc w:val="center"/>
      </w:pPr>
      <w:r>
        <w:t xml:space="preserve">Показатели экономического окружения Программы</w:t>
      </w:r>
      <w:r/>
    </w:p>
    <w:p>
      <w:pPr>
        <w:pStyle w:val="983"/>
        <w:jc w:val="both"/>
        <w:keepNext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W w:w="8222" w:type="dxa"/>
        <w:jc w:val="center"/>
        <w:tblLayout w:type="fixed"/>
        <w:tblCellMar>
          <w:top w:w="102" w:type="dxa"/>
          <w:bottom w:w="102" w:type="dxa"/>
        </w:tblCellMar>
        <w:tblLook w:val="04A0" w:firstRow="1" w:lastRow="0" w:firstColumn="1" w:lastColumn="0" w:noHBand="0" w:noVBand="1"/>
      </w:tblPr>
      <w:tblGrid>
        <w:gridCol w:w="1550"/>
        <w:gridCol w:w="1275"/>
        <w:gridCol w:w="1560"/>
        <w:gridCol w:w="1559"/>
        <w:gridCol w:w="2278"/>
      </w:tblGrid>
      <w:tr>
        <w:tblPrEx/>
        <w:trPr>
          <w:jc w:val="center"/>
          <w:trHeight w:val="330"/>
          <w:tblHeader/>
        </w:trPr>
        <w:tc>
          <w:tcPr>
            <w:shd w:val="clear" w:color="auto" w:fill="auto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W w:w="1550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szCs w:val="28"/>
              </w:rPr>
              <w:t xml:space="preserve">N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8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275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szCs w:val="28"/>
              </w:rPr>
              <w:t xml:space="preserve">Год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8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60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szCs w:val="28"/>
              </w:rPr>
              <w:t xml:space="preserve">ИПЦ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8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59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szCs w:val="28"/>
              </w:rPr>
              <w:t xml:space="preserve">ЗП</w:t>
            </w:r>
            <w:r>
              <w:rPr>
                <w:szCs w:val="28"/>
                <w:vertAlign w:val="subscript"/>
              </w:rPr>
              <w:t xml:space="preserve">ч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8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2278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szCs w:val="28"/>
              </w:rPr>
              <w:t xml:space="preserve">Индекс роста реальной ЗП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</w:tr>
      <w:tr>
        <w:tblPrEx/>
        <w:trPr>
          <w:jc w:val="center"/>
          <w:trHeight w:val="330"/>
        </w:trPr>
        <w:tc>
          <w:tcPr>
            <w:shd w:val="clear" w:color="auto" w:fill="auto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W w:w="15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8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2024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8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1,047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8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59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t xml:space="preserve">450,28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8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2278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1,016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</w:tr>
      <w:tr>
        <w:tblPrEx/>
        <w:trPr>
          <w:jc w:val="center"/>
          <w:trHeight w:val="330"/>
        </w:trPr>
        <w:tc>
          <w:tcPr>
            <w:shd w:val="clear" w:color="auto" w:fill="auto"/>
            <w:tcBorders>
              <w:top w:val="none" w:color="000000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W w:w="15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2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2025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1,039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59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t xml:space="preserve">475,32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2278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1,016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</w:tr>
      <w:tr>
        <w:tblPrEx/>
        <w:trPr>
          <w:jc w:val="center"/>
          <w:trHeight w:val="330"/>
        </w:trPr>
        <w:tc>
          <w:tcPr>
            <w:shd w:val="clear" w:color="auto" w:fill="auto"/>
            <w:tcBorders>
              <w:top w:val="none" w:color="000000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W w:w="15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3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2026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1,041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59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t xml:space="preserve">502,73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2278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1,016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</w:tr>
      <w:tr>
        <w:tblPrEx/>
        <w:trPr>
          <w:jc w:val="center"/>
          <w:trHeight w:val="330"/>
        </w:trPr>
        <w:tc>
          <w:tcPr>
            <w:shd w:val="clear" w:color="auto" w:fill="auto"/>
            <w:tcBorders>
              <w:top w:val="none" w:color="000000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W w:w="15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4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2027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1,041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59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t xml:space="preserve">531,71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2278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1,016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</w:tr>
      <w:tr>
        <w:tblPrEx/>
        <w:trPr>
          <w:jc w:val="center"/>
          <w:trHeight w:val="330"/>
        </w:trPr>
        <w:tc>
          <w:tcPr>
            <w:shd w:val="clear" w:color="auto" w:fill="auto"/>
            <w:tcBorders>
              <w:top w:val="none" w:color="000000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W w:w="15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5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2028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1,041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59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t xml:space="preserve">562,37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2278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1,016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</w:tr>
      <w:tr>
        <w:tblPrEx/>
        <w:trPr>
          <w:jc w:val="center"/>
          <w:trHeight w:val="330"/>
        </w:trPr>
        <w:tc>
          <w:tcPr>
            <w:shd w:val="clear" w:color="auto" w:fill="auto"/>
            <w:tcBorders>
              <w:top w:val="none" w:color="000000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W w:w="15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2029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1,041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59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t xml:space="preserve">594,79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2278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1,016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</w:tr>
      <w:tr>
        <w:tblPrEx/>
        <w:trPr>
          <w:jc w:val="center"/>
          <w:trHeight w:val="330"/>
        </w:trPr>
        <w:tc>
          <w:tcPr>
            <w:shd w:val="clear" w:color="auto" w:fill="auto"/>
            <w:tcBorders>
              <w:top w:val="none" w:color="000000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W w:w="15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7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2030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1,041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59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t xml:space="preserve">629,09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2278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1,016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</w:tr>
      <w:tr>
        <w:tblPrEx/>
        <w:trPr>
          <w:jc w:val="center"/>
          <w:trHeight w:val="330"/>
        </w:trPr>
        <w:tc>
          <w:tcPr>
            <w:shd w:val="clear" w:color="auto" w:fill="auto"/>
            <w:tcBorders>
              <w:top w:val="none" w:color="000000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W w:w="15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8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2031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1,041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59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t xml:space="preserve">665,36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2278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1,016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</w:tr>
      <w:tr>
        <w:tblPrEx/>
        <w:trPr>
          <w:jc w:val="center"/>
          <w:trHeight w:val="330"/>
        </w:trPr>
        <w:tc>
          <w:tcPr>
            <w:shd w:val="clear" w:color="auto" w:fill="auto"/>
            <w:tcBorders>
              <w:top w:val="none" w:color="000000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W w:w="15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9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2032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1,041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59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t xml:space="preserve">703,72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2278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1,016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</w:tr>
      <w:tr>
        <w:tblPrEx/>
        <w:trPr>
          <w:jc w:val="center"/>
          <w:trHeight w:val="330"/>
        </w:trPr>
        <w:tc>
          <w:tcPr>
            <w:shd w:val="clear" w:color="auto" w:fill="auto"/>
            <w:tcBorders>
              <w:top w:val="none" w:color="000000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W w:w="15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10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2033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1,041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59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t xml:space="preserve">744,29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2278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1,016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</w:tr>
      <w:tr>
        <w:tblPrEx/>
        <w:trPr>
          <w:jc w:val="center"/>
          <w:trHeight w:val="330"/>
        </w:trPr>
        <w:tc>
          <w:tcPr>
            <w:shd w:val="clear" w:color="auto" w:fill="auto"/>
            <w:tcBorders>
              <w:top w:val="none" w:color="000000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W w:w="15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11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2034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1,041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59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t xml:space="preserve">787,20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2278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1,016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</w:tr>
      <w:tr>
        <w:tblPrEx/>
        <w:trPr>
          <w:jc w:val="center"/>
          <w:trHeight w:val="330"/>
        </w:trPr>
        <w:tc>
          <w:tcPr>
            <w:shd w:val="clear" w:color="auto" w:fill="auto"/>
            <w:tcBorders>
              <w:top w:val="none" w:color="000000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W w:w="15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12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2035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1,041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59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t xml:space="preserve">832,59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2278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1,016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</w:tr>
      <w:tr>
        <w:tblPrEx/>
        <w:trPr>
          <w:jc w:val="center"/>
          <w:trHeight w:val="330"/>
        </w:trPr>
        <w:tc>
          <w:tcPr>
            <w:shd w:val="clear" w:color="auto" w:fill="auto"/>
            <w:tcBorders>
              <w:top w:val="none" w:color="000000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W w:w="15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13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2036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1,041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59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t xml:space="preserve">880,60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2278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1,016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</w:tr>
      <w:tr>
        <w:tblPrEx/>
        <w:trPr>
          <w:jc w:val="center"/>
          <w:trHeight w:val="330"/>
        </w:trPr>
        <w:tc>
          <w:tcPr>
            <w:shd w:val="clear" w:color="auto" w:fill="auto"/>
            <w:tcBorders>
              <w:top w:val="none" w:color="000000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W w:w="15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14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2037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1,041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59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t xml:space="preserve">931,37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2278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1,016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</w:tr>
      <w:tr>
        <w:tblPrEx/>
        <w:trPr>
          <w:jc w:val="center"/>
          <w:trHeight w:val="330"/>
        </w:trPr>
        <w:tc>
          <w:tcPr>
            <w:shd w:val="clear" w:color="auto" w:fill="auto"/>
            <w:tcBorders>
              <w:top w:val="none" w:color="000000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W w:w="15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15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2038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1,041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59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t xml:space="preserve">985,07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2278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1,016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</w:tr>
      <w:tr>
        <w:tblPrEx/>
        <w:trPr>
          <w:jc w:val="center"/>
          <w:trHeight w:val="330"/>
        </w:trPr>
        <w:tc>
          <w:tcPr>
            <w:shd w:val="clear" w:color="auto" w:fill="auto"/>
            <w:tcBorders>
              <w:top w:val="none" w:color="000000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W w:w="15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2039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1,041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59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t xml:space="preserve">1041,86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2278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1,016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</w:tr>
      <w:tr>
        <w:tblPrEx/>
        <w:trPr>
          <w:jc w:val="center"/>
          <w:trHeight w:val="330"/>
        </w:trPr>
        <w:tc>
          <w:tcPr>
            <w:shd w:val="clear" w:color="auto" w:fill="auto"/>
            <w:tcBorders>
              <w:top w:val="none" w:color="000000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W w:w="15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17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2040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1,041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59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t xml:space="preserve">1101,93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2278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1,016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</w:tr>
      <w:tr>
        <w:tblPrEx/>
        <w:trPr>
          <w:jc w:val="center"/>
          <w:trHeight w:val="330"/>
        </w:trPr>
        <w:tc>
          <w:tcPr>
            <w:shd w:val="clear" w:color="auto" w:fill="auto"/>
            <w:tcBorders>
              <w:top w:val="none" w:color="000000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W w:w="15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18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2041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1,041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59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t xml:space="preserve">1165,46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2278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1,016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</w:tr>
      <w:tr>
        <w:tblPrEx/>
        <w:trPr>
          <w:jc w:val="center"/>
          <w:trHeight w:val="330"/>
        </w:trPr>
        <w:tc>
          <w:tcPr>
            <w:shd w:val="clear" w:color="auto" w:fill="auto"/>
            <w:tcBorders>
              <w:top w:val="none" w:color="000000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W w:w="15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19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2042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1,041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59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t xml:space="preserve">1232,66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2278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1,016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</w:tr>
      <w:tr>
        <w:tblPrEx/>
        <w:trPr>
          <w:jc w:val="center"/>
          <w:trHeight w:val="330"/>
        </w:trPr>
        <w:tc>
          <w:tcPr>
            <w:shd w:val="clear" w:color="auto" w:fill="auto"/>
            <w:tcBorders>
              <w:top w:val="none" w:color="000000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W w:w="15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20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2043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1,041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1559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t xml:space="preserve">1303,73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8" w:space="0"/>
              <w:right w:val="single" w:color="auto" w:sz="8" w:space="0"/>
            </w:tcBorders>
            <w:tcW w:w="2278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/>
                <w:color w:val="000000"/>
                <w:szCs w:val="28"/>
                <w:lang w:eastAsia="ru-RU"/>
              </w:rPr>
              <w:t xml:space="preserve">1,016</w:t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  <w:r>
              <w:rPr>
                <w:rFonts w:eastAsia="Times New Roman"/>
                <w:color w:val="000000"/>
                <w:szCs w:val="28"/>
                <w:lang w:eastAsia="ru-RU"/>
              </w:rPr>
            </w:r>
          </w:p>
        </w:tc>
      </w:tr>
    </w:tbl>
    <w:p>
      <w:pPr>
        <w:pStyle w:val="983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5"/>
      </w:pPr>
      <w:r>
        <w:t xml:space="preserve">Оценка эффективности реализации Программы производилась по следующим видам эффектов:</w:t>
      </w:r>
      <w:r/>
    </w:p>
    <w:p>
      <w:r>
        <w:t xml:space="preserve">эффект от сокращения капитальных вложений в автомобильный транспорт в связи с уменьшением времени доставки грузов,</w:t>
      </w:r>
      <w:r/>
    </w:p>
    <w:p>
      <w:r>
        <w:t xml:space="preserve">эффект от снижения себестоимости перевозки грузов и пассажиров,</w:t>
      </w:r>
      <w:r/>
    </w:p>
    <w:p>
      <w:r>
        <w:t xml:space="preserve">эффект от сокращения времени пребывания в пути пассажиров.</w:t>
      </w:r>
      <w:r/>
    </w:p>
    <w:p>
      <w:r>
        <w:t xml:space="preserve">Эффект от сокращения капитальных вложений, </w:t>
      </w:r>
      <w:r>
        <w:rPr>
          <w:position w:val="-9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33375" cy="276225"/>
                <wp:effectExtent l="0" t="0" r="9525" b="9525"/>
                <wp:docPr id="4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333375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26.25pt;height:21.75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>
        <w:t xml:space="preserve">, в t-году в автомобильный транспорт определялся по формуле:</w:t>
      </w:r>
      <w:r/>
    </w:p>
    <w:p>
      <w:pPr>
        <w:pStyle w:val="983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jc w:val="center"/>
        <w:rPr>
          <w:sz w:val="28"/>
          <w:szCs w:val="28"/>
        </w:rPr>
      </w:pPr>
      <w:r>
        <w:rPr>
          <w:position w:val="-15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704975" cy="352425"/>
                <wp:effectExtent l="0" t="0" r="9525" b="9525"/>
                <wp:docPr id="5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1704975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134.25pt;height:27.75pt;mso-wrap-distance-left:0.00pt;mso-wrap-distance-top:0.00pt;mso-wrap-distance-right:0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r>
        <w:t xml:space="preserve">где</w:t>
      </w:r>
      <w:r/>
    </w:p>
    <w:p>
      <w:r>
        <w:rPr>
          <w:position w:val="-10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975" cy="285750"/>
                <wp:effectExtent l="0" t="0" r="9525" b="0"/>
                <wp:docPr id="6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61975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4.25pt;height:22.50pt;mso-wrap-distance-left:0.00pt;mso-wrap-distance-top:0.00pt;mso-wrap-distance-right:0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>
        <w:t xml:space="preserve"> - капиталовложения в автомобильный транспорт в t-году соответственно в базисном и проектном сценарии.</w:t>
      </w:r>
      <w:r/>
    </w:p>
    <w:p>
      <w:r>
        <w:t xml:space="preserve">Капиталовложения в автомобильный транспорт в t-году определяются по формуле:</w:t>
      </w:r>
      <w:r/>
    </w:p>
    <w:p>
      <w:pPr>
        <w:pStyle w:val="983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jc w:val="center"/>
        <w:rPr>
          <w:sz w:val="28"/>
          <w:szCs w:val="28"/>
        </w:rPr>
      </w:pPr>
      <w:r>
        <w:rPr>
          <w:position w:val="-32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000250" cy="561975"/>
                <wp:effectExtent l="0" t="0" r="0" b="9525"/>
                <wp:docPr id="7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2000250" cy="561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157.50pt;height:44.25pt;mso-wrap-distance-left:0.00pt;mso-wrap-distance-top:0.00pt;mso-wrap-distance-right:0.00pt;mso-wrap-distance-bottom:0.00pt;" stroked="f">
                <v:path textboxrect="0,0,0,0"/>
                <v:imagedata r:id="rId24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r>
        <w:t xml:space="preserve">где</w:t>
      </w:r>
      <w:r/>
    </w:p>
    <w:p>
      <w:r>
        <w:t xml:space="preserve">A</w:t>
      </w:r>
      <w:r>
        <w:rPr>
          <w:vertAlign w:val="subscript"/>
        </w:rPr>
        <w:t xml:space="preserve">jt</w:t>
      </w:r>
      <w:r>
        <w:t xml:space="preserve"> - удельные капиталовложения в автомобиль j-вида, руб.,</w:t>
      </w:r>
      <w:r/>
    </w:p>
    <w:p>
      <w:r>
        <w:t xml:space="preserve">T</w:t>
      </w:r>
      <w:r>
        <w:rPr>
          <w:vertAlign w:val="subscript"/>
        </w:rPr>
        <w:t xml:space="preserve">aj</w:t>
      </w:r>
      <w:r>
        <w:t xml:space="preserve"> - количество часов работы на линии (в наряде) для автомобилей,</w:t>
      </w:r>
      <w:r/>
    </w:p>
    <w:p>
      <w:r>
        <w:t xml:space="preserve">N</w:t>
      </w:r>
      <w:r>
        <w:rPr>
          <w:vertAlign w:val="subscript"/>
        </w:rPr>
        <w:t xml:space="preserve">jt</w:t>
      </w:r>
      <w:r>
        <w:t xml:space="preserve"> - среднегодовая суточная интенсивность автомобилей, ТС/сутки,</w:t>
      </w:r>
      <w:r/>
    </w:p>
    <w:p>
      <w:r>
        <w:t xml:space="preserve">L - протяженность, м, участка (маршрута движения ТС j-вида),</w:t>
      </w:r>
      <w:r/>
    </w:p>
    <w:p>
      <w:r>
        <w:t xml:space="preserve">V</w:t>
      </w:r>
      <w:r>
        <w:rPr>
          <w:vertAlign w:val="subscript"/>
        </w:rPr>
        <w:t xml:space="preserve">jt</w:t>
      </w:r>
      <w:r>
        <w:t xml:space="preserve"> - средняя скорость движения автомобилей, км/ч.</w:t>
      </w:r>
      <w:r/>
    </w:p>
    <w:p>
      <w:r>
        <w:t xml:space="preserve">Капитальные вложения в различные виды транспорта в 2023 году приведены в таблице 7.2.</w:t>
      </w:r>
      <w:r/>
    </w:p>
    <w:p>
      <w:pPr>
        <w:pStyle w:val="983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jc w:val="right"/>
        <w:keepNext/>
        <w:rPr>
          <w:sz w:val="28"/>
          <w:szCs w:val="28"/>
        </w:rPr>
      </w:pPr>
      <w:r>
        <w:rPr>
          <w:sz w:val="28"/>
          <w:szCs w:val="28"/>
        </w:rPr>
        <w:t xml:space="preserve">Таблица 7.2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keepNext/>
      </w:pPr>
      <w:r>
        <w:t xml:space="preserve">Капитальные вложения в различные виды транспорта в 2023 году</w:t>
      </w:r>
      <w:r/>
    </w:p>
    <w:p>
      <w:pPr>
        <w:pStyle w:val="983"/>
        <w:jc w:val="both"/>
        <w:keepNext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W w:w="9351" w:type="dxa"/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000" w:firstRow="0" w:lastRow="0" w:firstColumn="0" w:lastColumn="0" w:noHBand="0" w:noVBand="0"/>
      </w:tblPr>
      <w:tblGrid>
        <w:gridCol w:w="4673"/>
        <w:gridCol w:w="4678"/>
      </w:tblGrid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3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Вид автомобиля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8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Капитальные вложения, тыс. руб.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3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Легковой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8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2810,56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3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Маршрутное транспортное средство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8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8863,68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3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Грузовой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8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9347,84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pStyle w:val="983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r>
        <w:t xml:space="preserve">Капитальные вложения по годам рассчитываются с учетом показателя инфляции (ИПЦ) и коэффициента перевода цен от оптовых цен.</w:t>
      </w:r>
      <w:r/>
    </w:p>
    <w:p>
      <w:pPr>
        <w:pStyle w:val="985"/>
      </w:pPr>
      <w:r>
        <w:t xml:space="preserve">Эффект от снижения себестоимости перевозок грузов, </w:t>
      </w:r>
      <w:r>
        <w:rPr>
          <w:position w:val="-5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7675" cy="219075"/>
                <wp:effectExtent l="0" t="0" r="9525" b="0"/>
                <wp:docPr id="8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447675" cy="2190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35.25pt;height:17.25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>
        <w:t xml:space="preserve">, в t-году определяется по формуле:</w:t>
      </w:r>
      <w:r/>
    </w:p>
    <w:p>
      <w:pPr>
        <w:pStyle w:val="983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jc w:val="center"/>
        <w:rPr>
          <w:sz w:val="28"/>
          <w:szCs w:val="28"/>
        </w:rPr>
      </w:pPr>
      <w:r>
        <w:rPr>
          <w:position w:val="-15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790700" cy="352425"/>
                <wp:effectExtent l="0" t="0" r="0" b="9525"/>
                <wp:docPr id="9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1790700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141.00pt;height:27.75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r>
        <w:t xml:space="preserve">где</w:t>
      </w:r>
      <w:r/>
    </w:p>
    <w:p>
      <w:r>
        <w:t xml:space="preserve">C</w:t>
      </w:r>
      <w:r>
        <w:rPr>
          <w:vertAlign w:val="subscript"/>
        </w:rPr>
        <w:t xml:space="preserve">it</w:t>
      </w:r>
      <w:r>
        <w:rPr>
          <w:vertAlign w:val="superscript"/>
        </w:rPr>
        <w:t xml:space="preserve">б</w:t>
      </w:r>
      <w:r>
        <w:t xml:space="preserve">, C</w:t>
      </w:r>
      <w:r>
        <w:rPr>
          <w:vertAlign w:val="subscript"/>
        </w:rPr>
        <w:t xml:space="preserve">it</w:t>
      </w:r>
      <w:r>
        <w:rPr>
          <w:vertAlign w:val="superscript"/>
        </w:rPr>
        <w:t xml:space="preserve">п</w:t>
      </w:r>
      <w:r>
        <w:t xml:space="preserve"> - затраты на осуществление перевозок грузов в t-году соответственно в базисном и проектном сценарии.</w:t>
      </w:r>
      <w:r/>
    </w:p>
    <w:p>
      <w:pPr>
        <w:pStyle w:val="983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jc w:val="center"/>
        <w:rPr>
          <w:sz w:val="28"/>
          <w:szCs w:val="28"/>
        </w:rPr>
      </w:pPr>
      <w:r>
        <w:rPr>
          <w:position w:val="-15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38325" cy="352425"/>
                <wp:effectExtent l="0" t="0" r="9525" b="9525"/>
                <wp:docPr id="10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1838325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144.75pt;height:27.75pt;mso-wrap-distance-left:0.00pt;mso-wrap-distance-top:0.00pt;mso-wrap-distance-right:0.00pt;mso-wrap-distance-bottom:0.00pt;" stroked="f">
                <v:path textboxrect="0,0,0,0"/>
                <v:imagedata r:id="rId27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r>
        <w:t xml:space="preserve">где</w:t>
      </w:r>
      <w:r/>
    </w:p>
    <w:p>
      <w:r>
        <w:t xml:space="preserve">S</w:t>
      </w:r>
      <w:r>
        <w:rPr>
          <w:vertAlign w:val="subscript"/>
        </w:rPr>
        <w:t xml:space="preserve">jt</w:t>
      </w:r>
      <w:r>
        <w:t xml:space="preserve"> - средняя себестоимость 1 авт.-км пробега автомобиля j-вида, руб., вычисляемая по формуле:</w:t>
      </w:r>
      <w:r/>
    </w:p>
    <w:p>
      <w:r/>
      <w:r/>
    </w:p>
    <w:p>
      <w:pPr>
        <w:pStyle w:val="983"/>
        <w:jc w:val="center"/>
        <w:rPr>
          <w:sz w:val="28"/>
          <w:szCs w:val="28"/>
        </w:rPr>
      </w:pPr>
      <w:r>
        <w:rPr>
          <w:position w:val="-32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790700" cy="561975"/>
                <wp:effectExtent l="0" t="0" r="0" b="9525"/>
                <wp:docPr id="11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1790700" cy="561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141.00pt;height:44.25pt;mso-wrap-distance-left:0.00pt;mso-wrap-distance-top:0.00pt;mso-wrap-distance-right:0.00pt;mso-wrap-distance-bottom:0.00pt;" stroked="f">
                <v:path textboxrect="0,0,0,0"/>
                <v:imagedata r:id="rId28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r>
        <w:t xml:space="preserve">где</w:t>
      </w:r>
      <w:r/>
    </w:p>
    <w:p>
      <w:r>
        <w:t xml:space="preserve">S</w:t>
      </w:r>
      <w:r>
        <w:rPr>
          <w:vertAlign w:val="subscript"/>
        </w:rPr>
        <w:t xml:space="preserve">перjt</w:t>
      </w:r>
      <w:r>
        <w:t xml:space="preserve"> - расчетное значение переменных затрат на 1 км пробега автомобиля j-вида, руб./км,</w:t>
      </w:r>
      <w:r/>
    </w:p>
    <w:p>
      <w:r>
        <w:t xml:space="preserve">S</w:t>
      </w:r>
      <w:r>
        <w:rPr>
          <w:vertAlign w:val="subscript"/>
        </w:rPr>
        <w:t xml:space="preserve">постjt</w:t>
      </w:r>
      <w:r>
        <w:t xml:space="preserve"> - расчетное значение постоянных затрат на 1 час пребывания транспортного средства в пути, руб./ч.,</w:t>
      </w:r>
      <w:r/>
    </w:p>
    <w:p>
      <w:r>
        <w:t xml:space="preserve">d</w:t>
      </w:r>
      <w:r>
        <w:rPr>
          <w:vertAlign w:val="subscript"/>
        </w:rPr>
        <w:t xml:space="preserve">jt</w:t>
      </w:r>
      <w:r>
        <w:t xml:space="preserve"> - средняя часовая заработная плата водителя (для личного автомобильного транспорта принимается нулевой).</w:t>
      </w:r>
      <w:r/>
    </w:p>
    <w:p>
      <w:r>
        <w:t xml:space="preserve">Значения параметров указаны в таблице 7.3.</w:t>
      </w:r>
      <w:r/>
    </w:p>
    <w:p>
      <w:pPr>
        <w:pStyle w:val="983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jc w:val="right"/>
        <w:keepNext/>
        <w:rPr>
          <w:sz w:val="28"/>
          <w:szCs w:val="28"/>
        </w:rPr>
      </w:pPr>
      <w:r>
        <w:rPr>
          <w:sz w:val="28"/>
          <w:szCs w:val="28"/>
        </w:rPr>
        <w:t xml:space="preserve">Таблица 7.3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0"/>
        <w:jc w:val="center"/>
        <w:keepNext/>
        <w:rPr>
          <w:szCs w:val="28"/>
        </w:rPr>
      </w:pPr>
      <w:r>
        <w:t xml:space="preserve">Расчетные значения переменных и постоянных затрат</w:t>
      </w:r>
      <w:r>
        <w:t xml:space="preserve"> </w:t>
      </w:r>
      <w:r>
        <w:br/>
      </w:r>
      <w:r>
        <w:rPr>
          <w:szCs w:val="28"/>
        </w:rPr>
        <w:t xml:space="preserve">на транспорте и размер заработной платы в 20</w:t>
      </w:r>
      <w:r>
        <w:rPr>
          <w:szCs w:val="28"/>
        </w:rPr>
        <w:t xml:space="preserve">23</w:t>
      </w:r>
      <w:r>
        <w:rPr>
          <w:szCs w:val="28"/>
        </w:rPr>
        <w:t xml:space="preserve"> году</w:t>
      </w:r>
      <w:r>
        <w:rPr>
          <w:szCs w:val="28"/>
        </w:rPr>
      </w:r>
      <w:r>
        <w:rPr>
          <w:szCs w:val="28"/>
        </w:rPr>
      </w:r>
    </w:p>
    <w:p>
      <w:pPr>
        <w:pStyle w:val="983"/>
        <w:jc w:val="both"/>
        <w:keepNext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W w:w="9351" w:type="dxa"/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000" w:firstRow="0" w:lastRow="0" w:firstColumn="0" w:lastColumn="0" w:noHBand="0" w:noVBand="0"/>
      </w:tblPr>
      <w:tblGrid>
        <w:gridCol w:w="3539"/>
        <w:gridCol w:w="1559"/>
        <w:gridCol w:w="2025"/>
        <w:gridCol w:w="2228"/>
      </w:tblGrid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539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Вид автомобиля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Переменные затраты, руб./км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25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Постоянные затраты, руб./ч.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28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Размер часовой заработной платы, руб./ч.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539" w:type="dxa"/>
            <w:textDirection w:val="lrTb"/>
            <w:noWrap w:val="false"/>
          </w:tcPr>
          <w:p>
            <w:pPr>
              <w:pStyle w:val="98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Легковой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8,50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25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120,31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423,29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539" w:type="dxa"/>
            <w:textDirection w:val="lrTb"/>
            <w:noWrap w:val="false"/>
          </w:tcPr>
          <w:p>
            <w:pPr>
              <w:pStyle w:val="98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Маршрутное транспортное средство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22,22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25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613,45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423,29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539" w:type="dxa"/>
            <w:textDirection w:val="lrTb"/>
            <w:noWrap w:val="false"/>
          </w:tcPr>
          <w:p>
            <w:pPr>
              <w:pStyle w:val="98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Грузовой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22,91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25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466,77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423,29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pStyle w:val="983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5"/>
      </w:pPr>
      <w:r>
        <w:t xml:space="preserve">Эффект от сокращения времени пребывания в пути пассажиров в году t определяется по формуле:</w:t>
      </w:r>
      <w:r/>
    </w:p>
    <w:p>
      <w:pPr>
        <w:pStyle w:val="983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jc w:val="center"/>
        <w:rPr>
          <w:sz w:val="28"/>
          <w:szCs w:val="28"/>
        </w:rPr>
      </w:pPr>
      <w:r>
        <w:rPr>
          <w:position w:val="-15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600200" cy="352425"/>
                <wp:effectExtent l="0" t="0" r="0" b="9525"/>
                <wp:docPr id="12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1600200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126.00pt;height:27.75pt;mso-wrap-distance-left:0.00pt;mso-wrap-distance-top:0.00pt;mso-wrap-distance-right:0.00pt;mso-wrap-distance-bottom:0.00pt;" stroked="f">
                <v:path textboxrect="0,0,0,0"/>
                <v:imagedata r:id="rId29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r>
        <w:t xml:space="preserve">где</w:t>
      </w:r>
      <w:r/>
    </w:p>
    <w:p>
      <w:r>
        <w:rPr>
          <w:position w:val="-10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4350" cy="285750"/>
                <wp:effectExtent l="0" t="0" r="0" b="0"/>
                <wp:docPr id="13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514350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0.50pt;height:22.50pt;mso-wrap-distance-left:0.00pt;mso-wrap-distance-top:0.00pt;mso-wrap-distance-right:0.00pt;mso-wrap-distance-bottom:0.00pt;" stroked="f">
                <v:path textboxrect="0,0,0,0"/>
                <v:imagedata r:id="rId30" o:title=""/>
              </v:shape>
            </w:pict>
          </mc:Fallback>
        </mc:AlternateContent>
      </w:r>
      <w:r>
        <w:t xml:space="preserve"> - общественные потери, связанные с затратами времени населения на поездки соответственно в базисном и проектном варианте.</w:t>
      </w:r>
      <w:r/>
    </w:p>
    <w:p>
      <w:r>
        <w:t xml:space="preserve">Годовые потери, связанные с затратами времени населения на поездки, рассчитываются по формуле:</w:t>
      </w:r>
      <w:r/>
    </w:p>
    <w:p>
      <w:pPr>
        <w:pStyle w:val="983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jc w:val="center"/>
        <w:rPr>
          <w:sz w:val="28"/>
          <w:szCs w:val="28"/>
        </w:rPr>
      </w:pPr>
      <w:r>
        <w:rPr>
          <w:position w:val="-28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257550" cy="514350"/>
                <wp:effectExtent l="0" t="0" r="0" b="0"/>
                <wp:docPr id="14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3257550" cy="514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256.50pt;height:40.50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r>
        <w:t xml:space="preserve">где</w:t>
      </w:r>
      <w:r/>
    </w:p>
    <w:p>
      <w:r>
        <w:rPr>
          <w:position w:val="-10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09575" cy="285750"/>
                <wp:effectExtent l="0" t="0" r="0" b="0"/>
                <wp:docPr id="15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409575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32.25pt;height:22.50pt;mso-wrap-distance-left:0.00pt;mso-wrap-distance-top:0.00pt;mso-wrap-distance-right:0.00pt;mso-wrap-distance-bottom:0.00pt;" stroked="f">
                <v:path textboxrect="0,0,0,0"/>
                <v:imagedata r:id="rId32" o:title=""/>
              </v:shape>
            </w:pict>
          </mc:Fallback>
        </mc:AlternateContent>
      </w:r>
      <w:r>
        <w:t xml:space="preserve"> - средняя величина потерь народного хозяйства в расчете на 1 чел./ч. пребывания в пути пассажиров.</w:t>
      </w:r>
      <w:r/>
    </w:p>
    <w:p>
      <w:r>
        <w:t xml:space="preserve">Значение Ctпасс. принимается на уровне часовой заработной платы для города Перми с учетом ее среднего уровня – </w:t>
      </w:r>
      <w:r>
        <w:t xml:space="preserve">423,29</w:t>
      </w:r>
      <w:r>
        <w:t xml:space="preserve"> руб.,</w:t>
      </w:r>
      <w:r/>
    </w:p>
    <w:p>
      <w:r>
        <w:t xml:space="preserve">F</w:t>
      </w:r>
      <w:r>
        <w:rPr>
          <w:vertAlign w:val="subscript"/>
        </w:rPr>
        <w:t xml:space="preserve">ЛА</w:t>
      </w:r>
      <w:r>
        <w:t xml:space="preserve">, F</w:t>
      </w:r>
      <w:r>
        <w:rPr>
          <w:vertAlign w:val="subscript"/>
        </w:rPr>
        <w:t xml:space="preserve">ТОП</w:t>
      </w:r>
      <w:r>
        <w:t xml:space="preserve"> - суточный пассажиропоток соответственно на легковом автомобиле и общественном транспорте, пасс.</w:t>
      </w:r>
      <w:r/>
    </w:p>
    <w:p>
      <w:pPr>
        <w:pStyle w:val="985"/>
      </w:pPr>
      <w:r>
        <w:t xml:space="preserve">Расчет социально-экономической эффективности реализации Программы представлен в таблице 7.4.</w:t>
      </w:r>
      <w:r/>
    </w:p>
    <w:p>
      <w:pPr>
        <w:pStyle w:val="983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3"/>
        <w:jc w:val="right"/>
        <w:keepNext/>
        <w:rPr>
          <w:sz w:val="28"/>
          <w:szCs w:val="28"/>
        </w:rPr>
      </w:pPr>
      <w:r>
        <w:rPr>
          <w:sz w:val="28"/>
          <w:szCs w:val="28"/>
        </w:rPr>
        <w:t xml:space="preserve">Таблица 7.4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0"/>
        <w:jc w:val="center"/>
        <w:keepNext/>
      </w:pPr>
      <w:r>
        <w:t xml:space="preserve">Расчет социально-экономической эффективности </w:t>
      </w:r>
      <w:r>
        <w:br/>
      </w:r>
      <w:r>
        <w:t xml:space="preserve">реализации</w:t>
      </w:r>
      <w:r>
        <w:t xml:space="preserve"> </w:t>
      </w:r>
      <w:r>
        <w:t xml:space="preserve">Программы</w:t>
      </w:r>
      <w:r/>
    </w:p>
    <w:p>
      <w:pPr>
        <w:pStyle w:val="983"/>
        <w:jc w:val="both"/>
        <w:keepNext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W w:w="0" w:type="auto"/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000" w:firstRow="0" w:lastRow="0" w:firstColumn="0" w:lastColumn="0" w:noHBand="0" w:noVBand="0"/>
      </w:tblPr>
      <w:tblGrid>
        <w:gridCol w:w="5228"/>
        <w:gridCol w:w="1701"/>
        <w:gridCol w:w="2098"/>
      </w:tblGrid>
      <w:tr>
        <w:tblPrEx/>
        <w:trPr/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29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Параметр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98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Значение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28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8"/>
                <w:szCs w:val="28"/>
              </w:rPr>
            </w:pPr>
            <w:r>
              <w:rPr>
                <w:position w:val="-3"/>
                <w:sz w:val="28"/>
                <w:szCs w:val="28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71450" cy="190500"/>
                      <wp:effectExtent l="0" t="0" r="0" b="0"/>
                      <wp:docPr id="16" name="Рисунок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5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3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71450" cy="1905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5" o:spid="_x0000_s15" type="#_x0000_t75" style="width:13.50pt;height:15.00pt;mso-wrap-distance-left:0.00pt;mso-wrap-distance-top:0.00pt;mso-wrap-distance-right:0.00pt;mso-wrap-distance-bottom:0.00pt;" stroked="f">
                      <v:path textboxrect="0,0,0,0"/>
                      <v:imagedata r:id="rId33" o:title=""/>
                    </v:shape>
                  </w:pict>
                </mc:Fallback>
              </mc:AlternateContent>
            </w:r>
            <w:r>
              <w:rPr>
                <w:sz w:val="28"/>
                <w:szCs w:val="28"/>
              </w:rPr>
              <w:t xml:space="preserve">Kat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тыс. руб.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98" w:type="dxa"/>
            <w:textDirection w:val="lrTb"/>
            <w:noWrap w:val="false"/>
          </w:tcPr>
          <w:p>
            <w:pPr>
              <w:pStyle w:val="983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17564299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28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8"/>
                <w:szCs w:val="28"/>
              </w:rPr>
            </w:pPr>
            <w:r>
              <w:rPr>
                <w:position w:val="-3"/>
                <w:sz w:val="28"/>
                <w:szCs w:val="28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71450" cy="190500"/>
                      <wp:effectExtent l="0" t="0" r="0" b="0"/>
                      <wp:docPr id="17" name="Рисунок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6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3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71450" cy="1905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6" o:spid="_x0000_s16" type="#_x0000_t75" style="width:13.50pt;height:15.00pt;mso-wrap-distance-left:0.00pt;mso-wrap-distance-top:0.00pt;mso-wrap-distance-right:0.00pt;mso-wrap-distance-bottom:0.00pt;" stroked="f">
                      <v:path textboxrect="0,0,0,0"/>
                      <v:imagedata r:id="rId33" o:title=""/>
                    </v:shape>
                  </w:pict>
                </mc:Fallback>
              </mc:AlternateContent>
            </w:r>
            <w:r>
              <w:rPr>
                <w:sz w:val="28"/>
                <w:szCs w:val="28"/>
              </w:rPr>
              <w:t xml:space="preserve">Cat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тыс. руб.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98" w:type="dxa"/>
            <w:textDirection w:val="lrTb"/>
            <w:noWrap w:val="false"/>
          </w:tcPr>
          <w:p>
            <w:pPr>
              <w:pStyle w:val="983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20899362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28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8"/>
                <w:szCs w:val="28"/>
              </w:rPr>
            </w:pPr>
            <w:r>
              <w:rPr>
                <w:position w:val="-3"/>
                <w:sz w:val="28"/>
                <w:szCs w:val="28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71450" cy="190500"/>
                      <wp:effectExtent l="0" t="0" r="0" b="0"/>
                      <wp:docPr id="18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7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3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71450" cy="1905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7" o:spid="_x0000_s17" type="#_x0000_t75" style="width:13.50pt;height:15.00pt;mso-wrap-distance-left:0.00pt;mso-wrap-distance-top:0.00pt;mso-wrap-distance-right:0.00pt;mso-wrap-distance-bottom:0.00pt;" stroked="f">
                      <v:path textboxrect="0,0,0,0"/>
                      <v:imagedata r:id="rId33" o:title=""/>
                    </v:shape>
                  </w:pict>
                </mc:Fallback>
              </mc:AlternateContent>
            </w:r>
            <w:r>
              <w:rPr>
                <w:sz w:val="28"/>
                <w:szCs w:val="28"/>
              </w:rPr>
              <w:t xml:space="preserve">Pat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тыс. руб.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98" w:type="dxa"/>
            <w:textDirection w:val="lrTb"/>
            <w:noWrap w:val="false"/>
          </w:tcPr>
          <w:p>
            <w:pPr>
              <w:pStyle w:val="983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41893844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28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Общий эффект, E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тыс. руб.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98" w:type="dxa"/>
            <w:textDirection w:val="lrTb"/>
            <w:noWrap w:val="false"/>
          </w:tcPr>
          <w:p>
            <w:pPr>
              <w:pStyle w:val="983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80357505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28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Капитальные вложения, K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тыс. руб.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98" w:type="dxa"/>
            <w:textDirection w:val="lrTb"/>
            <w:noWrap w:val="false"/>
          </w:tcPr>
          <w:p>
            <w:pPr>
              <w:pStyle w:val="983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17605567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28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E-K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тыс. руб.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98" w:type="dxa"/>
            <w:textDirection w:val="lrTb"/>
            <w:noWrap w:val="false"/>
          </w:tcPr>
          <w:p>
            <w:pPr>
              <w:pStyle w:val="983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62751938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28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Ставка дисконта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(1 + </w:t>
            </w:r>
            <w:r>
              <w:rPr>
                <w:sz w:val="28"/>
                <w:szCs w:val="28"/>
                <w:lang w:val="en-US"/>
              </w:rPr>
              <w:t xml:space="preserve">i</w:t>
            </w:r>
            <w:r>
              <w:rPr>
                <w:sz w:val="28"/>
                <w:szCs w:val="28"/>
              </w:rPr>
              <w:t xml:space="preserve">)</w:t>
            </w:r>
            <w:r>
              <w:rPr>
                <w:sz w:val="28"/>
                <w:szCs w:val="28"/>
                <w:vertAlign w:val="superscript"/>
              </w:rPr>
              <w:t xml:space="preserve">-t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98" w:type="dxa"/>
            <w:textDirection w:val="lrTb"/>
            <w:noWrap w:val="false"/>
          </w:tcPr>
          <w:p>
            <w:pPr>
              <w:pStyle w:val="983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0,15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28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Срок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лет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98" w:type="dxa"/>
            <w:textDirection w:val="lrTb"/>
            <w:noWrap w:val="false"/>
          </w:tcPr>
          <w:p>
            <w:pPr>
              <w:pStyle w:val="983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20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28" w:type="dxa"/>
            <w:textDirection w:val="lrTb"/>
            <w:noWrap w:val="false"/>
          </w:tcPr>
          <w:p>
            <w:pPr>
              <w:pStyle w:val="983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ЧДД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тыс. руб.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98" w:type="dxa"/>
            <w:textDirection w:val="lrTb"/>
            <w:noWrap w:val="false"/>
          </w:tcPr>
          <w:p>
            <w:pPr>
              <w:pStyle w:val="983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25149213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pStyle w:val="983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85"/>
        <w:numPr>
          <w:ilvl w:val="0"/>
          <w:numId w:val="0"/>
        </w:numPr>
        <w:ind w:firstLine="709"/>
      </w:pPr>
      <w:r>
        <w:rPr>
          <w:rFonts w:eastAsiaTheme="minorEastAsia"/>
          <w:szCs w:val="28"/>
          <w:lang w:eastAsia="ru-RU"/>
        </w:rPr>
        <w:t xml:space="preserve">Таким образом, ЧДД реализации предлагаемого варианта Программы составляет </w:t>
      </w:r>
      <w:r>
        <w:rPr>
          <w:rFonts w:eastAsiaTheme="minorEastAsia"/>
          <w:szCs w:val="28"/>
          <w:lang w:eastAsia="ru-RU"/>
        </w:rPr>
        <w:t xml:space="preserve">25149213</w:t>
      </w:r>
      <w:r>
        <w:rPr>
          <w:rFonts w:eastAsiaTheme="minorEastAsia"/>
          <w:szCs w:val="28"/>
          <w:lang w:eastAsia="ru-RU"/>
        </w:rPr>
        <w:t xml:space="preserve"> </w:t>
      </w:r>
      <w:r>
        <w:rPr>
          <w:rFonts w:eastAsiaTheme="minorEastAsia"/>
          <w:szCs w:val="28"/>
          <w:lang w:eastAsia="ru-RU"/>
        </w:rPr>
        <w:t xml:space="preserve">тыс. руб. при суммарных капитальных вложениях в </w:t>
      </w:r>
      <w:r>
        <w:rPr>
          <w:rFonts w:eastAsiaTheme="minorEastAsia"/>
          <w:szCs w:val="28"/>
          <w:lang w:eastAsia="ru-RU"/>
        </w:rPr>
        <w:t xml:space="preserve">17605567</w:t>
      </w:r>
      <w:r>
        <w:rPr>
          <w:rFonts w:eastAsiaTheme="minorEastAsia"/>
          <w:szCs w:val="28"/>
          <w:lang w:eastAsia="ru-RU"/>
        </w:rPr>
        <w:t xml:space="preserve"> тыс. руб. Рентабельность капитальных вложений в реализацию мероприятий предлагаемого варианта Программы составляет 0,</w:t>
      </w:r>
      <w:r>
        <w:rPr>
          <w:rFonts w:eastAsiaTheme="minorEastAsia"/>
          <w:szCs w:val="28"/>
          <w:lang w:eastAsia="ru-RU"/>
        </w:rPr>
        <w:t xml:space="preserve">43</w:t>
      </w:r>
      <w:r>
        <w:rPr>
          <w:rFonts w:eastAsiaTheme="minorEastAsia"/>
          <w:szCs w:val="28"/>
          <w:lang w:eastAsia="ru-RU"/>
        </w:rPr>
        <w:t xml:space="preserve"> (что означает возврат 1,</w:t>
      </w:r>
      <w:r>
        <w:rPr>
          <w:rFonts w:eastAsiaTheme="minorEastAsia"/>
          <w:szCs w:val="28"/>
          <w:lang w:eastAsia="ru-RU"/>
        </w:rPr>
        <w:t xml:space="preserve">43</w:t>
      </w:r>
      <w:r>
        <w:rPr>
          <w:rFonts w:eastAsiaTheme="minorEastAsia"/>
          <w:szCs w:val="28"/>
          <w:lang w:eastAsia="ru-RU"/>
        </w:rPr>
        <w:t xml:space="preserve"> руб. на каждый 1 руб. капитальных вложений).</w:t>
      </w:r>
      <w:r/>
    </w:p>
    <w:p>
      <w:pPr>
        <w:pStyle w:val="985"/>
        <w:numPr>
          <w:ilvl w:val="0"/>
          <w:numId w:val="0"/>
        </w:numPr>
        <w:ind w:firstLine="708"/>
      </w:pPr>
      <w:r>
        <w:t xml:space="preserve">Соответствие мероприятий (инвестиционных проектов) по проектированию, строительству, реконструкции объектов транспортной инфраструктуры установленным нормативам градостроительного проектирования обеспечивается в ходе разработки и утверждения</w:t>
      </w:r>
      <w:r>
        <w:t xml:space="preserve"> документации по </w:t>
      </w:r>
      <w:r>
        <w:t xml:space="preserve">планировк</w:t>
      </w:r>
      <w:r>
        <w:t xml:space="preserve">е</w:t>
      </w:r>
      <w:r>
        <w:t xml:space="preserve"> территори</w:t>
      </w:r>
      <w:r>
        <w:t xml:space="preserve">и</w:t>
      </w:r>
      <w:r>
        <w:t xml:space="preserve">, предназначенн</w:t>
      </w:r>
      <w:r>
        <w:t xml:space="preserve">ой</w:t>
      </w:r>
      <w:r>
        <w:t xml:space="preserve"> для размещения соответствующих объектов.</w:t>
      </w:r>
      <w:r/>
    </w:p>
    <w:p>
      <w:r/>
      <w:r/>
    </w:p>
    <w:p>
      <w:pPr>
        <w:pStyle w:val="974"/>
      </w:pPr>
      <w:r/>
      <w:bookmarkStart w:id="53" w:name="_Toc154411854"/>
      <w:r>
        <w:t xml:space="preserve">Предложения по институциональным преобразованиям, совершенствованию правового и информационного обеспечения деятельности в сфере проектирования, строительства, реконструкции объектов транспортной инфраструктуры на территории города Перми</w:t>
      </w:r>
      <w:bookmarkEnd w:id="53"/>
      <w:r/>
      <w:r/>
    </w:p>
    <w:p>
      <w:pPr>
        <w:pStyle w:val="985"/>
      </w:pPr>
      <w:r>
        <w:t xml:space="preserve">В связи с перераспределением полномочий в области дорожной деятельности в отношение автомобильных дорог общего пользования местного значения между органами государственной власти Пермского края и органами местного самоуправле</w:t>
      </w:r>
      <w:r>
        <w:t xml:space="preserve">ния Пермского городского округа требуется организация взаимодействия между функциональными органами, муниципальными учреждениями администрации города Перми и органами государственной власти и государственными учреждениями Пермского края, задействованными в</w:t>
      </w:r>
      <w:r>
        <w:t xml:space="preserve"> </w:t>
      </w:r>
      <w:r>
        <w:t xml:space="preserve">дорожной деятельности на территории города Перми. Взаимодействие предлагается организовать на основе разработанных регламентов (порядков) взаимодействия с применением информационных систем, совместно используемых участниками взаимодействия.</w:t>
      </w:r>
      <w:r/>
    </w:p>
    <w:p>
      <w:pPr>
        <w:pStyle w:val="985"/>
      </w:pPr>
      <w:r>
        <w:t xml:space="preserve">В целях совершенствования правового и информационного обеспечения деятельности в области развития транспортной инфраструктуры муниципального образования город Пермь </w:t>
      </w:r>
      <w:r>
        <w:t xml:space="preserve">предлагается</w:t>
      </w:r>
      <w:r>
        <w:t xml:space="preserve"> выполнение следующих мероприятий:</w:t>
      </w:r>
      <w:r/>
    </w:p>
    <w:p>
      <w:r>
        <w:t xml:space="preserve">организация мониторинга дорожного движения на автомобильных дорогах общего пользования местного значения города Перми</w:t>
      </w:r>
      <w:r>
        <w:t xml:space="preserve"> в соответствии с </w:t>
      </w:r>
      <w:r>
        <w:t xml:space="preserve">приказом Министерства транспорта Российской Федерации от 18 апреля 2019 г. № 114 «Об</w:t>
      </w:r>
      <w:r>
        <w:t xml:space="preserve"> </w:t>
      </w:r>
      <w:r>
        <w:t xml:space="preserve"> утверждении порядка мониторинга дорожного движения»</w:t>
      </w:r>
      <w:r>
        <w:t xml:space="preserve">;</w:t>
      </w:r>
      <w:r/>
    </w:p>
    <w:p>
      <w:r>
        <w:t xml:space="preserve">переработка </w:t>
      </w:r>
      <w:r>
        <w:t xml:space="preserve">комплексной схемы организации дорожного движения на</w:t>
      </w:r>
      <w:r>
        <w:t xml:space="preserve"> </w:t>
      </w:r>
      <w:r>
        <w:t xml:space="preserve">территории города Перми</w:t>
      </w:r>
      <w:r>
        <w:t xml:space="preserve">, приведение ее в соответствие с </w:t>
      </w:r>
      <w:r>
        <w:t xml:space="preserve">правилами подготовки документации по организации дорожного движения, утвержденными приказом Министерства транспорта Российской Федерации от 30 июля 2020 г. № 274;</w:t>
      </w:r>
      <w:r/>
    </w:p>
    <w:p>
      <w:r>
        <w:t xml:space="preserve">актуализация существующих и </w:t>
      </w:r>
      <w:r>
        <w:t xml:space="preserve">разработка недостающих проектов организации дорожного движения на автомобильные дороги общего пользования местного значения города Перми</w:t>
      </w:r>
      <w:r>
        <w:t xml:space="preserve">;</w:t>
      </w:r>
      <w:r/>
    </w:p>
    <w:p>
      <w:r>
        <w:t xml:space="preserve">организация ведения реестра парковок общего пользования на</w:t>
      </w:r>
      <w:r>
        <w:t xml:space="preserve"> </w:t>
      </w:r>
      <w:r>
        <w:t xml:space="preserve">автомобильных дорогах общег</w:t>
      </w:r>
      <w:r>
        <w:t xml:space="preserve">о пользования местного значения;</w:t>
      </w:r>
      <w:r/>
    </w:p>
    <w:p>
      <w:r>
        <w:t xml:space="preserve">разработка правового акта, регламентирующего организацию пунктов проката велосипедов на автомобильных дорогах общего пользования</w:t>
      </w:r>
      <w:r>
        <w:t xml:space="preserve"> местного значения города Перми;</w:t>
      </w:r>
      <w:r/>
    </w:p>
    <w:p>
      <w:r>
        <w:t xml:space="preserve">разработка порядка организации деятельности по складированию снега и</w:t>
      </w:r>
      <w:r>
        <w:t xml:space="preserve"> </w:t>
      </w:r>
      <w:r>
        <w:t xml:space="preserve">снежно-ледяных образований на местах отвала снега, размеще</w:t>
      </w:r>
      <w:r>
        <w:t xml:space="preserve">нных на</w:t>
      </w:r>
      <w:r>
        <w:t xml:space="preserve"> </w:t>
      </w:r>
      <w:r>
        <w:t xml:space="preserve">территории города Перми</w:t>
      </w:r>
      <w:r>
        <w:t xml:space="preserve">;</w:t>
      </w:r>
      <w:r/>
    </w:p>
    <w:p>
      <w:r>
        <w:t xml:space="preserve">разработка правового акта, определяющего порядок выявления и</w:t>
      </w:r>
      <w:r>
        <w:t xml:space="preserve"> </w:t>
      </w:r>
      <w:r>
        <w:t xml:space="preserve">перемещения брошенных транспортных средств на территории города Перми</w:t>
      </w:r>
      <w:r>
        <w:t xml:space="preserve">.</w:t>
      </w:r>
      <w:r/>
    </w:p>
    <w:p>
      <w:pPr>
        <w:pStyle w:val="985"/>
      </w:pPr>
      <w:r>
        <w:t xml:space="preserve">Для обеспечения полноты правового обеспечения деятельности в</w:t>
      </w:r>
      <w:r>
        <w:t xml:space="preserve"> </w:t>
      </w:r>
      <w:r>
        <w:t xml:space="preserve">области развития транспортной инфраструктуры муниципального образования город Пермь требуется также изменение или разработка ряда правовых актов Пермского края:</w:t>
      </w:r>
      <w:r/>
    </w:p>
    <w:p>
      <w:r>
        <w:t xml:space="preserve">разработка методики расчета размера платы за пользование платными парковками на автомобильных дорогах регионального или межмуниципального значения, автомобильных дорогах местного значения Пермского края, а также установление ее максимального размера;</w:t>
      </w:r>
      <w:r/>
    </w:p>
    <w:p>
      <w:r>
        <w:t xml:space="preserve">изменение порядка ведения реестра парковок общего пользования, расположенных на территории Пермск</w:t>
      </w:r>
      <w:r>
        <w:t xml:space="preserve">ого края, утвержденного постановлением Правительства Пермского края от 9 сентября 2020 г. № 661-п, в части сокращения перечня предоставляемых документов в отношении парковок общего пользования, находящихся в государственной или муниципальной собственности;</w:t>
      </w:r>
      <w:r/>
    </w:p>
    <w:p>
      <w:r>
        <w:t xml:space="preserve">изменение порядка осуществления временного ограничения или временного прекращения движения тра</w:t>
      </w:r>
      <w:r>
        <w:t xml:space="preserve">нспортных средств по автомобильным дорогам регионального или межмуниципального и местного значения в Пермском крае, утвержденного постановлением Правительства Пермского края от 10 января 2012 г. № 9-п, в части уточнения порядка при введении ограничения или</w:t>
      </w:r>
      <w:r>
        <w:t xml:space="preserve"> </w:t>
      </w:r>
      <w:r>
        <w:t xml:space="preserve">прекращения движения при проведении массовых мероприятий.</w:t>
      </w:r>
      <w:r/>
    </w:p>
    <w:p>
      <w:r/>
      <w:r/>
    </w:p>
    <w:p>
      <w:pPr>
        <w:ind w:firstLine="0"/>
        <w:jc w:val="left"/>
        <w:spacing w:after="160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br w:type="page" w:clear="all"/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outlineLvl w:val="1"/>
      </w:pPr>
      <w:r/>
      <w:bookmarkStart w:id="54" w:name="_Toc154411855"/>
      <w:r>
        <w:rPr>
          <w:rFonts w:eastAsia="Times New Roman"/>
          <w:sz w:val="24"/>
          <w:lang w:eastAsia="ru-RU"/>
          <w14:ligatures w14:val="standardContextual"/>
        </w:rPr>
        <w:t xml:space="preserve">Приложение </w:t>
      </w:r>
      <w:r>
        <w:rPr>
          <w:rFonts w:eastAsia="Times New Roman"/>
          <w:sz w:val="24"/>
          <w:lang w:eastAsia="ru-RU"/>
          <w14:ligatures w14:val="standardContextual"/>
        </w:rPr>
        <w:t xml:space="preserve">1</w:t>
      </w:r>
      <w:bookmarkEnd w:id="54"/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к Программе</w:t>
      </w:r>
      <w:r>
        <w:rPr>
          <w:rFonts w:eastAsia="Times New Roman"/>
          <w:sz w:val="24"/>
          <w:lang w:eastAsia="ru-RU"/>
          <w14:ligatures w14:val="standardContextual"/>
        </w:rPr>
        <w:t xml:space="preserve"> комплексного развития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транспортной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инфраструктуры города Перми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на 202</w:t>
      </w:r>
      <w:r>
        <w:rPr>
          <w:rFonts w:eastAsia="Times New Roman"/>
          <w:sz w:val="24"/>
          <w:lang w:eastAsia="ru-RU"/>
          <w14:ligatures w14:val="standardContextual"/>
        </w:rPr>
        <w:t xml:space="preserve">5</w:t>
      </w:r>
      <w:r>
        <w:rPr>
          <w:rFonts w:eastAsia="Times New Roman"/>
          <w:sz w:val="24"/>
          <w:lang w:eastAsia="ru-RU"/>
          <w14:ligatures w14:val="standardContextual"/>
        </w:rPr>
        <w:t xml:space="preserve">-20</w:t>
      </w:r>
      <w:r>
        <w:rPr>
          <w:rFonts w:eastAsia="Times New Roman"/>
          <w:sz w:val="24"/>
          <w:lang w:eastAsia="ru-RU"/>
          <w14:ligatures w14:val="standardContextual"/>
        </w:rPr>
        <w:t xml:space="preserve">43</w:t>
      </w:r>
      <w:r>
        <w:rPr>
          <w:rFonts w:eastAsia="Times New Roman"/>
          <w:sz w:val="24"/>
          <w:lang w:eastAsia="ru-RU"/>
          <w14:ligatures w14:val="standardContextual"/>
        </w:rPr>
        <w:t xml:space="preserve"> годы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pStyle w:val="991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Динамика численности населения города Перми по годам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3"/>
        <w:jc w:val="both"/>
      </w:pPr>
      <w:r/>
      <w:r/>
    </w:p>
    <w:tbl>
      <w:tblPr>
        <w:tblW w:w="9493" w:type="dxa"/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000" w:firstRow="0" w:lastRow="0" w:firstColumn="0" w:lastColumn="0" w:noHBand="0" w:noVBand="0"/>
      </w:tblPr>
      <w:tblGrid>
        <w:gridCol w:w="1555"/>
        <w:gridCol w:w="3969"/>
        <w:gridCol w:w="3969"/>
      </w:tblGrid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5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Год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Численность населения города Перми на 1 января года, человек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Изменение численность населения города Перми по отношению к предыдущему году, человек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5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2009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985 794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vAlign w:val="bottom"/>
            <w:textDirection w:val="lrTb"/>
            <w:noWrap w:val="false"/>
          </w:tcPr>
          <w:p>
            <w:pPr>
              <w:pStyle w:val="983"/>
              <w:jc w:val="center"/>
            </w:pPr>
            <w:r/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5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2010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991 162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vAlign w:val="bottom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+</w:t>
            </w:r>
            <w:r>
              <w:t xml:space="preserve">5</w:t>
            </w:r>
            <w:r>
              <w:t xml:space="preserve"> </w:t>
            </w:r>
            <w:r>
              <w:t xml:space="preserve">368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5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2011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991 882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vAlign w:val="bottom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+</w:t>
            </w:r>
            <w:r>
              <w:t xml:space="preserve">720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5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2012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1 000 672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vAlign w:val="bottom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+</w:t>
            </w:r>
            <w:r>
              <w:t xml:space="preserve">8</w:t>
            </w:r>
            <w:r>
              <w:t xml:space="preserve"> </w:t>
            </w:r>
            <w:r>
              <w:t xml:space="preserve">790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5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2013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1 013 887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vAlign w:val="bottom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+</w:t>
            </w:r>
            <w:r>
              <w:t xml:space="preserve">13</w:t>
            </w:r>
            <w:r>
              <w:t xml:space="preserve"> </w:t>
            </w:r>
            <w:r>
              <w:t xml:space="preserve">215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5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2014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1 026 477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vAlign w:val="bottom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+</w:t>
            </w:r>
            <w:r>
              <w:t xml:space="preserve">12</w:t>
            </w:r>
            <w:r>
              <w:t xml:space="preserve"> </w:t>
            </w:r>
            <w:r>
              <w:t xml:space="preserve">590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5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2015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1 036 469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vAlign w:val="bottom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+</w:t>
            </w:r>
            <w:r>
              <w:t xml:space="preserve">9</w:t>
            </w:r>
            <w:r>
              <w:t xml:space="preserve"> </w:t>
            </w:r>
            <w:r>
              <w:t xml:space="preserve">992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5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2016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1 041 876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vAlign w:val="bottom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+</w:t>
            </w:r>
            <w:r>
              <w:t xml:space="preserve">5</w:t>
            </w:r>
            <w:r>
              <w:t xml:space="preserve"> </w:t>
            </w:r>
            <w:r>
              <w:t xml:space="preserve">407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5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2017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1 048 005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vAlign w:val="bottom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+</w:t>
            </w:r>
            <w:r>
              <w:t xml:space="preserve">6</w:t>
            </w:r>
            <w:r>
              <w:t xml:space="preserve"> </w:t>
            </w:r>
            <w:r>
              <w:t xml:space="preserve">129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5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2018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1 051 583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vAlign w:val="bottom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+</w:t>
            </w:r>
            <w:r>
              <w:t xml:space="preserve">3</w:t>
            </w:r>
            <w:r>
              <w:t xml:space="preserve"> </w:t>
            </w:r>
            <w:r>
              <w:t xml:space="preserve">578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5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2019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1 053 938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vAlign w:val="bottom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+</w:t>
            </w:r>
            <w:r>
              <w:t xml:space="preserve">2</w:t>
            </w:r>
            <w:r>
              <w:t xml:space="preserve"> </w:t>
            </w:r>
            <w:r>
              <w:t xml:space="preserve">355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5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2020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1 055 397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vAlign w:val="bottom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+</w:t>
            </w:r>
            <w:r>
              <w:t xml:space="preserve">1</w:t>
            </w:r>
            <w:r>
              <w:t xml:space="preserve"> </w:t>
            </w:r>
            <w:r>
              <w:t xml:space="preserve">459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5" w:type="dxa"/>
            <w:textDirection w:val="lrTb"/>
            <w:noWrap w:val="false"/>
          </w:tcPr>
          <w:p>
            <w:pPr>
              <w:pStyle w:val="983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2021</w:t>
            </w:r>
            <w:r>
              <w:rPr>
                <w:lang w:val="en-US"/>
              </w:rPr>
            </w:r>
            <w:r>
              <w:rPr>
                <w:lang w:val="en-US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1 051 583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vAlign w:val="bottom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-3</w:t>
            </w:r>
            <w:r>
              <w:t xml:space="preserve"> </w:t>
            </w:r>
            <w:r>
              <w:t xml:space="preserve">814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5" w:type="dxa"/>
            <w:textDirection w:val="lrTb"/>
            <w:noWrap w:val="false"/>
          </w:tcPr>
          <w:p>
            <w:pPr>
              <w:pStyle w:val="983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2022</w:t>
            </w:r>
            <w:r>
              <w:rPr>
                <w:lang w:val="en-US"/>
              </w:rPr>
            </w:r>
            <w:r>
              <w:rPr>
                <w:lang w:val="en-US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1 042 770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vAlign w:val="bottom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-8</w:t>
            </w:r>
            <w:r>
              <w:t xml:space="preserve"> </w:t>
            </w:r>
            <w:r>
              <w:t xml:space="preserve">813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5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rPr>
                <w:lang w:val="en-US"/>
              </w:rPr>
              <w:t xml:space="preserve">2023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1 027 153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vAlign w:val="bottom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-15</w:t>
            </w:r>
            <w:r>
              <w:t xml:space="preserve"> </w:t>
            </w:r>
            <w:r>
              <w:t xml:space="preserve">617</w:t>
            </w:r>
            <w:r/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5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2024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1 026 912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9" w:type="dxa"/>
            <w:vAlign w:val="bottom"/>
            <w:textDirection w:val="lrTb"/>
            <w:noWrap w:val="false"/>
          </w:tcPr>
          <w:p>
            <w:pPr>
              <w:pStyle w:val="983"/>
              <w:jc w:val="center"/>
            </w:pPr>
            <w:r>
              <w:t xml:space="preserve">-241</w:t>
            </w:r>
            <w:r/>
          </w:p>
        </w:tc>
      </w:tr>
    </w:tbl>
    <w:p>
      <w:pPr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jc w:val="left"/>
        <w:spacing w:after="160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br w:type="page" w:clear="all"/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outlineLvl w:val="1"/>
      </w:pPr>
      <w:r/>
      <w:bookmarkStart w:id="55" w:name="_Toc154411856"/>
      <w:r>
        <w:rPr>
          <w:rFonts w:eastAsia="Times New Roman"/>
          <w:sz w:val="24"/>
          <w:lang w:eastAsia="ru-RU"/>
          <w14:ligatures w14:val="standardContextual"/>
        </w:rPr>
        <w:t xml:space="preserve">Приложение </w:t>
      </w:r>
      <w:r>
        <w:rPr>
          <w:rFonts w:eastAsia="Times New Roman"/>
          <w:sz w:val="24"/>
          <w:lang w:eastAsia="ru-RU"/>
          <w14:ligatures w14:val="standardContextual"/>
        </w:rPr>
        <w:t xml:space="preserve">2</w:t>
      </w:r>
      <w:bookmarkEnd w:id="55"/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к Программе</w:t>
      </w:r>
      <w:r>
        <w:rPr>
          <w:rFonts w:eastAsia="Times New Roman"/>
          <w:sz w:val="24"/>
          <w:lang w:eastAsia="ru-RU"/>
          <w14:ligatures w14:val="standardContextual"/>
        </w:rPr>
        <w:t xml:space="preserve"> комплексного развития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транспортной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инфраструктуры города Перми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на 202</w:t>
      </w:r>
      <w:r>
        <w:rPr>
          <w:rFonts w:eastAsia="Times New Roman"/>
          <w:sz w:val="24"/>
          <w:lang w:eastAsia="ru-RU"/>
          <w14:ligatures w14:val="standardContextual"/>
        </w:rPr>
        <w:t xml:space="preserve">5</w:t>
      </w:r>
      <w:r>
        <w:rPr>
          <w:rFonts w:eastAsia="Times New Roman"/>
          <w:sz w:val="24"/>
          <w:lang w:eastAsia="ru-RU"/>
          <w14:ligatures w14:val="standardContextual"/>
        </w:rPr>
        <w:t xml:space="preserve">-20</w:t>
      </w:r>
      <w:r>
        <w:rPr>
          <w:rFonts w:eastAsia="Times New Roman"/>
          <w:sz w:val="24"/>
          <w:lang w:eastAsia="ru-RU"/>
          <w14:ligatures w14:val="standardContextual"/>
        </w:rPr>
        <w:t xml:space="preserve">43</w:t>
      </w:r>
      <w:r>
        <w:rPr>
          <w:rFonts w:eastAsia="Times New Roman"/>
          <w:sz w:val="24"/>
          <w:lang w:eastAsia="ru-RU"/>
          <w14:ligatures w14:val="standardContextual"/>
        </w:rPr>
        <w:t xml:space="preserve"> годы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График дневных колебаний интенсивности транспортных потоков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в городе Перми, авт./30 мин.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357" cy="3791323"/>
                <wp:effectExtent l="0" t="0" r="635" b="0"/>
                <wp:docPr id="19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6027462" cy="379642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73.97pt;height:298.53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left"/>
        <w:spacing w:after="160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br w:type="page" w:clear="all"/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outlineLvl w:val="1"/>
      </w:pPr>
      <w:r/>
      <w:bookmarkStart w:id="56" w:name="_Toc154411857"/>
      <w:r>
        <w:rPr>
          <w:rFonts w:eastAsia="Times New Roman"/>
          <w:sz w:val="24"/>
          <w:lang w:eastAsia="ru-RU"/>
          <w14:ligatures w14:val="standardContextual"/>
        </w:rPr>
        <w:t xml:space="preserve">Приложение 3</w:t>
      </w:r>
      <w:bookmarkEnd w:id="56"/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к Программе</w:t>
      </w:r>
      <w:r>
        <w:rPr>
          <w:rFonts w:eastAsia="Times New Roman"/>
          <w:sz w:val="24"/>
          <w:lang w:eastAsia="ru-RU"/>
          <w14:ligatures w14:val="standardContextual"/>
        </w:rPr>
        <w:t xml:space="preserve"> комплексного развития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транспортной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инфраструктуры города Перми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на 202</w:t>
      </w:r>
      <w:r>
        <w:rPr>
          <w:rFonts w:eastAsia="Times New Roman"/>
          <w:sz w:val="24"/>
          <w:lang w:eastAsia="ru-RU"/>
          <w14:ligatures w14:val="standardContextual"/>
        </w:rPr>
        <w:t xml:space="preserve">5</w:t>
      </w:r>
      <w:r>
        <w:rPr>
          <w:rFonts w:eastAsia="Times New Roman"/>
          <w:sz w:val="24"/>
          <w:lang w:eastAsia="ru-RU"/>
          <w14:ligatures w14:val="standardContextual"/>
        </w:rPr>
        <w:t xml:space="preserve">-20</w:t>
      </w:r>
      <w:r>
        <w:rPr>
          <w:rFonts w:eastAsia="Times New Roman"/>
          <w:sz w:val="24"/>
          <w:lang w:eastAsia="ru-RU"/>
          <w14:ligatures w14:val="standardContextual"/>
        </w:rPr>
        <w:t xml:space="preserve">43</w:t>
      </w:r>
      <w:r>
        <w:rPr>
          <w:rFonts w:eastAsia="Times New Roman"/>
          <w:sz w:val="24"/>
          <w:lang w:eastAsia="ru-RU"/>
          <w14:ligatures w14:val="standardContextual"/>
        </w:rPr>
        <w:t xml:space="preserve"> годы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/>
      <w:bookmarkStart w:id="57" w:name="Par1680"/>
      <w:r/>
      <w:bookmarkEnd w:id="57"/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Структура транспортного потока по видам транспорта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на магистральных дорогах города Перми, имеющих различное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назначение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28030" cy="4401820"/>
                <wp:effectExtent l="0" t="0" r="1270" b="0"/>
                <wp:docPr id="20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5828030" cy="44018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58.90pt;height:346.60pt;mso-wrap-distance-left:0.00pt;mso-wrap-distance-top:0.00pt;mso-wrap-distance-right:0.00pt;mso-wrap-distance-bottom:0.00pt;" stroked="false">
                <v:path textboxrect="0,0,0,0"/>
                <v:imagedata r:id="rId35" o:title=""/>
              </v:shape>
            </w:pict>
          </mc:Fallback>
        </mc:AlternateConten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r/>
      <w:r/>
    </w:p>
    <w:p>
      <w:pPr>
        <w:ind w:firstLine="0"/>
        <w:jc w:val="left"/>
        <w:spacing w:after="160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br w:type="page" w:clear="all"/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outlineLvl w:val="1"/>
      </w:pPr>
      <w:r/>
      <w:bookmarkStart w:id="58" w:name="_Toc154411858"/>
      <w:r>
        <w:rPr>
          <w:rFonts w:eastAsia="Times New Roman"/>
          <w:sz w:val="24"/>
          <w:lang w:eastAsia="ru-RU"/>
          <w14:ligatures w14:val="standardContextual"/>
        </w:rPr>
        <w:t xml:space="preserve">Приложение </w:t>
      </w:r>
      <w:r>
        <w:rPr>
          <w:rFonts w:eastAsia="Times New Roman"/>
          <w:sz w:val="24"/>
          <w:lang w:eastAsia="ru-RU"/>
          <w14:ligatures w14:val="standardContextual"/>
        </w:rPr>
        <w:t xml:space="preserve">4</w:t>
      </w:r>
      <w:bookmarkEnd w:id="58"/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к Программе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комплексного развития 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транспортной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инфраструктуры города Перми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на 202</w:t>
      </w:r>
      <w:r>
        <w:rPr>
          <w:rFonts w:eastAsia="Times New Roman"/>
          <w:sz w:val="24"/>
          <w:lang w:eastAsia="ru-RU"/>
          <w14:ligatures w14:val="standardContextual"/>
        </w:rPr>
        <w:t xml:space="preserve">5</w:t>
      </w:r>
      <w:r>
        <w:rPr>
          <w:rFonts w:eastAsia="Times New Roman"/>
          <w:sz w:val="24"/>
          <w:lang w:eastAsia="ru-RU"/>
          <w14:ligatures w14:val="standardContextual"/>
        </w:rPr>
        <w:t xml:space="preserve">-20</w:t>
      </w:r>
      <w:r>
        <w:rPr>
          <w:rFonts w:eastAsia="Times New Roman"/>
          <w:sz w:val="24"/>
          <w:lang w:eastAsia="ru-RU"/>
          <w14:ligatures w14:val="standardContextual"/>
        </w:rPr>
        <w:t xml:space="preserve">43</w:t>
      </w:r>
      <w:r>
        <w:rPr>
          <w:rFonts w:eastAsia="Times New Roman"/>
          <w:sz w:val="24"/>
          <w:lang w:eastAsia="ru-RU"/>
          <w14:ligatures w14:val="standardContextual"/>
        </w:rPr>
        <w:t xml:space="preserve"> годы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</w:pPr>
      <w:r/>
      <w:r/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Пассажиропоток на городских маршрутах регулярных перевозок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 за 2022 год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tbl>
      <w:tblPr>
        <w:tblW w:w="561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2547"/>
        <w:gridCol w:w="3072"/>
      </w:tblGrid>
      <w:tr>
        <w:tblPrEx/>
        <w:trPr>
          <w:jc w:val="center"/>
          <w:trHeight w:val="489"/>
          <w:tblHeader/>
        </w:trPr>
        <w:tc>
          <w:tcPr>
            <w:shd w:val="clear" w:color="000000" w:fill="ffffff"/>
            <w:tcW w:w="254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№ маршрута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Пассажиропоток, пасс./год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1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7 213 340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3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4 264 978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4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4 610 167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5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833 431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6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3 334 094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7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611 586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8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1 856 872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9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59 753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10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3 421 221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11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3 987 460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12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961 135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13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2 322 613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14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8 640 866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15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5 818 625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16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3 994 238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17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457 853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18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1 634 457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19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2 896 590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20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6 449 797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21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354 062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22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554 018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23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110 201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24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1 155 024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25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383 207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26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1 297 922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27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8 368 696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28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669 658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29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699 634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30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2 773 298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32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3 720 439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33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1 306 268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34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456 878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35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197 527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36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6 840 607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38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454 773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39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187 838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40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1 571 730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41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1 133 171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44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2 773 678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45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3 803 808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46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76 684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47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2 269 518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48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378 586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49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879 592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50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5 601 710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51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1 990 326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53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4 521 930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54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1 210 053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55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6 173 603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56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1 848 650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57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1 064 036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58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960 735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59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3 981 227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60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3 979 323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61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327 208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62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1 661 829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63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1 482 639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64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4 532 654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65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1 190 681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67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5 149 439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68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2 972 064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69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762 998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70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627 789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73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2 426 857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74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3 924 033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75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1 085 574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77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10 002 700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78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633 219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80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3 481 006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88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34 881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тм2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000000" w:fill="ffffff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1 390 833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тм4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000000" w:fill="ffffff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3 386 155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тм5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000000" w:fill="ffffff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5 828 141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тм6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000000" w:fill="ffffff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1 573 271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тм7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000000" w:fill="ffffff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3 272 082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тм8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000000" w:fill="ffffff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3 322 754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тм11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000000" w:fill="ffffff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4 626 769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432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тм12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  <w:tc>
          <w:tcPr>
            <w:shd w:val="clear" w:color="000000" w:fill="ffffff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4 582 326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4"/>
                <w:lang w:eastAsia="ru-RU"/>
              </w:rPr>
            </w:pPr>
            <w:r>
              <w:rPr>
                <w:rFonts w:eastAsia="Times New Roman"/>
                <w:sz w:val="24"/>
                <w:lang w:eastAsia="ru-RU"/>
              </w:rPr>
              <w:t xml:space="preserve">Итого </w:t>
            </w:r>
            <w:r>
              <w:rPr>
                <w:rFonts w:eastAsia="Times New Roman"/>
                <w:sz w:val="24"/>
                <w:lang w:eastAsia="ru-RU"/>
              </w:rPr>
              <w:t xml:space="preserve">а</w:t>
            </w:r>
            <w:r>
              <w:rPr>
                <w:rFonts w:eastAsia="Times New Roman"/>
                <w:sz w:val="24"/>
                <w:lang w:eastAsia="ru-RU"/>
              </w:rPr>
              <w:t xml:space="preserve">втобусы</w:t>
            </w:r>
            <w:r>
              <w:rPr>
                <w:rFonts w:eastAsia="Times New Roman"/>
                <w:sz w:val="24"/>
                <w:lang w:eastAsia="ru-RU"/>
              </w:rPr>
            </w:r>
            <w:r>
              <w:rPr>
                <w:rFonts w:eastAsia="Times New Roman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177 413 057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655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Итого трамваи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28 010 881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  <w:tr>
        <w:tblPrEx/>
        <w:trPr>
          <w:jc w:val="center"/>
          <w:trHeight w:val="313"/>
        </w:trPr>
        <w:tc>
          <w:tcPr>
            <w:shd w:val="clear" w:color="000000" w:fill="ffffff"/>
            <w:tcW w:w="2547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ВСЕГО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  <w:tc>
          <w:tcPr>
            <w:shd w:val="clear" w:color="auto" w:fill="auto"/>
            <w:tcW w:w="3072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lang w:eastAsia="ru-RU"/>
              </w:rPr>
              <w:t xml:space="preserve">205 423 938</w:t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  <w:r>
              <w:rPr>
                <w:rFonts w:eastAsia="Times New Roman"/>
                <w:color w:val="000000"/>
                <w:sz w:val="24"/>
                <w:lang w:eastAsia="ru-RU"/>
              </w:rPr>
            </w:r>
          </w:p>
        </w:tc>
      </w:tr>
    </w:tbl>
    <w:p>
      <w:pPr>
        <w:ind w:firstLine="0"/>
        <w:jc w:val="left"/>
        <w:spacing w:after="160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left"/>
        <w:spacing w:after="160"/>
        <w:rPr>
          <w:rFonts w:eastAsia="Times New Roman"/>
          <w:sz w:val="24"/>
          <w:lang w:eastAsia="ru-RU"/>
          <w14:ligatures w14:val="standardContextual"/>
        </w:rPr>
        <w:sectPr>
          <w:footerReference w:type="default" r:id="rId10"/>
          <w:footnotePr/>
          <w:endnotePr/>
          <w:type w:val="nextPage"/>
          <w:pgSz w:w="11906" w:h="16838" w:orient="portrait"/>
          <w:pgMar w:top="1134" w:right="567" w:bottom="1134" w:left="1418" w:header="709" w:footer="709" w:gutter="0"/>
          <w:cols w:num="1" w:sep="0" w:space="708" w:equalWidth="1"/>
          <w:docGrid w:linePitch="360"/>
        </w:sect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outlineLvl w:val="1"/>
      </w:pPr>
      <w:r/>
      <w:bookmarkStart w:id="59" w:name="_GoBack"/>
      <w:r/>
      <w:bookmarkEnd w:id="59"/>
      <w:r>
        <w:rPr>
          <w:rFonts w:eastAsia="Times New Roman"/>
          <w:sz w:val="24"/>
          <w:lang w:eastAsia="ru-RU"/>
          <w14:ligatures w14:val="standardContextual"/>
        </w:rPr>
        <w:t xml:space="preserve">Приложение </w:t>
      </w:r>
      <w:r>
        <w:rPr>
          <w:rFonts w:eastAsia="Times New Roman"/>
          <w:sz w:val="24"/>
          <w:lang w:eastAsia="ru-RU"/>
          <w14:ligatures w14:val="standardContextual"/>
        </w:rPr>
        <w:t xml:space="preserve">5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к Программе</w:t>
      </w:r>
      <w:r>
        <w:rPr>
          <w:rFonts w:eastAsia="Times New Roman"/>
          <w:sz w:val="24"/>
          <w:lang w:eastAsia="ru-RU"/>
          <w14:ligatures w14:val="standardContextual"/>
        </w:rPr>
        <w:t xml:space="preserve"> комплексного развития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транспортной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инфраструктуры города Перми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lang w:eastAsia="ru-RU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на 202</w:t>
      </w:r>
      <w:r>
        <w:rPr>
          <w:rFonts w:eastAsia="Times New Roman"/>
          <w:sz w:val="24"/>
          <w:lang w:eastAsia="ru-RU"/>
          <w14:ligatures w14:val="standardContextual"/>
        </w:rPr>
        <w:t xml:space="preserve">5</w:t>
      </w:r>
      <w:r>
        <w:rPr>
          <w:rFonts w:eastAsia="Times New Roman"/>
          <w:sz w:val="24"/>
          <w:lang w:eastAsia="ru-RU"/>
          <w14:ligatures w14:val="standardContextual"/>
        </w:rPr>
        <w:t xml:space="preserve">-2043 годы</w:t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jc w:val="center"/>
        <w:rPr>
          <w:rFonts w:ascii="Arial" w:hAnsi="Arial" w:cs="Arial"/>
          <w:b/>
          <w:sz w:val="24"/>
          <w:szCs w:val="22"/>
          <w:lang w:eastAsia="ru-RU"/>
        </w:rPr>
      </w:pPr>
      <w:r>
        <w:rPr>
          <w:rFonts w:ascii="Arial" w:hAnsi="Arial" w:cs="Arial"/>
          <w:b/>
          <w:sz w:val="24"/>
          <w:szCs w:val="22"/>
          <w:lang w:eastAsia="ru-RU"/>
        </w:rPr>
        <w:t xml:space="preserve">Пешеходная доступность системы городского пассажирского транспорта общего пользования</w:t>
      </w:r>
      <w:r>
        <w:rPr>
          <w:rFonts w:ascii="Arial" w:hAnsi="Arial" w:cs="Arial"/>
          <w:b/>
          <w:sz w:val="24"/>
          <w:szCs w:val="22"/>
          <w:lang w:eastAsia="ru-RU"/>
        </w:rPr>
        <w:br/>
        <w:t xml:space="preserve">в соответствии с местными нормативами градостроительного проектирования (масштаб 1:250000)</w:t>
      </w:r>
      <w:r>
        <w:rPr>
          <w:rFonts w:ascii="Arial" w:hAnsi="Arial" w:cs="Arial"/>
          <w:b/>
          <w:sz w:val="24"/>
          <w:szCs w:val="22"/>
          <w:lang w:eastAsia="ru-RU"/>
        </w:rPr>
      </w:r>
      <w:r>
        <w:rPr>
          <w:rFonts w:ascii="Arial" w:hAnsi="Arial" w:cs="Arial"/>
          <w:b/>
          <w:sz w:val="24"/>
          <w:szCs w:val="22"/>
          <w:lang w:eastAsia="ru-RU"/>
        </w:rPr>
      </w:r>
    </w:p>
    <w:p>
      <w:pPr>
        <w:ind w:firstLine="0"/>
        <w:jc w:val="center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977342" cy="5044440"/>
                <wp:effectExtent l="0" t="0" r="0" b="3810"/>
                <wp:docPr id="21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доступонсть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8989932" cy="50515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706.88pt;height:397.20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jc w:val="left"/>
        <w:spacing w:after="160"/>
        <w:rPr>
          <w:lang w:eastAsia="ru-RU"/>
        </w:rPr>
        <w:sectPr>
          <w:footnotePr/>
          <w:endnotePr/>
          <w:type w:val="nextPage"/>
          <w:pgSz w:w="16838" w:h="11906" w:orient="landscape"/>
          <w:pgMar w:top="851" w:right="1134" w:bottom="567" w:left="1134" w:header="709" w:footer="709" w:gutter="0"/>
          <w:cols w:num="1" w:sep="0" w:space="708" w:equalWidth="1"/>
          <w:docGrid w:linePitch="360"/>
        </w:sect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outlineLvl w:val="1"/>
      </w:pPr>
      <w:r/>
      <w:bookmarkStart w:id="60" w:name="_Toc154411859"/>
      <w:r>
        <w:rPr>
          <w:rFonts w:eastAsia="Times New Roman"/>
          <w:sz w:val="24"/>
          <w:lang w:eastAsia="ru-RU"/>
          <w14:ligatures w14:val="standardContextual"/>
        </w:rPr>
        <w:t xml:space="preserve">Приложение </w:t>
      </w:r>
      <w:bookmarkEnd w:id="60"/>
      <w:r>
        <w:rPr>
          <w:rFonts w:eastAsia="Times New Roman"/>
          <w:sz w:val="24"/>
          <w:lang w:eastAsia="ru-RU"/>
          <w14:ligatures w14:val="standardContextual"/>
        </w:rPr>
        <w:t xml:space="preserve">6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к Программе</w:t>
      </w:r>
      <w:r>
        <w:rPr>
          <w:rFonts w:eastAsia="Times New Roman"/>
          <w:sz w:val="24"/>
          <w:lang w:eastAsia="ru-RU"/>
          <w14:ligatures w14:val="standardContextual"/>
        </w:rPr>
        <w:t xml:space="preserve"> комплексного развития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транспортной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инфраструктуры города Перми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на 202</w:t>
      </w:r>
      <w:r>
        <w:rPr>
          <w:rFonts w:eastAsia="Times New Roman"/>
          <w:sz w:val="24"/>
          <w:lang w:eastAsia="ru-RU"/>
          <w14:ligatures w14:val="standardContextual"/>
        </w:rPr>
        <w:t xml:space="preserve">5</w:t>
      </w:r>
      <w:r>
        <w:rPr>
          <w:rFonts w:eastAsia="Times New Roman"/>
          <w:sz w:val="24"/>
          <w:lang w:eastAsia="ru-RU"/>
          <w14:ligatures w14:val="standardContextual"/>
        </w:rPr>
        <w:t xml:space="preserve">-20</w:t>
      </w:r>
      <w:r>
        <w:rPr>
          <w:rFonts w:eastAsia="Times New Roman"/>
          <w:sz w:val="24"/>
          <w:lang w:eastAsia="ru-RU"/>
          <w14:ligatures w14:val="standardContextual"/>
        </w:rPr>
        <w:t xml:space="preserve">43</w:t>
      </w:r>
      <w:r>
        <w:rPr>
          <w:rFonts w:eastAsia="Times New Roman"/>
          <w:sz w:val="24"/>
          <w:lang w:eastAsia="ru-RU"/>
          <w14:ligatures w14:val="standardContextual"/>
        </w:rPr>
        <w:t xml:space="preserve"> годы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</w:pPr>
      <w:r/>
      <w:r/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Перечень существующих велодорожек (велопешеходных дорожек,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велополос) на автомобильных дорогах города Пе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рми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tbl>
      <w:tblPr>
        <w:tblW w:w="9639" w:type="dxa"/>
        <w:tblInd w:w="-5" w:type="dxa"/>
        <w:tblLook w:val="04A0" w:firstRow="1" w:lastRow="0" w:firstColumn="1" w:lastColumn="0" w:noHBand="0" w:noVBand="1"/>
      </w:tblPr>
      <w:tblGrid>
        <w:gridCol w:w="2552"/>
        <w:gridCol w:w="2693"/>
        <w:gridCol w:w="2693"/>
        <w:gridCol w:w="1701"/>
      </w:tblGrid>
      <w:tr>
        <w:tblPrEx/>
        <w:trPr>
          <w:trHeight w:val="30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2552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Местоположение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3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Границы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Протяженность, км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2552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от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до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01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Комсомольский проспект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ул.Белинского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ул.Чкалова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0,88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Парковый проспект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ул.Куфонина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ул.Зои Космодемьянской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ул.Героев Хасана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ПНИТИ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ул.Хлебозаводская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ул.Героев Хасана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ул.Хлебозаводская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ул.Васильева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1,58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ул.Героев Хасана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ул.Васильева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ул.4-я Ферма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ул.Карпинского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Стахановская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ул.Архитектора Свиязева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ул.Краснополянская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 Героев Хасана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 Загарьинская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1,28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ул.Крупской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 Уральская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площадь Дружбы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0,56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ул.Крупской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ул.Макаренко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ул.Патриса Лумумбы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ул.Крупской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ул.Патриса Лумумбы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ул.Ушинского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ул.Ленина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ул.Парковая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Комсомольский проспект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ул.Ленина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Комсомольский проспект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ул.Парковая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ул.Ленина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Комсомольский проспект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 Крисанова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ул.Ленина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 Крисанова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пл.Гайдара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ул.Макаренко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бул.Гагарина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ул.Уинская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ул.Макаренко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ул.Уинская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бул.Гагарина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ул.Маршала Жукова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 Спешилова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 Лермонтова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1,18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ул.Маршала Рыбалко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ул.Торговая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ул.Сысольская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3,5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ул.Мира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ул.Советской Армии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ул.Карпинского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ул.Мира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ул.Карпинского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ул.Советской Армии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ул.Революции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Комсомольский проспект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ул.Сибирская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ул.Советской Армии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ул.Мира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ул.Семченко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ул.Старцева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бул.Гагарина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ул.Глуховская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ул.Строителей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ул.Куфонина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 Деревообделочная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ул.Уинская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ул.Макаренко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ул.Юрша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ул.Хохрякова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ул.Ленина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ул.Окулова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ул.Хохрякова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ул.Окулова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ул.Ленина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ул.Чернышевского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пл. Карла Маркса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Южная дамба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ш.Космонавтов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ул.Свиязева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ул.Дениса Давыдова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Южная дамба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бул.Гагарина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ул.Чернышевского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Южная дамба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ул.Чернышевского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бул.Гагарина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"/>
        </w:trPr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2552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2693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ИТОГО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01" w:type="dxa"/>
            <w:vAlign w:val="bottom"/>
            <w:textDirection w:val="lrTb"/>
            <w:noWrap/>
          </w:tcPr>
          <w:p>
            <w:pPr>
              <w:ind w:firstLine="0"/>
              <w:jc w:val="righ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,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</w:tbl>
    <w:p>
      <w:pPr>
        <w:ind w:firstLine="0"/>
        <w:rPr>
          <w:lang w:eastAsia="ru-RU"/>
        </w:rPr>
        <w:sectPr>
          <w:footnotePr/>
          <w:endnotePr/>
          <w:type w:val="nextPage"/>
          <w:pgSz w:w="11906" w:h="16838" w:orient="portrait"/>
          <w:pgMar w:top="1134" w:right="850" w:bottom="1134" w:left="1701" w:header="708" w:footer="708" w:gutter="0"/>
          <w:cols w:num="1" w:sep="0" w:space="708" w:equalWidth="1"/>
          <w:docGrid w:linePitch="360"/>
        </w:sect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outlineLvl w:val="1"/>
      </w:pPr>
      <w:r>
        <w:rPr>
          <w:rFonts w:eastAsia="Times New Roman"/>
          <w:sz w:val="24"/>
          <w:lang w:eastAsia="ru-RU"/>
          <w14:ligatures w14:val="standardContextual"/>
        </w:rPr>
        <w:t xml:space="preserve">Приложение 7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к Программе комплексного развития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транспортной инфраструктуры города Перми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lang w:eastAsia="ru-RU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на 202</w:t>
      </w:r>
      <w:r>
        <w:rPr>
          <w:rFonts w:eastAsia="Times New Roman"/>
          <w:sz w:val="24"/>
          <w:lang w:eastAsia="ru-RU"/>
          <w14:ligatures w14:val="standardContextual"/>
        </w:rPr>
        <w:t xml:space="preserve">5</w:t>
      </w:r>
      <w:r>
        <w:rPr>
          <w:rFonts w:eastAsia="Times New Roman"/>
          <w:sz w:val="24"/>
          <w:lang w:eastAsia="ru-RU"/>
          <w14:ligatures w14:val="standardContextual"/>
        </w:rPr>
        <w:t xml:space="preserve">-2043 годы</w:t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jc w:val="center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 xml:space="preserve">Схема размещения существующих</w:t>
      </w:r>
      <w:r>
        <w:rPr>
          <w:rFonts w:ascii="Arial" w:hAnsi="Arial" w:cs="Arial"/>
          <w:b/>
          <w:sz w:val="24"/>
        </w:rPr>
        <w:t xml:space="preserve"> вело</w:t>
      </w:r>
      <w:r>
        <w:rPr>
          <w:rFonts w:ascii="Arial" w:hAnsi="Arial" w:cs="Arial"/>
          <w:b/>
          <w:sz w:val="24"/>
        </w:rPr>
        <w:t xml:space="preserve">сипедных, велопешеходных дорожек, вело</w:t>
      </w:r>
      <w:r>
        <w:rPr>
          <w:rFonts w:ascii="Arial" w:hAnsi="Arial" w:cs="Arial"/>
          <w:b/>
          <w:sz w:val="24"/>
        </w:rPr>
        <w:t xml:space="preserve">сипедных </w:t>
      </w:r>
      <w:r>
        <w:rPr>
          <w:rFonts w:ascii="Arial" w:hAnsi="Arial" w:cs="Arial"/>
          <w:b/>
          <w:sz w:val="24"/>
        </w:rPr>
        <w:t xml:space="preserve">полос</w:t>
      </w:r>
      <w:r>
        <w:rPr>
          <w:rFonts w:ascii="Arial" w:hAnsi="Arial" w:cs="Arial"/>
          <w:b/>
          <w:sz w:val="24"/>
        </w:rPr>
        <w:t xml:space="preserve"> </w:t>
      </w:r>
      <w:r>
        <w:rPr>
          <w:rFonts w:ascii="Arial" w:hAnsi="Arial" w:cs="Arial"/>
          <w:b/>
          <w:sz w:val="24"/>
        </w:rPr>
      </w:r>
      <w:r>
        <w:rPr>
          <w:rFonts w:ascii="Arial" w:hAnsi="Arial" w:cs="Arial"/>
          <w:b/>
          <w:sz w:val="24"/>
        </w:rPr>
      </w:r>
    </w:p>
    <w:p>
      <w:pPr>
        <w:ind w:firstLine="0"/>
        <w:jc w:val="center"/>
        <w:rPr>
          <w:sz w:val="24"/>
        </w:rPr>
      </w:pPr>
      <w:r>
        <w:rPr>
          <w:rFonts w:ascii="Arial" w:hAnsi="Arial" w:cs="Arial"/>
          <w:b/>
          <w:sz w:val="24"/>
        </w:rPr>
        <w:t xml:space="preserve">(масштаб 1:150000)</w:t>
      </w:r>
      <w:r>
        <w:rPr>
          <w:sz w:val="24"/>
        </w:rPr>
      </w:r>
      <w:r>
        <w:rPr>
          <w:sz w:val="24"/>
        </w:rPr>
      </w:r>
    </w:p>
    <w:p>
      <w:pPr>
        <w:ind w:firstLine="0"/>
        <w:jc w:val="center"/>
        <w:rPr>
          <w:sz w:val="24"/>
        </w:rPr>
      </w:pPr>
      <w:r>
        <w:rPr>
          <w:sz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251950" cy="4771390"/>
                <wp:effectExtent l="0" t="0" r="6350" b="0"/>
                <wp:docPr id="22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" name="сущ велодорожки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9251950" cy="47713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728.50pt;height:375.70pt;mso-wrap-distance-left:0.00pt;mso-wrap-distance-top:0.00pt;mso-wrap-distance-right:0.00pt;mso-wrap-distance-bottom:0.00pt;" stroked="false">
                <v:path textboxrect="0,0,0,0"/>
                <v:imagedata r:id="rId37" o:title=""/>
              </v:shape>
            </w:pict>
          </mc:Fallback>
        </mc:AlternateContent>
      </w:r>
      <w:r>
        <w:rPr>
          <w:sz w:val="24"/>
        </w:rPr>
      </w:r>
      <w:r>
        <w:rPr>
          <w:sz w:val="24"/>
        </w:rPr>
      </w:r>
    </w:p>
    <w:p>
      <w:pPr>
        <w:ind w:firstLine="0"/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rPr>
          <w:lang w:eastAsia="ru-RU"/>
        </w:rPr>
        <w:sectPr>
          <w:footnotePr/>
          <w:endnotePr/>
          <w:type w:val="nextPage"/>
          <w:pgSz w:w="16838" w:h="11906" w:orient="landscape"/>
          <w:pgMar w:top="851" w:right="1134" w:bottom="567" w:left="1134" w:header="709" w:footer="709" w:gutter="0"/>
          <w:cols w:num="1" w:sep="0" w:space="708" w:equalWidth="1"/>
          <w:docGrid w:linePitch="360"/>
        </w:sect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outlineLvl w:val="1"/>
      </w:pPr>
      <w:r/>
      <w:bookmarkStart w:id="61" w:name="_Toc154411864"/>
      <w:r/>
      <w:bookmarkStart w:id="62" w:name="_Toc154411860"/>
      <w:r>
        <w:rPr>
          <w:rFonts w:eastAsia="Times New Roman"/>
          <w:sz w:val="24"/>
          <w:lang w:eastAsia="ru-RU"/>
          <w14:ligatures w14:val="standardContextual"/>
        </w:rPr>
        <w:t xml:space="preserve">Приложение </w:t>
      </w:r>
      <w:bookmarkEnd w:id="61"/>
      <w:r>
        <w:rPr>
          <w:rFonts w:eastAsia="Times New Roman"/>
          <w:sz w:val="24"/>
          <w:lang w:eastAsia="ru-RU"/>
          <w14:ligatures w14:val="standardContextual"/>
        </w:rPr>
        <w:t xml:space="preserve">8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к Программе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комплексного развития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транспортной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инфраструктуры города Перми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на 202</w:t>
      </w:r>
      <w:r>
        <w:rPr>
          <w:rFonts w:eastAsia="Times New Roman"/>
          <w:sz w:val="24"/>
          <w:lang w:eastAsia="ru-RU"/>
          <w14:ligatures w14:val="standardContextual"/>
        </w:rPr>
        <w:t xml:space="preserve">5</w:t>
      </w:r>
      <w:r>
        <w:rPr>
          <w:rFonts w:eastAsia="Times New Roman"/>
          <w:sz w:val="24"/>
          <w:lang w:eastAsia="ru-RU"/>
          <w14:ligatures w14:val="standardContextual"/>
        </w:rPr>
        <w:t xml:space="preserve">-20</w:t>
      </w:r>
      <w:r>
        <w:rPr>
          <w:rFonts w:eastAsia="Times New Roman"/>
          <w:sz w:val="24"/>
          <w:lang w:eastAsia="ru-RU"/>
          <w14:ligatures w14:val="standardContextual"/>
        </w:rPr>
        <w:t xml:space="preserve">43</w:t>
      </w:r>
      <w:r>
        <w:rPr>
          <w:rFonts w:eastAsia="Times New Roman"/>
          <w:sz w:val="24"/>
          <w:lang w:eastAsia="ru-RU"/>
          <w14:ligatures w14:val="standardContextual"/>
        </w:rPr>
        <w:t xml:space="preserve"> годы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spacing w:after="120"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Схема движения грузового транспорта на территории города Перми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jc w:val="center"/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953250" cy="4922632"/>
                <wp:effectExtent l="0" t="0" r="0" b="0"/>
                <wp:docPr id="23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Схема грузового движения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6958005" cy="49259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547.50pt;height:387.61pt;mso-wrap-distance-left:0.00pt;mso-wrap-distance-top:0.00pt;mso-wrap-distance-right:0.00pt;mso-wrap-distance-bottom:0.00pt;" stroked="false">
                <v:path textboxrect="0,0,0,0"/>
                <v:imagedata r:id="rId38" o:title=""/>
              </v:shape>
            </w:pict>
          </mc:Fallback>
        </mc:AlternateContent>
      </w:r>
      <w:r/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sectPr>
          <w:footnotePr/>
          <w:endnotePr/>
          <w:type w:val="nextPage"/>
          <w:pgSz w:w="16838" w:h="11906" w:orient="landscape"/>
          <w:pgMar w:top="851" w:right="1134" w:bottom="567" w:left="1134" w:header="709" w:footer="709" w:gutter="0"/>
          <w:cols w:num="1" w:sep="0" w:space="708" w:equalWidth="1"/>
          <w:docGrid w:linePitch="360"/>
        </w:sectPr>
        <w:outlineLvl w:val="1"/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outlineLvl w:val="1"/>
      </w:pPr>
      <w:r>
        <w:rPr>
          <w:rFonts w:eastAsia="Times New Roman"/>
          <w:sz w:val="24"/>
          <w:lang w:eastAsia="ru-RU"/>
          <w14:ligatures w14:val="standardContextual"/>
        </w:rPr>
        <w:t xml:space="preserve">Приложение </w:t>
      </w:r>
      <w:r>
        <w:rPr>
          <w:rFonts w:eastAsia="Times New Roman"/>
          <w:sz w:val="24"/>
          <w:lang w:eastAsia="ru-RU"/>
          <w14:ligatures w14:val="standardContextual"/>
        </w:rPr>
        <w:t xml:space="preserve">9</w:t>
      </w:r>
      <w:bookmarkEnd w:id="62"/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к Программе</w:t>
      </w:r>
      <w:r>
        <w:rPr>
          <w:rFonts w:eastAsia="Times New Roman"/>
          <w:sz w:val="24"/>
          <w:lang w:eastAsia="ru-RU"/>
          <w14:ligatures w14:val="standardContextual"/>
        </w:rPr>
        <w:t xml:space="preserve"> комплексного развития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транспортной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инфраструктуры города Перми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на 202</w:t>
      </w:r>
      <w:r>
        <w:rPr>
          <w:rFonts w:eastAsia="Times New Roman"/>
          <w:sz w:val="24"/>
          <w:lang w:eastAsia="ru-RU"/>
          <w14:ligatures w14:val="standardContextual"/>
        </w:rPr>
        <w:t xml:space="preserve">5</w:t>
      </w:r>
      <w:r>
        <w:rPr>
          <w:rFonts w:eastAsia="Times New Roman"/>
          <w:sz w:val="24"/>
          <w:lang w:eastAsia="ru-RU"/>
          <w14:ligatures w14:val="standardContextual"/>
        </w:rPr>
        <w:t xml:space="preserve">-20</w:t>
      </w:r>
      <w:r>
        <w:rPr>
          <w:rFonts w:eastAsia="Times New Roman"/>
          <w:sz w:val="24"/>
          <w:lang w:eastAsia="ru-RU"/>
          <w14:ligatures w14:val="standardContextual"/>
        </w:rPr>
        <w:t xml:space="preserve">43</w:t>
      </w:r>
      <w:r>
        <w:rPr>
          <w:rFonts w:eastAsia="Times New Roman"/>
          <w:sz w:val="24"/>
          <w:lang w:eastAsia="ru-RU"/>
          <w14:ligatures w14:val="standardContextual"/>
        </w:rPr>
        <w:t xml:space="preserve"> годы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</w:pPr>
      <w:r/>
      <w:r/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Перечень аварийно-опасных участков на автомобильных дорогах общего пользования местного значения города Перми за 202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3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 год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tbl>
      <w:tblPr>
        <w:tblW w:w="9493" w:type="dxa"/>
        <w:tblInd w:w="67" w:type="dxa"/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000" w:firstRow="0" w:lastRow="0" w:firstColumn="0" w:lastColumn="0" w:noHBand="0" w:noVBand="0"/>
      </w:tblPr>
      <w:tblGrid>
        <w:gridCol w:w="340"/>
        <w:gridCol w:w="1498"/>
        <w:gridCol w:w="1701"/>
        <w:gridCol w:w="1559"/>
        <w:gridCol w:w="2268"/>
        <w:gridCol w:w="2127"/>
      </w:tblGrid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40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98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Наименование автомобильной дороги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Адрес аварийно-опасного участка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Количество дорожно-транспортных происшествий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68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Первоочередные мероприятия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7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Мероприятия перспективные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40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98" w:type="dxa"/>
            <w:textDirection w:val="lrTb"/>
            <w:noWrap w:val="false"/>
          </w:tcPr>
          <w:p>
            <w:pPr>
              <w:pStyle w:val="98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проспект Парковый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перекресток с ул. Желябова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68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внесение изменений в режим работы светофорного объекта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7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40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98" w:type="dxa"/>
            <w:textDirection w:val="lrTb"/>
            <w:noWrap w:val="false"/>
          </w:tcPr>
          <w:p>
            <w:pPr>
              <w:pStyle w:val="98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ш</w:t>
            </w:r>
            <w:r>
              <w:rPr>
                <w:sz w:val="20"/>
                <w:szCs w:val="20"/>
              </w:rPr>
              <w:t xml:space="preserve">оссе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98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Космонавтов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перекресток с ул. Космонавта Леонова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68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установка дополнительных секций с внесение</w:t>
            </w: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  <w:t xml:space="preserve"> изменений в режим работы светофорного объекта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7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40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98" w:type="dxa"/>
            <w:textDirection w:val="lrTb"/>
            <w:noWrap w:val="false"/>
          </w:tcPr>
          <w:p>
            <w:pPr>
              <w:pStyle w:val="98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ул. Куйбышева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перекресток с ул.</w:t>
            </w:r>
            <w:r>
              <w:rPr>
                <w:sz w:val="20"/>
                <w:szCs w:val="20"/>
              </w:rPr>
              <w:t xml:space="preserve"> </w:t>
            </w:r>
            <w:r>
              <w:rPr>
                <w:sz w:val="20"/>
                <w:szCs w:val="20"/>
              </w:rPr>
              <w:t xml:space="preserve">Пушкина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68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внесение изменений в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режим работы светофорного объекта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7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установка комплекса технических средств автоматической фотовидеофиксации, предназначенных для фиксации административных правонарушений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40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98" w:type="dxa"/>
            <w:textDirection w:val="lrTb"/>
            <w:noWrap w:val="false"/>
          </w:tcPr>
          <w:p>
            <w:pPr>
              <w:pStyle w:val="98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ул.</w:t>
            </w:r>
            <w:r>
              <w:rPr>
                <w:sz w:val="20"/>
                <w:szCs w:val="20"/>
              </w:rPr>
              <w:t xml:space="preserve"> </w:t>
            </w:r>
            <w:r>
              <w:rPr>
                <w:sz w:val="20"/>
                <w:szCs w:val="20"/>
              </w:rPr>
              <w:t xml:space="preserve">Куйбышева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перекресток с ул.</w:t>
            </w:r>
            <w:r>
              <w:rPr>
                <w:sz w:val="20"/>
                <w:szCs w:val="20"/>
              </w:rPr>
              <w:t xml:space="preserve"> </w:t>
            </w:r>
            <w:r>
              <w:rPr>
                <w:sz w:val="20"/>
                <w:szCs w:val="20"/>
              </w:rPr>
              <w:t xml:space="preserve">Чкалова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68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дооборудование светофорного объекта дополнительным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дублирующим светофором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7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реконструкция перекрестка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40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98" w:type="dxa"/>
            <w:textDirection w:val="lrTb"/>
            <w:noWrap w:val="false"/>
          </w:tcPr>
          <w:p>
            <w:pPr>
              <w:pStyle w:val="98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Дорога на полигон ТБО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1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перекресток с Бродовским трактом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68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Введение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ограничения скорости движения транспортных средств до 70 км/час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7" w:type="dxa"/>
            <w:textDirection w:val="lrTb"/>
            <w:noWrap w:val="false"/>
          </w:tcPr>
          <w:p>
            <w:pPr>
              <w:pStyle w:val="98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установка комплекса технических средств автоматической фотовидеофиксации, предназначенных для фиксации административных правонарушений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</w:tbl>
    <w:p>
      <w:pPr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rPr>
          <w:lang w:eastAsia="ru-RU"/>
        </w:rPr>
        <w:sectPr>
          <w:footnotePr/>
          <w:endnotePr/>
          <w:type w:val="nextPage"/>
          <w:pgSz w:w="11906" w:h="16838" w:orient="portrait"/>
          <w:pgMar w:top="1134" w:right="850" w:bottom="1134" w:left="1701" w:header="708" w:footer="708" w:gutter="0"/>
          <w:cols w:num="1" w:sep="0" w:space="708" w:equalWidth="1"/>
          <w:docGrid w:linePitch="360"/>
        </w:sect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pStyle w:val="983"/>
        <w:jc w:val="right"/>
        <w:rPr>
          <w:rFonts w:eastAsia="Times New Roman"/>
          <w14:ligatures w14:val="standardContextual"/>
        </w:rPr>
        <w:outlineLvl w:val="1"/>
      </w:pPr>
      <w:r/>
      <w:bookmarkStart w:id="63" w:name="_Toc154411861"/>
      <w:r>
        <w:rPr>
          <w:rFonts w:eastAsia="Times New Roman"/>
          <w14:ligatures w14:val="standardContextual"/>
        </w:rPr>
        <w:t xml:space="preserve">Приложение </w:t>
      </w:r>
      <w:r>
        <w:rPr>
          <w:rFonts w:eastAsia="Times New Roman"/>
          <w14:ligatures w14:val="standardContextual"/>
        </w:rPr>
        <w:t xml:space="preserve">10</w:t>
      </w:r>
      <w:bookmarkEnd w:id="63"/>
      <w:r>
        <w:rPr>
          <w:rFonts w:eastAsia="Times New Roman"/>
          <w14:ligatures w14:val="standardContextual"/>
        </w:rPr>
      </w:r>
      <w:r>
        <w:rPr>
          <w:rFonts w:eastAsia="Times New Roman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к Программе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ком</w:t>
      </w:r>
      <w:r>
        <w:rPr>
          <w:rFonts w:eastAsia="Times New Roman"/>
          <w:sz w:val="24"/>
          <w:lang w:eastAsia="ru-RU"/>
          <w14:ligatures w14:val="standardContextual"/>
        </w:rPr>
        <w:t xml:space="preserve">плексного развития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транспортной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инфраструктуры города Перми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на 20</w:t>
      </w:r>
      <w:r>
        <w:rPr>
          <w:rFonts w:eastAsia="Times New Roman"/>
          <w:sz w:val="24"/>
          <w:lang w:eastAsia="ru-RU"/>
          <w14:ligatures w14:val="standardContextual"/>
        </w:rPr>
        <w:t xml:space="preserve">2</w:t>
      </w:r>
      <w:r>
        <w:rPr>
          <w:rFonts w:eastAsia="Times New Roman"/>
          <w:sz w:val="24"/>
          <w:lang w:eastAsia="ru-RU"/>
          <w14:ligatures w14:val="standardContextual"/>
        </w:rPr>
        <w:t xml:space="preserve">5</w:t>
      </w:r>
      <w:r>
        <w:rPr>
          <w:rFonts w:eastAsia="Times New Roman"/>
          <w:sz w:val="24"/>
          <w:lang w:eastAsia="ru-RU"/>
          <w14:ligatures w14:val="standardContextual"/>
        </w:rPr>
        <w:t xml:space="preserve">-20</w:t>
      </w:r>
      <w:r>
        <w:rPr>
          <w:rFonts w:eastAsia="Times New Roman"/>
          <w:sz w:val="24"/>
          <w:lang w:eastAsia="ru-RU"/>
          <w14:ligatures w14:val="standardContextual"/>
        </w:rPr>
        <w:t xml:space="preserve">43</w:t>
      </w:r>
      <w:r>
        <w:rPr>
          <w:rFonts w:eastAsia="Times New Roman"/>
          <w:sz w:val="24"/>
          <w:lang w:eastAsia="ru-RU"/>
          <w14:ligatures w14:val="standardContextual"/>
        </w:rPr>
        <w:t xml:space="preserve"> годы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/>
      <w:bookmarkStart w:id="64" w:name="Par2461"/>
      <w:r/>
      <w:bookmarkEnd w:id="64"/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Общая схема последовательного применения транспортных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моделей различного назначения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position w:val="-265"/>
          <w:sz w:val="24"/>
          <w:lang w:eastAsia="ru-RU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763635" cy="4205636"/>
                <wp:effectExtent l="0" t="0" r="0" b="4445"/>
                <wp:docPr id="24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8763635" cy="42056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690.05pt;height:331.15pt;mso-wrap-distance-left:0.00pt;mso-wrap-distance-top:0.00pt;mso-wrap-distance-right:0.00pt;mso-wrap-distance-bottom:0.00pt;" stroked="f">
                <v:path textboxrect="0,0,0,0"/>
                <v:imagedata r:id="rId39" o:title=""/>
              </v:shape>
            </w:pict>
          </mc:Fallback>
        </mc:AlternateConten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lef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sectPr>
          <w:footnotePr/>
          <w:endnotePr/>
          <w:type w:val="nextPage"/>
          <w:pgSz w:w="16838" w:h="11906" w:orient="landscape"/>
          <w:pgMar w:top="851" w:right="1440" w:bottom="566" w:left="1440" w:header="0" w:footer="0" w:gutter="0"/>
          <w:cols w:num="1" w:sep="0" w:space="720" w:equalWidth="1"/>
          <w:docGrid w:linePitch="360"/>
        </w:sect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outlineLvl w:val="1"/>
      </w:pPr>
      <w:r/>
      <w:bookmarkStart w:id="65" w:name="_Toc154411862"/>
      <w:r>
        <w:rPr>
          <w:rFonts w:eastAsia="Times New Roman"/>
          <w:sz w:val="24"/>
          <w:lang w:eastAsia="ru-RU"/>
          <w14:ligatures w14:val="standardContextual"/>
        </w:rPr>
        <w:t xml:space="preserve">Приложение </w:t>
      </w:r>
      <w:r>
        <w:rPr>
          <w:rFonts w:eastAsia="Times New Roman"/>
          <w:sz w:val="24"/>
          <w:lang w:eastAsia="ru-RU"/>
          <w14:ligatures w14:val="standardContextual"/>
        </w:rPr>
        <w:t xml:space="preserve">11</w:t>
      </w:r>
      <w:bookmarkEnd w:id="65"/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к Программе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комплексного развития 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транспортной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инфраструктуры города Перми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на 202</w:t>
      </w:r>
      <w:r>
        <w:rPr>
          <w:rFonts w:eastAsia="Times New Roman"/>
          <w:sz w:val="24"/>
          <w:lang w:eastAsia="ru-RU"/>
          <w14:ligatures w14:val="standardContextual"/>
        </w:rPr>
        <w:t xml:space="preserve">5</w:t>
      </w:r>
      <w:r>
        <w:rPr>
          <w:rFonts w:eastAsia="Times New Roman"/>
          <w:sz w:val="24"/>
          <w:lang w:eastAsia="ru-RU"/>
          <w14:ligatures w14:val="standardContextual"/>
        </w:rPr>
        <w:t xml:space="preserve">-20</w:t>
      </w:r>
      <w:r>
        <w:rPr>
          <w:rFonts w:eastAsia="Times New Roman"/>
          <w:sz w:val="24"/>
          <w:lang w:eastAsia="ru-RU"/>
          <w14:ligatures w14:val="standardContextual"/>
        </w:rPr>
        <w:t xml:space="preserve">43</w:t>
      </w:r>
      <w:r>
        <w:rPr>
          <w:rFonts w:eastAsia="Times New Roman"/>
          <w:sz w:val="24"/>
          <w:lang w:eastAsia="ru-RU"/>
          <w14:ligatures w14:val="standardContextual"/>
        </w:rPr>
        <w:t xml:space="preserve"> годы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/>
      <w:bookmarkStart w:id="66" w:name="Par2476"/>
      <w:r/>
      <w:bookmarkEnd w:id="66"/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Основные характеристики и принципы работы транспортной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модели города Перми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540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Оценка принципиальных вариантов развития транспортной инфраструктуры была выполнена с помощью прогнозной транспортной модели города Перми. Прогнозная транспортная модель города Перми разработана в программном комплексе PTV Vision(R) VISUM.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jc w:val="center"/>
        <w:rPr>
          <w:rFonts w:eastAsia="Times New Roman"/>
          <w:b/>
          <w:bCs/>
          <w:sz w:val="24"/>
          <w:lang w:eastAsia="ru-RU"/>
          <w14:ligatures w14:val="standardContextual"/>
        </w:rPr>
      </w:pPr>
      <w:r>
        <w:rPr>
          <w:b/>
          <w:bCs/>
          <w:sz w:val="24"/>
          <w:lang w:eastAsia="ru-RU"/>
        </w:rPr>
        <w:t xml:space="preserve">Структура основных составляющих прогнозной транспортной</w:t>
      </w:r>
      <w:r>
        <w:rPr>
          <w:b/>
          <w:bCs/>
          <w:sz w:val="24"/>
          <w:lang w:eastAsia="ru-RU"/>
        </w:rPr>
        <w:t xml:space="preserve"> </w:t>
      </w:r>
      <w:r>
        <w:rPr>
          <w:rFonts w:eastAsia="Times New Roman"/>
          <w:b/>
          <w:bCs/>
          <w:sz w:val="24"/>
          <w:lang w:eastAsia="ru-RU"/>
          <w14:ligatures w14:val="standardContextual"/>
        </w:rPr>
        <w:t xml:space="preserve">модели города Перми</w:t>
      </w:r>
      <w:r>
        <w:rPr>
          <w:rFonts w:eastAsia="Times New Roman"/>
          <w:b/>
          <w:bCs/>
          <w:sz w:val="24"/>
          <w:lang w:eastAsia="ru-RU"/>
          <w14:ligatures w14:val="standardContextual"/>
        </w:rPr>
      </w:r>
      <w:r>
        <w:rPr>
          <w:rFonts w:eastAsia="Times New Roman"/>
          <w:b/>
          <w:bCs/>
          <w:sz w:val="24"/>
          <w:lang w:eastAsia="ru-RU"/>
          <w14:ligatures w14:val="standardContextual"/>
        </w:rPr>
      </w:r>
    </w:p>
    <w:p>
      <w:pPr>
        <w:ind w:firstLine="0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position w:val="-284"/>
          <w:sz w:val="24"/>
          <w:lang w:eastAsia="ru-RU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72175" cy="3483036"/>
                <wp:effectExtent l="0" t="0" r="0" b="3175"/>
                <wp:docPr id="25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5974425" cy="34843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70.25pt;height:274.25pt;mso-wrap-distance-left:0.00pt;mso-wrap-distance-top:0.00pt;mso-wrap-distance-right:0.00pt;mso-wrap-distance-bottom:0.00pt;" stroked="f">
                <v:path textboxrect="0,0,0,0"/>
                <v:imagedata r:id="rId40" o:title=""/>
              </v:shape>
            </w:pict>
          </mc:Fallback>
        </mc:AlternateConten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540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Транспортное предл</w:t>
      </w:r>
      <w:r>
        <w:rPr>
          <w:rFonts w:eastAsia="Times New Roman"/>
          <w:sz w:val="24"/>
          <w:lang w:eastAsia="ru-RU"/>
          <w14:ligatures w14:val="standardContextual"/>
        </w:rPr>
        <w:t xml:space="preserve">ожение состоит из элементов, с помощью которых транспортная система удовлетворяет существующий транспортный спрос. Транспортное предложение в конечном итоге будет определять, какой объем спроса и насколько качественно его может удовлетворить транспортная с</w:t>
      </w:r>
      <w:r>
        <w:rPr>
          <w:rFonts w:eastAsia="Times New Roman"/>
          <w:sz w:val="24"/>
          <w:lang w:eastAsia="ru-RU"/>
          <w14:ligatures w14:val="standardContextual"/>
        </w:rPr>
        <w:t xml:space="preserve">истема. К элементам транспортного предложения относятся: узлы (перекрестки), отрезки (участки улично-дорожной сети), остановки общественного транспорта, маршруты общественного транспорта. Для каждого из элементов заданы соответствующие параметры: разрешенн</w:t>
      </w:r>
      <w:r>
        <w:rPr>
          <w:rFonts w:eastAsia="Times New Roman"/>
          <w:sz w:val="24"/>
          <w:lang w:eastAsia="ru-RU"/>
          <w14:ligatures w14:val="standardContextual"/>
        </w:rPr>
        <w:t xml:space="preserve">ая скорость движения, количество полос, разрешенные направления движения, организация движения, параметры светофорного регулирования. На основе введенных параметров рассчитываются временные затраты жителей города на совершение транспортных корреспонденций.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540"/>
        <w:spacing w:before="240"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Транспортный спрос количественно и качественно определяет потребность жителей города в перемещении. Территория города разбита на транспортные районы</w:t>
      </w:r>
      <w:r>
        <w:rPr>
          <w:rFonts w:eastAsia="Times New Roman"/>
          <w:sz w:val="24"/>
          <w:lang w:eastAsia="ru-RU"/>
          <w14:ligatures w14:val="standardContextual"/>
        </w:rPr>
        <w:t xml:space="preserve"> (718 районов)</w:t>
      </w:r>
      <w:r>
        <w:rPr>
          <w:rFonts w:eastAsia="Times New Roman"/>
          <w:sz w:val="24"/>
          <w:lang w:eastAsia="ru-RU"/>
          <w14:ligatures w14:val="standardContextual"/>
        </w:rPr>
        <w:t xml:space="preserve">. К каждому транспортному району привязаны статистические данные о расселении жителей города, распределении рабочих и учебных мест. Кроме того, в транспортную модель </w:t>
      </w:r>
      <w:r>
        <w:rPr>
          <w:rFonts w:eastAsia="Times New Roman"/>
          <w:sz w:val="24"/>
          <w:lang w:eastAsia="ru-RU"/>
          <w14:ligatures w14:val="standardContextual"/>
        </w:rPr>
        <w:t xml:space="preserve">введены параметры транспортной подвижности населения, такие как среднее количество поездок, распределение поездок по видам транспорта и целям. Эти данные были получены в ходе проведенного социологического опроса населения города.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540"/>
        <w:spacing w:before="240"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В основе расчета транспортного спроса - 4-шаговый алгоритм расчета. На первом шаге на основ</w:t>
      </w:r>
      <w:r>
        <w:rPr>
          <w:rFonts w:eastAsia="Times New Roman"/>
          <w:sz w:val="24"/>
          <w:lang w:eastAsia="ru-RU"/>
          <w14:ligatures w14:val="standardContextual"/>
        </w:rPr>
        <w:t xml:space="preserve">е статистических данных и рассчитанных затрат на совершение транспортных корреспонденций происходит расчет объемов отправлений-прибытий из каждого транспортного района. На втором шаге расчета транспортного спроса формируются матрицы корреспонденций, которы</w:t>
      </w:r>
      <w:r>
        <w:rPr>
          <w:rFonts w:eastAsia="Times New Roman"/>
          <w:sz w:val="24"/>
          <w:lang w:eastAsia="ru-RU"/>
          <w14:ligatures w14:val="standardContextual"/>
        </w:rPr>
        <w:t xml:space="preserve">е определяют объемы движения между каждой парой транспортных районов для каждой группы целей поездок. На третьем шаге расчета матрицы корреспонденций распределяются по системам транспорта. В итоговом четвертом шаге полученные матрицы корреспонденций распре</w:t>
      </w:r>
      <w:r>
        <w:rPr>
          <w:rFonts w:eastAsia="Times New Roman"/>
          <w:sz w:val="24"/>
          <w:lang w:eastAsia="ru-RU"/>
          <w14:ligatures w14:val="standardContextual"/>
        </w:rPr>
        <w:t xml:space="preserve">деляются по улично-дорожной и маршрутной сети. В результате выполнения 4-шагового алгоритма расчета для каждого элемента улично-дорожной сети и маршрутной сети получаются значения интенсивностей транспортных потоков и пассажирских потоков. Кроме того, тран</w:t>
      </w:r>
      <w:r>
        <w:rPr>
          <w:rFonts w:eastAsia="Times New Roman"/>
          <w:sz w:val="24"/>
          <w:lang w:eastAsia="ru-RU"/>
          <w14:ligatures w14:val="standardContextual"/>
        </w:rPr>
        <w:t xml:space="preserve">спортная модель позволяет определить интегральные показатели, характеризующие работу транспортной системы города в целом. Основным интегральным показателем качества работы транспортной системы является среднее время реализации транспортных корреспонденций.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rPr>
          <w:b/>
          <w:bCs/>
          <w:lang w:eastAsia="ru-RU"/>
        </w:rPr>
      </w:pPr>
      <w:r>
        <w:rPr>
          <w:b/>
          <w:bCs/>
          <w:lang w:eastAsia="ru-RU"/>
        </w:rPr>
        <w:t xml:space="preserve">Паспорт прогнозной транспортной модели города Перми</w:t>
      </w:r>
      <w:r>
        <w:rPr>
          <w:b/>
          <w:bCs/>
          <w:lang w:eastAsia="ru-RU"/>
        </w:rPr>
      </w:r>
      <w:r>
        <w:rPr>
          <w:b/>
          <w:bCs/>
          <w:lang w:eastAsia="ru-RU"/>
        </w:rPr>
      </w:r>
    </w:p>
    <w:p>
      <w:pPr>
        <w:ind w:firstLine="0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tbl>
      <w:tblPr>
        <w:tblW w:w="0" w:type="auto"/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000" w:firstRow="0" w:lastRow="0" w:firstColumn="0" w:lastColumn="0" w:noHBand="0" w:noVBand="0"/>
      </w:tblPr>
      <w:tblGrid>
        <w:gridCol w:w="4819"/>
        <w:gridCol w:w="4252"/>
      </w:tblGrid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19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Параметр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52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Значение параметра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19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1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52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2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19" w:type="dxa"/>
            <w:textDirection w:val="lrTb"/>
            <w:noWrap w:val="false"/>
          </w:tcPr>
          <w:p>
            <w:pPr>
              <w:ind w:firstLine="0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Наименование и номер версии программного обеспечения, использованного для разработки модели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52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val="en-US"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PTV Vision VISUM </w:t>
            </w:r>
            <w:r>
              <w:rPr>
                <w:rFonts w:eastAsia="Times New Roman"/>
                <w:sz w:val="24"/>
                <w:lang w:val="en-US" w:eastAsia="ru-RU"/>
                <w14:ligatures w14:val="standardContextual"/>
              </w:rPr>
              <w:t xml:space="preserve">18.02-10</w:t>
            </w:r>
            <w:r>
              <w:rPr>
                <w:rFonts w:eastAsia="Times New Roman"/>
                <w:sz w:val="24"/>
                <w:lang w:val="en-US"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val="en-US" w:eastAsia="ru-RU"/>
                <w14:ligatures w14:val="standardContextual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19" w:type="dxa"/>
            <w:textDirection w:val="lrTb"/>
            <w:noWrap w:val="false"/>
          </w:tcPr>
          <w:p>
            <w:pPr>
              <w:ind w:firstLine="0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Системы транспорта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52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индивидуальный транспорт;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общественный транспорт;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грузовой транспорт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19" w:type="dxa"/>
            <w:textDirection w:val="lrTb"/>
            <w:noWrap w:val="false"/>
          </w:tcPr>
          <w:p>
            <w:pPr>
              <w:ind w:firstLine="0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Число транспортных районов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52" w:type="dxa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val="en-US"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val="en-US" w:eastAsia="ru-RU"/>
                <w14:ligatures w14:val="standardContextual"/>
              </w:rPr>
              <w:t xml:space="preserve">730</w:t>
            </w:r>
            <w:r>
              <w:rPr>
                <w:rFonts w:eastAsia="Times New Roman"/>
                <w:sz w:val="24"/>
                <w:lang w:val="en-US"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val="en-US" w:eastAsia="ru-RU"/>
                <w14:ligatures w14:val="standardContextual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19" w:type="dxa"/>
            <w:textDirection w:val="lrTb"/>
            <w:noWrap w:val="false"/>
          </w:tcPr>
          <w:p>
            <w:pPr>
              <w:ind w:firstLine="0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Перечень параметров транспортных районов, заданных в модели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52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численность населения;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численность трудящегося населения;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численность студентов;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количество мест приложения труда;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количество мест приложения труда в сфере услуг;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количество учебных мест;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параметры транспортной подвижности населения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19" w:type="dxa"/>
            <w:textDirection w:val="lrTb"/>
            <w:noWrap w:val="false"/>
          </w:tcPr>
          <w:p>
            <w:pPr>
              <w:ind w:firstLine="0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Число ребер графа транспортной системы, содержащегося в модели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52" w:type="dxa"/>
            <w:vAlign w:val="bottom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val="en-US"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val="en-US" w:eastAsia="ru-RU"/>
                <w14:ligatures w14:val="standardContextual"/>
              </w:rPr>
              <w:t xml:space="preserve">21922</w:t>
            </w:r>
            <w:r>
              <w:rPr>
                <w:rFonts w:eastAsia="Times New Roman"/>
                <w:sz w:val="24"/>
                <w:lang w:val="en-US"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val="en-US" w:eastAsia="ru-RU"/>
                <w14:ligatures w14:val="standardContextual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19" w:type="dxa"/>
            <w:textDirection w:val="lrTb"/>
            <w:noWrap w:val="false"/>
          </w:tcPr>
          <w:p>
            <w:pPr>
              <w:ind w:firstLine="0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Перечень параметров, заданных в модели для ребер графа транспортной системы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52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максимальная расчетная пропускная способность;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максимальная разрешенная скорость 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движения;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количество полос движения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19" w:type="dxa"/>
            <w:textDirection w:val="lrTb"/>
            <w:noWrap w:val="false"/>
          </w:tcPr>
          <w:p>
            <w:pPr>
              <w:ind w:firstLine="0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Число узлов графа транспортной системы, содержащегося в модели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52" w:type="dxa"/>
            <w:vAlign w:val="bottom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widowControl w:val="off"/>
              <w:rPr>
                <w:rFonts w:eastAsia="Times New Roman"/>
                <w:sz w:val="24"/>
                <w:lang w:val="en-US"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val="en-US" w:eastAsia="ru-RU"/>
                <w14:ligatures w14:val="standardContextual"/>
              </w:rPr>
              <w:t xml:space="preserve">9111</w:t>
            </w:r>
            <w:r>
              <w:rPr>
                <w:rFonts w:eastAsia="Times New Roman"/>
                <w:sz w:val="24"/>
                <w:lang w:val="en-US"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val="en-US" w:eastAsia="ru-RU"/>
                <w14:ligatures w14:val="standardContextual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19" w:type="dxa"/>
            <w:textDirection w:val="lrTb"/>
            <w:noWrap w:val="false"/>
          </w:tcPr>
          <w:p>
            <w:pPr>
              <w:ind w:firstLine="0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Перечень параметров, заданных в модели для узлов графа транспортной системы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52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тип регулирования;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приоритет проезда перекрестка;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параметры светофорного регулирования;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данные о разрешенных направлениях поворотов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19" w:type="dxa"/>
            <w:textDirection w:val="lrTb"/>
            <w:noWrap w:val="false"/>
          </w:tcPr>
          <w:p>
            <w:pPr>
              <w:ind w:firstLine="0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Перечень моделируемых типов пассажирских передвижений (слоев спроса)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52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дом - работа;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работа - дом;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дом - прочее;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прочее - дом;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работа - прочее;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прочее - работа;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работа - работа;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прочее - прочее;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дом - учеба;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учеба - дом;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работа - учеба;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учеба - работа;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прочее - учеба;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учеба - прочее;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учеба - учеба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19" w:type="dxa"/>
            <w:textDirection w:val="lrTb"/>
            <w:noWrap w:val="false"/>
          </w:tcPr>
          <w:p>
            <w:pPr>
              <w:ind w:firstLine="0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Перечень характерных периодов, для которых осуществляется моделирование параметров транспортных и пассажирских потоков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52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сутки;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утренний час пик;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  <w:p>
            <w:pPr>
              <w:ind w:firstLine="0"/>
              <w:jc w:val="left"/>
              <w:spacing w:line="240" w:lineRule="auto"/>
              <w:widowControl w:val="off"/>
              <w:rPr>
                <w:rFonts w:eastAsia="Times New Roman"/>
                <w:sz w:val="24"/>
                <w:lang w:eastAsia="ru-RU"/>
                <w14:ligatures w14:val="standardContextual"/>
              </w:rPr>
            </w:pPr>
            <w:r>
              <w:rPr>
                <w:rFonts w:eastAsia="Times New Roman"/>
                <w:sz w:val="24"/>
                <w:lang w:eastAsia="ru-RU"/>
                <w14:ligatures w14:val="standardContextual"/>
              </w:rPr>
              <w:t xml:space="preserve">- вечерний час пик</w:t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  <w:r>
              <w:rPr>
                <w:rFonts w:eastAsia="Times New Roman"/>
                <w:sz w:val="24"/>
                <w:lang w:eastAsia="ru-RU"/>
                <w14:ligatures w14:val="standardContextual"/>
              </w:rPr>
            </w:r>
          </w:p>
        </w:tc>
      </w:tr>
    </w:tbl>
    <w:p>
      <w:pPr>
        <w:ind w:firstLine="0"/>
        <w:jc w:val="left"/>
        <w:spacing w:after="160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left"/>
        <w:spacing w:after="160"/>
        <w:rPr>
          <w:rFonts w:eastAsia="Times New Roman"/>
          <w:sz w:val="24"/>
          <w:lang w:eastAsia="ru-RU"/>
          <w14:ligatures w14:val="standardContextual"/>
        </w:rPr>
        <w:sectPr>
          <w:footnotePr/>
          <w:endnotePr/>
          <w:type w:val="nextPage"/>
          <w:pgSz w:w="11906" w:h="16838" w:orient="portrait"/>
          <w:pgMar w:top="1134" w:right="850" w:bottom="1134" w:left="1701" w:header="708" w:footer="708" w:gutter="0"/>
          <w:cols w:num="1" w:sep="0" w:space="708" w:equalWidth="1"/>
          <w:docGrid w:linePitch="360"/>
        </w:sect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left"/>
        <w:spacing w:after="160"/>
        <w:rPr>
          <w:rFonts w:eastAsia="Times New Roman"/>
          <w:sz w:val="24"/>
          <w:lang w:eastAsia="ru-RU"/>
          <w14:ligatures w14:val="standardContextual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251950" cy="4819650"/>
                <wp:effectExtent l="0" t="0" r="6350" b="0"/>
                <wp:docPr id="26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9251950" cy="4819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728.50pt;height:379.50pt;mso-wrap-distance-left:0.00pt;mso-wrap-distance-top:0.00pt;mso-wrap-distance-right:0.00pt;mso-wrap-distance-bottom:0.00pt;" stroked="f">
                <v:path textboxrect="0,0,0,0"/>
                <v:imagedata r:id="rId41" o:title=""/>
              </v:shape>
            </w:pict>
          </mc:Fallback>
        </mc:AlternateConten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spacing w:after="160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Расселение жителей в системе транспортных районов в транспортной модели г. Перми</w:t>
      </w:r>
      <w:r>
        <w:rPr>
          <w:rFonts w:eastAsia="Times New Roman"/>
          <w:sz w:val="24"/>
          <w:lang w:eastAsia="ru-RU"/>
          <w14:ligatures w14:val="standardContextual"/>
        </w:rPr>
        <w:t xml:space="preserve"> (</w:t>
      </w:r>
      <w:r>
        <w:rPr>
          <w:rFonts w:eastAsia="Times New Roman"/>
          <w:sz w:val="24"/>
          <w:lang w:eastAsia="ru-RU"/>
          <w14:ligatures w14:val="standardContextual"/>
        </w:rPr>
        <w:t xml:space="preserve">масштаб 1:</w:t>
      </w:r>
      <w:r>
        <w:rPr>
          <w:rFonts w:eastAsia="Times New Roman"/>
          <w:sz w:val="24"/>
          <w:lang w:eastAsia="ru-RU"/>
          <w14:ligatures w14:val="standardContextual"/>
        </w:rPr>
        <w:t xml:space="preserve">2</w:t>
      </w:r>
      <w:r>
        <w:rPr>
          <w:rFonts w:eastAsia="Times New Roman"/>
          <w:sz w:val="24"/>
          <w:lang w:eastAsia="ru-RU"/>
          <w14:ligatures w14:val="standardContextual"/>
        </w:rPr>
        <w:t xml:space="preserve">50000</w:t>
      </w:r>
      <w:r>
        <w:rPr>
          <w:rFonts w:eastAsia="Times New Roman"/>
          <w:sz w:val="24"/>
          <w:lang w:eastAsia="ru-RU"/>
          <w14:ligatures w14:val="standardContextual"/>
        </w:rPr>
        <w:t xml:space="preserve">)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left"/>
        <w:spacing w:after="160"/>
        <w:rPr>
          <w:rFonts w:eastAsia="Times New Roman"/>
          <w:sz w:val="24"/>
          <w:lang w:eastAsia="ru-RU"/>
          <w14:ligatures w14:val="standardContextual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251950" cy="4819650"/>
                <wp:effectExtent l="0" t="0" r="6350" b="0"/>
                <wp:docPr id="27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9251950" cy="4819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728.50pt;height:379.50pt;mso-wrap-distance-left:0.00pt;mso-wrap-distance-top:0.00pt;mso-wrap-distance-right:0.00pt;mso-wrap-distance-bottom:0.00pt;" stroked="f">
                <v:path textboxrect="0,0,0,0"/>
                <v:imagedata r:id="rId42" o:title=""/>
              </v:shape>
            </w:pict>
          </mc:Fallback>
        </mc:AlternateConten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spacing w:after="160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Рас</w:t>
      </w:r>
      <w:r>
        <w:rPr>
          <w:rFonts w:eastAsia="Times New Roman"/>
          <w:sz w:val="24"/>
          <w:lang w:eastAsia="ru-RU"/>
          <w14:ligatures w14:val="standardContextual"/>
        </w:rPr>
        <w:t xml:space="preserve">пределе</w:t>
      </w:r>
      <w:r>
        <w:rPr>
          <w:rFonts w:eastAsia="Times New Roman"/>
          <w:sz w:val="24"/>
          <w:lang w:eastAsia="ru-RU"/>
          <w14:ligatures w14:val="standardContextual"/>
        </w:rPr>
        <w:t xml:space="preserve">ние мест приложения труда в системе транспортных районов в транспортной модели г. Перми</w:t>
      </w:r>
      <w:r>
        <w:rPr>
          <w:rFonts w:eastAsia="Times New Roman"/>
          <w:sz w:val="24"/>
          <w:lang w:eastAsia="ru-RU"/>
          <w14:ligatures w14:val="standardContextual"/>
        </w:rPr>
        <w:t xml:space="preserve"> (</w:t>
      </w:r>
      <w:r>
        <w:rPr>
          <w:rFonts w:eastAsia="Times New Roman"/>
          <w:sz w:val="24"/>
          <w:lang w:eastAsia="ru-RU"/>
          <w14:ligatures w14:val="standardContextual"/>
        </w:rPr>
        <w:t xml:space="preserve">масштаб 1:</w:t>
      </w:r>
      <w:r>
        <w:rPr>
          <w:rFonts w:eastAsia="Times New Roman"/>
          <w:sz w:val="24"/>
          <w:lang w:eastAsia="ru-RU"/>
          <w14:ligatures w14:val="standardContextual"/>
        </w:rPr>
        <w:t xml:space="preserve">2</w:t>
      </w:r>
      <w:r>
        <w:rPr>
          <w:rFonts w:eastAsia="Times New Roman"/>
          <w:sz w:val="24"/>
          <w:lang w:eastAsia="ru-RU"/>
          <w14:ligatures w14:val="standardContextual"/>
        </w:rPr>
        <w:t xml:space="preserve">50000</w:t>
      </w:r>
      <w:r>
        <w:rPr>
          <w:rFonts w:eastAsia="Times New Roman"/>
          <w:sz w:val="24"/>
          <w:lang w:eastAsia="ru-RU"/>
          <w14:ligatures w14:val="standardContextual"/>
        </w:rPr>
        <w:t xml:space="preserve">)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left"/>
        <w:spacing w:after="160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left"/>
        <w:spacing w:after="160"/>
        <w:rPr>
          <w:rFonts w:eastAsia="Times New Roman"/>
          <w:sz w:val="24"/>
          <w:lang w:eastAsia="ru-RU"/>
          <w14:ligatures w14:val="standardContextual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251950" cy="4819650"/>
                <wp:effectExtent l="0" t="0" r="6350" b="0"/>
                <wp:docPr id="28" name="Рисунок 4" descr="Изображение выглядит как карта, текст, атлас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34911699" name="Рисунок 4" descr="Изображение выглядит как карта, текст, атлас&#10;&#10;Автоматически созданное описание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9251950" cy="4819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728.50pt;height:379.50pt;mso-wrap-distance-left:0.00pt;mso-wrap-distance-top:0.00pt;mso-wrap-distance-right:0.00pt;mso-wrap-distance-bottom:0.00pt;" stroked="f">
                <v:path textboxrect="0,0,0,0"/>
                <v:imagedata r:id="rId43" o:title=""/>
              </v:shape>
            </w:pict>
          </mc:Fallback>
        </mc:AlternateConten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spacing w:after="160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Распределение</w:t>
      </w:r>
      <w:r>
        <w:rPr>
          <w:rFonts w:eastAsia="Times New Roman"/>
          <w:sz w:val="24"/>
          <w:lang w:eastAsia="ru-RU"/>
          <w14:ligatures w14:val="standardContextual"/>
        </w:rPr>
        <w:t xml:space="preserve"> учебных мест в системе транспортных районов в транспортной модели г. Перми</w:t>
      </w:r>
      <w:r>
        <w:rPr>
          <w:rFonts w:eastAsia="Times New Roman"/>
          <w:sz w:val="24"/>
          <w:lang w:eastAsia="ru-RU"/>
          <w14:ligatures w14:val="standardContextual"/>
        </w:rPr>
        <w:t xml:space="preserve"> (</w:t>
      </w:r>
      <w:r>
        <w:rPr>
          <w:rFonts w:eastAsia="Times New Roman"/>
          <w:sz w:val="24"/>
          <w:lang w:eastAsia="ru-RU"/>
          <w14:ligatures w14:val="standardContextual"/>
        </w:rPr>
        <w:t xml:space="preserve">масштаб 1:</w:t>
      </w:r>
      <w:r>
        <w:rPr>
          <w:rFonts w:eastAsia="Times New Roman"/>
          <w:sz w:val="24"/>
          <w:lang w:eastAsia="ru-RU"/>
          <w14:ligatures w14:val="standardContextual"/>
        </w:rPr>
        <w:t xml:space="preserve">2</w:t>
      </w:r>
      <w:r>
        <w:rPr>
          <w:rFonts w:eastAsia="Times New Roman"/>
          <w:sz w:val="24"/>
          <w:lang w:eastAsia="ru-RU"/>
          <w14:ligatures w14:val="standardContextual"/>
        </w:rPr>
        <w:t xml:space="preserve">50000</w:t>
      </w:r>
      <w:r>
        <w:rPr>
          <w:rFonts w:eastAsia="Times New Roman"/>
          <w:sz w:val="24"/>
          <w:lang w:eastAsia="ru-RU"/>
          <w14:ligatures w14:val="standardContextual"/>
        </w:rPr>
        <w:t xml:space="preserve">)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left"/>
        <w:spacing w:after="160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left"/>
        <w:spacing w:after="160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left"/>
        <w:spacing w:after="160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left"/>
        <w:spacing w:after="160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251950" cy="4410075"/>
                <wp:effectExtent l="0" t="0" r="6350" b="9525"/>
                <wp:docPr id="29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Существующие скорости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9251950" cy="4410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728.50pt;height:347.25pt;mso-wrap-distance-left:0.00pt;mso-wrap-distance-top:0.00pt;mso-wrap-distance-right:0.00pt;mso-wrap-distance-bottom:0.00pt;" stroked="false">
                <v:path textboxrect="0,0,0,0"/>
                <v:imagedata r:id="rId44" o:title=""/>
              </v:shape>
            </w:pict>
          </mc:Fallback>
        </mc:AlternateConten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spacing w:after="160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Скорости движения на улично-дорожной сети в транспортной модели г. Перми</w:t>
      </w:r>
      <w:r>
        <w:rPr>
          <w:rFonts w:eastAsia="Times New Roman"/>
          <w:sz w:val="24"/>
          <w:lang w:eastAsia="ru-RU"/>
          <w14:ligatures w14:val="standardContextual"/>
        </w:rPr>
        <w:t xml:space="preserve"> (</w:t>
      </w:r>
      <w:r>
        <w:rPr>
          <w:rFonts w:eastAsia="Times New Roman"/>
          <w:sz w:val="24"/>
          <w:lang w:eastAsia="ru-RU"/>
          <w14:ligatures w14:val="standardContextual"/>
        </w:rPr>
        <w:t xml:space="preserve">масштаб 1:</w:t>
      </w:r>
      <w:r>
        <w:rPr>
          <w:rFonts w:eastAsia="Times New Roman"/>
          <w:sz w:val="24"/>
          <w:lang w:eastAsia="ru-RU"/>
          <w14:ligatures w14:val="standardContextual"/>
        </w:rPr>
        <w:t xml:space="preserve">2</w:t>
      </w:r>
      <w:r>
        <w:rPr>
          <w:rFonts w:eastAsia="Times New Roman"/>
          <w:sz w:val="24"/>
          <w:lang w:eastAsia="ru-RU"/>
          <w14:ligatures w14:val="standardContextual"/>
        </w:rPr>
        <w:t xml:space="preserve">50000</w:t>
      </w:r>
      <w:r>
        <w:rPr>
          <w:rFonts w:eastAsia="Times New Roman"/>
          <w:sz w:val="24"/>
          <w:lang w:eastAsia="ru-RU"/>
          <w14:ligatures w14:val="standardContextual"/>
        </w:rPr>
        <w:t xml:space="preserve">)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left"/>
        <w:spacing w:after="160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left"/>
        <w:spacing w:after="160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251950" cy="4771390"/>
                <wp:effectExtent l="0" t="0" r="6350" b="0"/>
                <wp:docPr id="30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" name="кол-во полос итог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9251950" cy="47713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728.50pt;height:375.70pt;mso-wrap-distance-left:0.00pt;mso-wrap-distance-top:0.00pt;mso-wrap-distance-right:0.00pt;mso-wrap-distance-bottom:0.00pt;" stroked="false">
                <v:path textboxrect="0,0,0,0"/>
                <v:imagedata r:id="rId45" o:title=""/>
              </v:shape>
            </w:pict>
          </mc:Fallback>
        </mc:AlternateConten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spacing w:after="160"/>
        <w:rPr>
          <w:rFonts w:eastAsia="Times New Roman"/>
          <w:sz w:val="24"/>
          <w:lang w:eastAsia="ru-RU"/>
          <w14:ligatures w14:val="standardContextual"/>
        </w:rPr>
        <w:sectPr>
          <w:footnotePr/>
          <w:endnotePr/>
          <w:type w:val="nextPage"/>
          <w:pgSz w:w="16838" w:h="11906" w:orient="landscape"/>
          <w:pgMar w:top="993" w:right="1134" w:bottom="850" w:left="1134" w:header="708" w:footer="708" w:gutter="0"/>
          <w:cols w:num="1" w:sep="0" w:space="708" w:equalWidth="1"/>
          <w:docGrid w:linePitch="360"/>
        </w:sectPr>
      </w:pPr>
      <w:r>
        <w:rPr>
          <w:rFonts w:eastAsia="Times New Roman"/>
          <w:sz w:val="24"/>
          <w:lang w:eastAsia="ru-RU"/>
          <w14:ligatures w14:val="standardContextual"/>
        </w:rPr>
        <w:t xml:space="preserve">Количество полос движения на улично-дорожной сети в транспортной модели г. Перми</w:t>
      </w:r>
      <w:r>
        <w:rPr>
          <w:rFonts w:eastAsia="Times New Roman"/>
          <w:sz w:val="24"/>
          <w:lang w:eastAsia="ru-RU"/>
          <w14:ligatures w14:val="standardContextual"/>
        </w:rPr>
        <w:t xml:space="preserve"> (</w:t>
      </w:r>
      <w:r>
        <w:rPr>
          <w:rFonts w:eastAsia="Times New Roman"/>
          <w:sz w:val="24"/>
          <w:lang w:eastAsia="ru-RU"/>
          <w14:ligatures w14:val="standardContextual"/>
        </w:rPr>
        <w:t xml:space="preserve">масштаб 1:</w:t>
      </w:r>
      <w:r>
        <w:rPr>
          <w:rFonts w:eastAsia="Times New Roman"/>
          <w:sz w:val="24"/>
          <w:lang w:eastAsia="ru-RU"/>
          <w14:ligatures w14:val="standardContextual"/>
        </w:rPr>
        <w:t xml:space="preserve">1</w:t>
      </w:r>
      <w:r>
        <w:rPr>
          <w:rFonts w:eastAsia="Times New Roman"/>
          <w:sz w:val="24"/>
          <w:lang w:eastAsia="ru-RU"/>
          <w14:ligatures w14:val="standardContextual"/>
        </w:rPr>
        <w:t xml:space="preserve">50000</w:t>
      </w:r>
      <w:r>
        <w:rPr>
          <w:rFonts w:eastAsia="Times New Roman"/>
          <w:sz w:val="24"/>
          <w:lang w:eastAsia="ru-RU"/>
          <w14:ligatures w14:val="standardContextual"/>
        </w:rPr>
        <w:t xml:space="preserve">)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outlineLvl w:val="1"/>
      </w:pPr>
      <w:r/>
      <w:bookmarkStart w:id="67" w:name="_Toc154411863"/>
      <w:r>
        <w:rPr>
          <w:rFonts w:eastAsia="Times New Roman"/>
          <w:sz w:val="24"/>
          <w:lang w:eastAsia="ru-RU"/>
          <w14:ligatures w14:val="standardContextual"/>
        </w:rPr>
        <w:t xml:space="preserve">Приложение </w:t>
      </w:r>
      <w:r>
        <w:rPr>
          <w:rFonts w:eastAsia="Times New Roman"/>
          <w:sz w:val="24"/>
          <w:lang w:eastAsia="ru-RU"/>
          <w14:ligatures w14:val="standardContextual"/>
        </w:rPr>
        <w:t xml:space="preserve">12</w:t>
      </w:r>
      <w:bookmarkEnd w:id="67"/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к Программе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комплексного развития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транспортной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инфраструктуры города Перми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на 202</w:t>
      </w:r>
      <w:r>
        <w:rPr>
          <w:rFonts w:eastAsia="Times New Roman"/>
          <w:sz w:val="24"/>
          <w:lang w:eastAsia="ru-RU"/>
          <w14:ligatures w14:val="standardContextual"/>
        </w:rPr>
        <w:t xml:space="preserve">5</w:t>
      </w:r>
      <w:r>
        <w:rPr>
          <w:rFonts w:eastAsia="Times New Roman"/>
          <w:sz w:val="24"/>
          <w:lang w:eastAsia="ru-RU"/>
          <w14:ligatures w14:val="standardContextual"/>
        </w:rPr>
        <w:t xml:space="preserve">-20</w:t>
      </w:r>
      <w:r>
        <w:rPr>
          <w:rFonts w:eastAsia="Times New Roman"/>
          <w:sz w:val="24"/>
          <w:lang w:eastAsia="ru-RU"/>
          <w14:ligatures w14:val="standardContextual"/>
        </w:rPr>
        <w:t xml:space="preserve">43</w:t>
      </w:r>
      <w:r>
        <w:rPr>
          <w:rFonts w:eastAsia="Times New Roman"/>
          <w:sz w:val="24"/>
          <w:lang w:eastAsia="ru-RU"/>
          <w14:ligatures w14:val="standardContextual"/>
        </w:rPr>
        <w:t xml:space="preserve"> годы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tabs>
          <w:tab w:val="left" w:pos="0" w:leader="none"/>
        </w:tabs>
        <w:rPr>
          <w:sz w:val="24"/>
          <w:szCs w:val="22"/>
          <w:lang w:eastAsia="ru-RU"/>
        </w:rPr>
      </w:pPr>
      <w:r>
        <w:rPr>
          <w:sz w:val="24"/>
          <w:szCs w:val="22"/>
          <w:lang w:eastAsia="ru-RU"/>
        </w:rPr>
      </w:r>
      <w:r>
        <w:rPr>
          <w:sz w:val="24"/>
          <w:szCs w:val="22"/>
          <w:lang w:eastAsia="ru-RU"/>
        </w:rPr>
      </w:r>
      <w:r>
        <w:rPr>
          <w:sz w:val="24"/>
          <w:szCs w:val="22"/>
          <w:lang w:eastAsia="ru-RU"/>
        </w:rPr>
      </w:r>
    </w:p>
    <w:p>
      <w:pPr>
        <w:ind w:firstLine="0"/>
        <w:jc w:val="center"/>
        <w:tabs>
          <w:tab w:val="left" w:pos="0" w:leader="none"/>
        </w:tabs>
        <w:rPr>
          <w:rFonts w:ascii="Arial" w:hAnsi="Arial" w:cs="Arial"/>
          <w:b/>
          <w:sz w:val="24"/>
          <w:lang w:eastAsia="ru-RU"/>
        </w:rPr>
      </w:pPr>
      <w:r>
        <w:rPr>
          <w:rFonts w:ascii="Arial" w:hAnsi="Arial" w:cs="Arial"/>
          <w:b/>
          <w:sz w:val="24"/>
          <w:lang w:eastAsia="ru-RU"/>
        </w:rPr>
        <w:t xml:space="preserve">Основные сценарные условия и параметры прогноза</w:t>
      </w:r>
      <w:r>
        <w:rPr>
          <w:rFonts w:ascii="Arial" w:hAnsi="Arial" w:cs="Arial"/>
          <w:b/>
          <w:sz w:val="24"/>
          <w:lang w:eastAsia="ru-RU"/>
        </w:rPr>
        <w:t xml:space="preserve"> </w:t>
      </w:r>
      <w:r>
        <w:rPr>
          <w:rFonts w:ascii="Arial" w:hAnsi="Arial" w:cs="Arial"/>
          <w:b/>
          <w:sz w:val="24"/>
          <w:lang w:eastAsia="ru-RU"/>
        </w:rPr>
        <w:t xml:space="preserve">социально-экономического развития города Перми на период</w:t>
      </w:r>
      <w:r>
        <w:rPr>
          <w:rFonts w:ascii="Arial" w:hAnsi="Arial" w:cs="Arial"/>
          <w:b/>
          <w:sz w:val="24"/>
          <w:lang w:eastAsia="ru-RU"/>
        </w:rPr>
        <w:t xml:space="preserve"> </w:t>
      </w:r>
      <w:r>
        <w:rPr>
          <w:rFonts w:ascii="Arial" w:hAnsi="Arial" w:cs="Arial"/>
          <w:b/>
          <w:sz w:val="24"/>
          <w:lang w:eastAsia="ru-RU"/>
        </w:rPr>
        <w:t xml:space="preserve">до 2026 года</w:t>
      </w:r>
      <w:r>
        <w:rPr>
          <w:rFonts w:ascii="Arial" w:hAnsi="Arial" w:cs="Arial"/>
          <w:b/>
          <w:sz w:val="24"/>
          <w:lang w:eastAsia="ru-RU"/>
        </w:rPr>
      </w:r>
      <w:r>
        <w:rPr>
          <w:rFonts w:ascii="Arial" w:hAnsi="Arial" w:cs="Arial"/>
          <w:b/>
          <w:sz w:val="24"/>
          <w:lang w:eastAsia="ru-RU"/>
        </w:rPr>
      </w:r>
    </w:p>
    <w:tbl>
      <w:tblPr>
        <w:tblW w:w="912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000" w:firstRow="0" w:lastRow="0" w:firstColumn="0" w:lastColumn="0" w:noHBand="0" w:noVBand="0"/>
      </w:tblPr>
      <w:tblGrid>
        <w:gridCol w:w="510"/>
        <w:gridCol w:w="2239"/>
        <w:gridCol w:w="589"/>
        <w:gridCol w:w="1834"/>
        <w:gridCol w:w="2194"/>
        <w:gridCol w:w="1759"/>
      </w:tblGrid>
      <w:tr>
        <w:tblPrEx/>
        <w:trPr/>
        <w:tc>
          <w:tcPr>
            <w:tcW w:w="510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Показатели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Ед. изм.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Варианты сценариев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2022 год (факт)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2026 год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2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3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4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5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6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gridSpan w:val="5"/>
            <w:tcW w:w="8615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Уровень жизни населения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>
          <w:trHeight w:val="766"/>
        </w:trPr>
        <w:tc>
          <w:tcPr>
            <w:tcW w:w="51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1.1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Фонд заработной платы работников крупных и средних предприятий и организаций города (без внешних совместителей)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млн. руб.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базовый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205387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293300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консервативный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261300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>
          <w:trHeight w:val="766"/>
        </w:trPr>
        <w:tc>
          <w:tcPr>
            <w:tcW w:w="51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1.2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Темп роста (снижения) фонда заработной платы работников крупных и средних предприятий и организаций города (без внешних совместителей)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%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базовый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112,7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127,3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консервативный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113,4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2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gridSpan w:val="5"/>
            <w:tcW w:w="8615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Труд и занятость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>
          <w:trHeight w:val="766"/>
        </w:trPr>
        <w:tc>
          <w:tcPr>
            <w:tcW w:w="51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2.1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Среднесписочная численность работающих на крупных и средних предприятиях города (без внешних совместителей)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тыс. чел.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базовый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273,7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271,5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консервативный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270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>
          <w:trHeight w:val="766"/>
        </w:trPr>
        <w:tc>
          <w:tcPr>
            <w:tcW w:w="51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2.2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Численность официально зарегистрированных безработных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тыс. чел.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базовый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2,0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1,6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консервативный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1,9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3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gridSpan w:val="5"/>
            <w:tcW w:w="8615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Промышленность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>
          <w:trHeight w:val="766"/>
        </w:trPr>
        <w:tc>
          <w:tcPr>
            <w:tcW w:w="51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3.1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Оборот крупных и средних предприятий и организаций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млн. руб.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базовый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1204145,4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1497500,0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консервативный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1341600,0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>
          <w:trHeight w:val="766"/>
        </w:trPr>
        <w:tc>
          <w:tcPr>
            <w:tcW w:w="51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3.2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Объем отгруженной продукции собственного производства, выполненных работ и услуг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млн. руб.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базовый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715400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901900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консервативный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819500,0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4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gridSpan w:val="5"/>
            <w:tcW w:w="8615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Потребительский рынок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4.1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Оборот розничной торговли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млн. руб.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базовый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187723,2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236800,0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>
          <w:trHeight w:val="766"/>
        </w:trPr>
        <w:tc>
          <w:tcPr>
            <w:tcW w:w="51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консервативный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214800,0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>
          <w:trHeight w:val="766"/>
        </w:trPr>
        <w:tc>
          <w:tcPr>
            <w:tcW w:w="51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4.2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Оборот общественного питания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млн. руб.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базовый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3685,3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4960,0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консервативный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4390,0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5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gridSpan w:val="5"/>
            <w:tcW w:w="8615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Финансы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>
          <w:trHeight w:val="766"/>
        </w:trPr>
        <w:tc>
          <w:tcPr>
            <w:tcW w:w="51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5.1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Совокупная прибыль крупных и средних предприятий и организаций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млн. руб.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базовый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128993,1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127800,0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консервативный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115200,0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6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gridSpan w:val="5"/>
            <w:tcW w:w="8615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Инвестиции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>
          <w:trHeight w:val="511"/>
        </w:trPr>
        <w:tc>
          <w:tcPr>
            <w:tcW w:w="51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6.1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Объем инвестиций в основной капитал за счет всех источников финансирования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млн. руб.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базовый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140990,6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158900,0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>
          <w:trHeight w:val="777"/>
        </w:trPr>
        <w:tc>
          <w:tcPr>
            <w:tcW w:w="51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консервативный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145050,0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7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gridSpan w:val="5"/>
            <w:tcW w:w="8615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Цены и тарифы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7.1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Сводный индекс потребительских цен (среднегодовой)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%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114,8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104,0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7.2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Индекс-дефлятор цен на тепловую энергию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%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103,8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105,3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7.3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Индекс-дефлятор цен на электрическую энергию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%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104,5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105,3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8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gridSpan w:val="5"/>
            <w:tcW w:w="8615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Демография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8.1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Численность постоянного населения города (на начало года)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тыс. чел.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1032,5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1017,7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8.2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Число родившихся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тыс. чел.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9,2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9,1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8.3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Число умерших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тыс. чел.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12,7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12,2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  <w:tr>
        <w:tblPrEx/>
        <w:trPr/>
        <w:tc>
          <w:tcPr>
            <w:tcW w:w="510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8.4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23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Численность детей до 18 лет (на начало года)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58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тыс. чел.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83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2194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224,4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  <w:tc>
          <w:tcPr>
            <w:tcW w:w="1759" w:type="dxa"/>
            <w:vAlign w:val="center"/>
            <w:textDirection w:val="lrTb"/>
            <w:noWrap w:val="false"/>
          </w:tcPr>
          <w:p>
            <w:pPr>
              <w:ind w:firstLine="0"/>
              <w:tabs>
                <w:tab w:val="left" w:pos="0" w:leader="none"/>
              </w:tabs>
              <w:rPr>
                <w:sz w:val="24"/>
                <w:szCs w:val="22"/>
                <w:lang w:eastAsia="ru-RU"/>
              </w:rPr>
            </w:pPr>
            <w:r>
              <w:rPr>
                <w:sz w:val="24"/>
                <w:szCs w:val="22"/>
                <w:lang w:eastAsia="ru-RU"/>
              </w:rPr>
              <w:t xml:space="preserve">223,0</w:t>
            </w:r>
            <w:r>
              <w:rPr>
                <w:sz w:val="24"/>
                <w:szCs w:val="22"/>
                <w:lang w:eastAsia="ru-RU"/>
              </w:rPr>
            </w:r>
            <w:r>
              <w:rPr>
                <w:sz w:val="24"/>
                <w:szCs w:val="22"/>
                <w:lang w:eastAsia="ru-RU"/>
              </w:rPr>
            </w:r>
          </w:p>
        </w:tc>
      </w:tr>
    </w:tbl>
    <w:p>
      <w:pPr>
        <w:ind w:firstLine="0"/>
        <w:tabs>
          <w:tab w:val="left" w:pos="0" w:leader="none"/>
        </w:tabs>
        <w:rPr>
          <w:sz w:val="24"/>
          <w:szCs w:val="22"/>
        </w:rPr>
      </w:pPr>
      <w:r>
        <w:rPr>
          <w:sz w:val="24"/>
          <w:szCs w:val="22"/>
        </w:rPr>
      </w:r>
      <w:r>
        <w:rPr>
          <w:sz w:val="24"/>
          <w:szCs w:val="22"/>
        </w:rPr>
      </w:r>
      <w:r>
        <w:rPr>
          <w:sz w:val="24"/>
          <w:szCs w:val="22"/>
        </w:rPr>
      </w:r>
    </w:p>
    <w:p>
      <w:pPr>
        <w:ind w:firstLine="0"/>
        <w:jc w:val="left"/>
        <w:spacing w:after="160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sectPr>
          <w:footnotePr/>
          <w:endnotePr/>
          <w:type w:val="nextPage"/>
          <w:pgSz w:w="11906" w:h="16838" w:orient="portrait"/>
          <w:pgMar w:top="1134" w:right="850" w:bottom="1134" w:left="1701" w:header="708" w:footer="708" w:gutter="0"/>
          <w:cols w:num="1" w:sep="0" w:space="708" w:equalWidth="1"/>
          <w:docGrid w:linePitch="360"/>
        </w:sectPr>
        <w:outlineLvl w:val="1"/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outlineLvl w:val="1"/>
      </w:pPr>
      <w:r/>
      <w:bookmarkStart w:id="68" w:name="_Toc154411865"/>
      <w:r>
        <w:rPr>
          <w:rFonts w:eastAsia="Times New Roman"/>
          <w:sz w:val="24"/>
          <w:lang w:eastAsia="ru-RU"/>
          <w14:ligatures w14:val="standardContextual"/>
        </w:rPr>
        <w:t xml:space="preserve">Приложение 13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к Программе комплексного развития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транспортной инфраструктуры города Перми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lang w:eastAsia="ru-RU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на 202</w:t>
      </w:r>
      <w:r>
        <w:rPr>
          <w:rFonts w:eastAsia="Times New Roman"/>
          <w:sz w:val="24"/>
          <w:lang w:eastAsia="ru-RU"/>
          <w14:ligatures w14:val="standardContextual"/>
        </w:rPr>
        <w:t xml:space="preserve">5</w:t>
      </w:r>
      <w:r>
        <w:rPr>
          <w:rFonts w:eastAsia="Times New Roman"/>
          <w:sz w:val="24"/>
          <w:lang w:eastAsia="ru-RU"/>
          <w14:ligatures w14:val="standardContextual"/>
        </w:rPr>
        <w:t xml:space="preserve">-2043 годы</w:t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jc w:val="center"/>
        <w:rPr>
          <w:sz w:val="24"/>
        </w:rPr>
      </w:pPr>
      <w:r>
        <w:rPr>
          <w:rFonts w:ascii="Arial" w:hAnsi="Arial" w:cs="Arial"/>
          <w:b/>
          <w:sz w:val="24"/>
        </w:rPr>
        <w:t xml:space="preserve">Проекты по комплексному развитию территории</w:t>
      </w:r>
      <w:r>
        <w:rPr>
          <w:sz w:val="24"/>
        </w:rPr>
        <w:t xml:space="preserve"> </w:t>
      </w:r>
      <w:r>
        <w:rPr>
          <w:sz w:val="24"/>
        </w:rPr>
        <w:t xml:space="preserve">(</w:t>
      </w:r>
      <w:r>
        <w:rPr>
          <w:rFonts w:ascii="Arial" w:hAnsi="Arial" w:cs="Arial"/>
          <w:b/>
          <w:sz w:val="24"/>
        </w:rPr>
        <w:t xml:space="preserve">масштаб 1:225000</w:t>
      </w:r>
      <w:r>
        <w:rPr>
          <w:sz w:val="24"/>
        </w:rPr>
        <w:t xml:space="preserve">)</w:t>
      </w:r>
      <w:r>
        <w:rPr>
          <w:sz w:val="24"/>
        </w:rPr>
      </w:r>
      <w:r>
        <w:rPr>
          <w:sz w:val="24"/>
        </w:rPr>
      </w:r>
    </w:p>
    <w:p>
      <w:pPr>
        <w:ind w:firstLine="0"/>
        <w:jc w:val="center"/>
        <w:rPr>
          <w:sz w:val="24"/>
        </w:rPr>
      </w:pPr>
      <w:r>
        <w:rPr>
          <w:sz w:val="24"/>
        </w:rPr>
      </w:r>
      <w:r>
        <w:rPr>
          <w:sz w:val="24"/>
        </w:rPr>
      </w:r>
      <w:r>
        <w:rPr>
          <w:sz w:val="24"/>
        </w:rPr>
      </w:r>
    </w:p>
    <w:p>
      <w:pPr>
        <w:ind w:firstLine="0"/>
        <w:jc w:val="center"/>
        <w:rPr>
          <w:sz w:val="24"/>
        </w:rPr>
      </w:pPr>
      <w:r>
        <w:rPr>
          <w:sz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251950" cy="4771390"/>
                <wp:effectExtent l="0" t="0" r="6350" b="0"/>
                <wp:docPr id="31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развитие территорий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9251950" cy="47713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728.50pt;height:375.70pt;mso-wrap-distance-left:0.00pt;mso-wrap-distance-top:0.00pt;mso-wrap-distance-right:0.00pt;mso-wrap-distance-bottom:0.00pt;" stroked="false">
                <v:path textboxrect="0,0,0,0"/>
                <v:imagedata r:id="rId46" o:title=""/>
              </v:shape>
            </w:pict>
          </mc:Fallback>
        </mc:AlternateContent>
      </w:r>
      <w:r>
        <w:rPr>
          <w:sz w:val="24"/>
        </w:rPr>
      </w:r>
      <w:r>
        <w:rPr>
          <w:sz w:val="24"/>
        </w:rPr>
      </w:r>
    </w:p>
    <w:p>
      <w:pPr>
        <w:ind w:firstLine="0"/>
        <w:jc w:val="left"/>
        <w:spacing w:after="160"/>
        <w:rPr>
          <w:sz w:val="24"/>
        </w:rPr>
      </w:pPr>
      <w:r>
        <w:rPr>
          <w:sz w:val="24"/>
        </w:rPr>
      </w:r>
      <w:r>
        <w:rPr>
          <w:sz w:val="24"/>
        </w:rPr>
      </w:r>
      <w:r>
        <w:rPr>
          <w:sz w:val="24"/>
        </w:rPr>
      </w:r>
    </w:p>
    <w:p>
      <w:pPr>
        <w:rPr>
          <w:lang w:eastAsia="ru-RU"/>
        </w:rPr>
        <w:sectPr>
          <w:footnotePr/>
          <w:endnotePr/>
          <w:type w:val="nextPage"/>
          <w:pgSz w:w="16838" w:h="11906" w:orient="landscape"/>
          <w:pgMar w:top="567" w:right="1134" w:bottom="567" w:left="1134" w:header="709" w:footer="709" w:gutter="0"/>
          <w:cols w:num="1" w:sep="0" w:space="708" w:equalWidth="1"/>
          <w:docGrid w:linePitch="360"/>
        </w:sect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outlineLvl w:val="1"/>
      </w:pPr>
      <w:r/>
      <w:bookmarkStart w:id="69" w:name="_Toc154411871"/>
      <w:r/>
      <w:bookmarkEnd w:id="69"/>
      <w:r>
        <w:rPr>
          <w:rFonts w:eastAsia="Times New Roman"/>
          <w:sz w:val="24"/>
          <w:lang w:eastAsia="ru-RU"/>
          <w14:ligatures w14:val="standardContextual"/>
        </w:rPr>
        <w:t xml:space="preserve">Приложение </w:t>
      </w:r>
      <w:r>
        <w:rPr>
          <w:rFonts w:eastAsia="Times New Roman"/>
          <w:sz w:val="24"/>
          <w:lang w:eastAsia="ru-RU"/>
          <w14:ligatures w14:val="standardContextual"/>
        </w:rPr>
        <w:t xml:space="preserve">1</w:t>
      </w:r>
      <w:bookmarkEnd w:id="68"/>
      <w:r>
        <w:rPr>
          <w:rFonts w:eastAsia="Times New Roman"/>
          <w:sz w:val="24"/>
          <w:lang w:eastAsia="ru-RU"/>
          <w14:ligatures w14:val="standardContextual"/>
        </w:rPr>
        <w:t xml:space="preserve">4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к Программе</w:t>
      </w:r>
      <w:r>
        <w:rPr>
          <w:rFonts w:eastAsia="Times New Roman"/>
          <w:sz w:val="24"/>
          <w:lang w:eastAsia="ru-RU"/>
          <w14:ligatures w14:val="standardContextual"/>
        </w:rPr>
        <w:t xml:space="preserve"> комплексного развития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транспортной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инфраструктуры города Перми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на 202</w:t>
      </w:r>
      <w:r>
        <w:rPr>
          <w:rFonts w:eastAsia="Times New Roman"/>
          <w:sz w:val="24"/>
          <w:lang w:eastAsia="ru-RU"/>
          <w14:ligatures w14:val="standardContextual"/>
        </w:rPr>
        <w:t xml:space="preserve">5</w:t>
      </w:r>
      <w:r>
        <w:rPr>
          <w:rFonts w:eastAsia="Times New Roman"/>
          <w:sz w:val="24"/>
          <w:lang w:eastAsia="ru-RU"/>
          <w14:ligatures w14:val="standardContextual"/>
        </w:rPr>
        <w:t xml:space="preserve">-20</w:t>
      </w:r>
      <w:r>
        <w:rPr>
          <w:rFonts w:eastAsia="Times New Roman"/>
          <w:sz w:val="24"/>
          <w:lang w:eastAsia="ru-RU"/>
          <w14:ligatures w14:val="standardContextual"/>
        </w:rPr>
        <w:t xml:space="preserve">43</w:t>
      </w:r>
      <w:r>
        <w:rPr>
          <w:rFonts w:eastAsia="Times New Roman"/>
          <w:sz w:val="24"/>
          <w:lang w:eastAsia="ru-RU"/>
          <w14:ligatures w14:val="standardContextual"/>
        </w:rPr>
        <w:t xml:space="preserve"> годы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cs="Arial"/>
          <w:b/>
          <w:sz w:val="24"/>
        </w:rPr>
        <w:t xml:space="preserve">Перечень участков УДС для проведения капитального ремонта или реконструкции с обустройством остановочных пунктов для организации на них автобусного движения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tbl>
      <w:tblPr>
        <w:tblW w:w="13540" w:type="dxa"/>
        <w:tblInd w:w="-5" w:type="dxa"/>
        <w:tblLook w:val="04A0" w:firstRow="1" w:lastRow="0" w:firstColumn="1" w:lastColumn="0" w:noHBand="0" w:noVBand="1"/>
      </w:tblPr>
      <w:tblGrid>
        <w:gridCol w:w="440"/>
        <w:gridCol w:w="2520"/>
        <w:gridCol w:w="2740"/>
        <w:gridCol w:w="1424"/>
        <w:gridCol w:w="960"/>
        <w:gridCol w:w="806"/>
        <w:gridCol w:w="1218"/>
        <w:gridCol w:w="1188"/>
        <w:gridCol w:w="1607"/>
        <w:gridCol w:w="1641"/>
      </w:tblGrid>
      <w:tr>
        <w:tblPrEx/>
        <w:trPr>
          <w:trHeight w:val="1056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№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Участки УДС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Описание мероприятия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Тип мероприятия</w:t>
            </w: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*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Район</w:t>
            </w: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**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Длина, км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Новых пассажиров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Стоимость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, млн. руб.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Эффективность, млн. руб./пасс.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03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Ул.Нестерова от ул.Куйбышева до ул.Краснофлотской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0,228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3804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303,70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0,08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«30%»,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Ул.Краснофлотская от ул.Нестерова до ул.Камчатовская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0,725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Ул.Камчатовская от от ул.Краснофлотской до ул.Нечаевской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0,297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Ул.Нечаевская от ул.Камчатовской до ул.Механошина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0,118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Ул.Механошина от ул.Нечаевской до ш.Космонавтов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0,255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03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Перекресток ул.Загарьинской и ул.Пихтовой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Строительство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 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1626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150,80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0,09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«30%»,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Ул.Пихтовая от ул.Козьмы Минина до ул.Загарьинской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0,806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Ул.Народовольческая от дома № 42 до ул.Рабоче-Крестьянской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0,444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1011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90,90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0,09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«30%»,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Ул.Рабоче-Крестьянская от ул.Народовольческой до ул.Революции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0,042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4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Ул.Бригадирская от дома 14В до ул.Полазненской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0,769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2809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319,40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0,11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«30%»,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Ул.Полазненская от ул.Бригадирской до ул.Ординской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0,485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Ул.Ординская от ул.Полазненской до ул.Героев Хасана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0,453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03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5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Ул.Патриса Лумумбы от бул.Гагарина до ул.Аркадия Гайдара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0,437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1913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201,70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0,11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«30%»,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Ул.Аркадия Гайдара от ул.Патриса Лумумбы до ул.Ушинского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0,641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6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Ул.1-я Красноармейская от ул.Николая Островского до пр.Комсомольский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1,155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1954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216,1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0,11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«30%»,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03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7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Ул.Студенческая от бул.Гагарина до ул.Технической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0,636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2038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256,00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0,13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«30%»,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Ул.Техническая от ул.Тургенева до ул.Дружбы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0,732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8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 Монастырская от ул. Попова до ул. Хохрякова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Л Д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1,905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2640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356,48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0,14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«30%»,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9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Ул.Самолетная от ул.Стахановской до ул.Советской Армии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1,721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1584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322,0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0,20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«30%»,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03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10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Ул.Уссурийская от ул.Молдавская до ул.Генерала Черняховского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0,337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870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186,20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0,21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«30%»,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Ул.Молдавская от ул.Ракитная до ул.Уссурийская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0,658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03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11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Ул.Клары Цеткин от дома № 33 до дома № 19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0,532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722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167,70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0,23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«30%»,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Ул.Коминтерна от ул.Куйбышева до ул. Клары Цеткин 19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0,364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12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 Окулова от ул. Попова до ул. Хохрякова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Л Д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1,898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1536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355,17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0,23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«30%»,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6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13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Ул.Хабаровская от ул.Ветлужской до ул.Кочегаров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Д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0,248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2614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725,70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0,28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«30%»,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Ул.Кочегаров от ул.Хабаровской до ул.Генерала Наумова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Д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1,235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Ул.Генерала Наумова от ул.Кочегаров до ул.Ветлужской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Д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0,408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Ул.Сочинская от ул.Докучаева до ул.Транспортной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Д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0,358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Ул.Транспортная от ул.Сочинской до проезда Низовский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Д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1,056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Проезд Низовский от ул.Транспортной до ул.Докучаева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Д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0,573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6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14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Ул.Фонтанная от ул.Николая Островского до ул.Весёлой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0,655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470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160,60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0,34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«30%»,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Ул.Весёлая от ул.Фонтанной до ул.Революции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0,203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15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Ул.Пушкарская от ул.Старцева до ул.Уинской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1,487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772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278,26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0,36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«30%»,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16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Ул.Рязанская от ул.Карпинского до дома ул.Рязанская 98/2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1,153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580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215,8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0,37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«30%»,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17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 Гашкова от дома № 45 до ул. Ивана Франко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1,495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699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279,75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0,40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«30%»,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18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Ул.Старцева от ул.Юрша до Тр-53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1,235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580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231,10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0,40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«30%»,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19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Ул.Александровская - ул.Набережная – ул.Сергея Данщина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Д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1,711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780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320,17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0,41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«30%»,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03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20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Ул.Карла Модераха от ул.Чернышевского до ул.Александра Турчевича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0,524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1445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619,60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0,43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Ул.Александра Турчевича от ул.Николая Воронцова до ул.Красные Казармы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0,542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Ул.Красные Казармы от ул.Александра Турчевича до ул.Василия Татищева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0,101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Ул.Василия Татищева от ул.Красные Казармы до ул.Героев Хасана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0,68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Ул.Николая Воронцова от ул.Василия Татищева до ул.Чкалова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0,61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 Льва Шатрова от ул. Николая Воронцова до дома № 32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0,854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21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ул.Магистральная от ул.Сысольская до ул.Ласьвинская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2,754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1187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515,35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0,43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22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Участки дорог с автобусным движением в м/р Запруд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1,752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751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327,85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0,44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23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Ул.Мраморная от ул.Агатовой до ул.Сакко и Ванцетти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0,137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1132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528,40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0,47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Ул.Мраморная от ул.Сакко и Ванцетти до ул.Самаркандской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0,665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Ул.Самаркандская от ул.Мраморной до ул.Лихвинской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 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2,022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24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Ул.Баумана от ул.Стахановской до ул.Братьев Игнатовых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1,538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574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287,8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0,50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25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Серебрянский проезд - ул.Моторостроителей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1,185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430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221,75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0,52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26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Ул.Чехова от ул.Николая Быстрых до ул.Металлистов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0,491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1191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647,80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0,54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Ул.Чехова от ул.Металлистов до ул.Хрустальной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0,81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Ул.Лифанова от ул.Башкова до ул.1905 года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0,683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Ул.Хрустальная от ул.Уральской до ул.КИМ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0,433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Ул.КИМ от ул.Хрустальной до ул.Ивановской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0,525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Ул.Ивановская от ул.КИМ до ул.Якова Свердлова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0,52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27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Проезд к ж/д станции Юбилейная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0,694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194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129,87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0,67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 «50%»,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056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28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Ул.Воронежская, ул.Фадеева, ул.Мензелинская, ул.Ялтинская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1,007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264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188,44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0,71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29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Ул.Танкистов от ул.Стахановской до ул.9 Мая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1,551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394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290,2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0,74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30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Ул.Делегатская от ул.Цимлянская до ул.Памирская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0,654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280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211,60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0,76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Ул.Памирская от ул.Делегатская до ул.Социалистическая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0,477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31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Ул.Писарева от ул.Репина до ул.Новогайвинская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2,056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502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384,73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0,77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32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Ул.Томская от ул.Социалистической до ул.Цимлянской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0,398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92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74,48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0,81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33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Ул.Янаульская (от ул.Писарева) – ул.Усадебная - ул.Карбышева (до ул.Репина)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3,955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1288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1157,80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0,90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Ул.Репина от ул.Карбышева до ул.Гайвинской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2,232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34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ул.Сысольская от ул.Маршала Рыбалко до ул.Магистральная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0,619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114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115,83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1,02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35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Участки дорог с автобусным движением в м/р Костарево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2,655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481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496,82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1,03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36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Ул.Кировоградская от ул.Гальперина до ул.Сысольской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3,626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638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678,52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1,06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37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Ул.Бумажников – ул.Бенгальская – ул.Евгения Пузырёва до ул.Сиреневой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1,506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241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281,8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1,17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Сценарий  «70%»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6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38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Ул.Сивашская от ул.Ласьвинской до ул.Гальперина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2,348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571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667,10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1,17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Ул.Новоржевская от ул.Сивашской до ул.Химградской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1,217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8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39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Ул.Промышленная от ул.Космонавта Леонова до ОЭЗ «Осенцы»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7,379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1028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1380,81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1,34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40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Проезд к ж/д станции Балмошная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0,377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70,55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1,36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41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Ул.Танцорова от ул.Калинина до ул.Байкальской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1,52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600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884,70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1,47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Ул.Байкальская от ул.Танцорова до ул.Адмирала Макарова 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Ул.Адмирала Макарова от ул.Байкальской до ул.Светлогорской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0,897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Ул.Адмирала Ушакова от ул.Калинина до ул.Буксирной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0,993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Ул.Буксирная от ул.Адмирала Ушакова до ул.Сокольской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0,218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Ул.Сокольская от ул.Буксирной до ул.Калинина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42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ул.1-я Субботинская от Южного обхода до Субботино 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0,702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87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131,36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1,51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43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Ул.Красноборская от ул.Якутской до ул.Ветлужской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 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 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1,58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188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295,66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1,57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44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Ул.Ужгородская - ул.Воронежская до дома 44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1,39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131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260,11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1,99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45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Ул.Медведева от ул.Кабельщиков до СНТ «Химики»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2,252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444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895,80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2,02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Дорога от СНТ «Химики» до СНТ «Соцпосёлок»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2,535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46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Ул.Липовая от ул.Лянгасова до ул.Еловой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1,061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150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307,10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2,05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Ул.Еловая от ул.Липовой до переулка 3-й Еловский 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0,58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47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Ул.Январская – Рудянский пер. – ул.Фрунзе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2,137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378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800,50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2,12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Ул.Кронита – ул.Ишимская – ул.Верхоянская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2,141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584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48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Ул.Степана Разина от ул.Братьев Вагановых до ул.Фрезеровщиков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 (или места для разворота)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1,042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89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194,99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2,19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49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Ул.Гальперина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3,352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279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627,25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2,25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50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Участки дорог с автобусным движением в м/р Вышка-1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1,178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90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220,44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2,45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51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Ул.Володарского от ул.Восстания до ул.Восходящей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0,697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273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699,70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2,56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Ул.Восходящая от ул.Володарского до ул.Посадской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0,155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Ул.Посадская от ул.Восходящей до пр.Октябрят (Тр-53)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0,639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Ул.Яшмовая от пр.Октябрят (Тр-53) до ул.Павла Садырина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1,237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Ул.Павла Садырина от ул.Яшмовой до пр.Ивинского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1,011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52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Проезд к ж/д станции Язовая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0,621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42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116,21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2,77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53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Ул.Экскаваторная от ул.Архитектора Свиязева до ул.Верхне-Муллинской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1,55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102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290,05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2,84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54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Пос.Новые Ляды, ул. Чусовская от ул. Новая до СНТ «Сылва»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НЛ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2,923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302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869,80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2,88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Пос.Новые Ляды, ул.Островского от ул.Трактовая до ул.40 лет Победы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НЛ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1,725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55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Ул.Ольховская от ул.Лянгасова до ул.Октябрьская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1,23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107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322,40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3,01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Ул.Октябрьская от ул.Ольховская до разворотного кольца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0,493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56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1-я Бахаревская – Пристанционная – Капитана Ерёмина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2,67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163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499,63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3,07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57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От планировочного района № 53 до ул. Космонавта Леонова через СНТ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2,849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166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533,12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3,21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58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Дорога к СНТ «Чистые пруды-2»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1,519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72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284,25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3,95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59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Ул.2-я Корсуньская от Восточного обхода до ГБУЗ «Краевая клиническая психиатрическая больница»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1,815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80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339,64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4,25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60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Ул.Маршала Жукова от ул.Спешилова до ул.Спешилова, 102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0,699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130,80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4,36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61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Ул.Российская от ул.Лядовской до ул.5-я Российская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0,614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71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323,00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4,55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Ул.Павлика Морозова от ул.Лядовской до СНТ «Ассоль»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1,112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62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Голованово: Клубный пер. – ул.Ленина – ул.Северная – ул.Зелёная до ул.Клубной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1,561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292,1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5,31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63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Ул.Магистральная от остановочного пункта «Южная» до ДДК им. Кирова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2,136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70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399,70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5,71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64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п.Новые Ляды, ул.Чусовская от ул.Трактовой до ул.Новая 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НЛ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1,094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372,40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6,53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п.Новые Ляды, ул.Новая от ул.Чусовская до СНТ «Наука»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НЛ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0,896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65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Ул.Куликовская от ул.Фрунзе до ул.Иркутской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2,452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60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458,8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7,65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66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Ул.Налимихинская от дома № 97 до ул.Бузулукской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0,304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87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706,00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8,11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Ул.Бузулукская от ул.Налимихинской до ул.Копейской 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0,119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Ул.Копейская от ул.Бузулукской до ул.Кудымкарской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0,274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Ул.Кудымкарская от ул.Копейской до ул.Заборной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0,194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Ул.Мореходная от ул.Заборной до ул.Гаревой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1,169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Ул.Гаревая от ул.Мореходной до ул.Новосельской 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1,297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Ул.Новосельская от ул.Гаревой до ул.Вольской 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0,416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67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Ул.Бродовское кольцо от дома № 171 до ул.Медовой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2,521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91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758,80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8,34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92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Ул.Медовая от ул.Бродовское кольцо до Бродовского тракта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0,429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Ул.Уктусская от дома № 5г до дома ул.Клубная 2б строение 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1,105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68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Ул.Липатова, ул.Лесная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6,064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109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1134,74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10,41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69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Ул.Евгения Пузырева от ул.Корсуньская до ул.Фрунзе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3,19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596,94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11,05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70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Ул.Ласьвинские хутора от остановочного пункта «Ласьвинские хутора» до СНТ «Ласьвинские хутора»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1,21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226,42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11,32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71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Дорога от автодороги Пермь-Ильинский до СНТ «Верхнемостовая»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1,218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227,92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15,19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72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Автодорога от м/р Архиерейка до м/р Крольчатник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2,592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485,03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16,17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73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Ул.Ягодная от ул.Космонавта Леонова до ул.Экскаваторная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1,677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313,81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19,61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74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Ул.Пановой от ул.Лядовской до ул.Пановой, 53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площадки.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1,386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518,70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21,61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056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Ул.Пановой от ул.Лядовской до ул.Пановой, 54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Рассмотреть целесообразность организации выезда на Восточный обход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1,386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75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ул.Анри Барбюса от ул.Ивановская до ул.Лифанова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bottom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Уменьшение продольного уклона дороги для обеспечения проезда автобусов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0,282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52,77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26,38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76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Ул.4-я Линия, от дома № 33 до Верхне-Курьинского кладбища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1,562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292,29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29,23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3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77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2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Дорога от ул.Налимихинской до СНТ «Надежда-2» через СНТ «Надежда-1»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Созданий условий для проезда, строительство остановочных пунктов и отстойно-разворотной площадки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4,002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748,88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187,22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Выходит за рамки расчетного сценарного финансирования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</w:tbl>
    <w:p>
      <w:pPr>
        <w:ind w:firstLine="0"/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rPr>
          <w:sz w:val="24"/>
          <w:lang w:eastAsia="ru-RU"/>
        </w:rPr>
      </w:pPr>
      <w:r>
        <w:rPr>
          <w:sz w:val="24"/>
          <w:lang w:eastAsia="ru-RU"/>
        </w:rPr>
        <w:t xml:space="preserve">* Обозначения типов мероприятий: И – инвестиционные (строительство, реконструкция), КР – капитальный ремонт.</w:t>
      </w:r>
      <w:r>
        <w:rPr>
          <w:sz w:val="24"/>
          <w:lang w:eastAsia="ru-RU"/>
        </w:rPr>
      </w:r>
      <w:r>
        <w:rPr>
          <w:sz w:val="24"/>
          <w:lang w:eastAsia="ru-RU"/>
        </w:rPr>
      </w:r>
    </w:p>
    <w:p>
      <w:pPr>
        <w:ind w:firstLine="0"/>
        <w:rPr>
          <w:sz w:val="24"/>
          <w:lang w:eastAsia="ru-RU"/>
        </w:rPr>
      </w:pPr>
      <w:r>
        <w:rPr>
          <w:sz w:val="24"/>
          <w:lang w:eastAsia="ru-RU"/>
        </w:rPr>
        <w:t xml:space="preserve">* Обозначения районов города Перми: Д – Дзержинский, И – Индустриальный, К – Кировский, Л – Ленинский, М – Мотовилихинский, О – Орджоникидзевский, С – Свердловский, НЛ – пос.Новые Ляды.</w:t>
      </w:r>
      <w:r>
        <w:rPr>
          <w:sz w:val="24"/>
          <w:lang w:eastAsia="ru-RU"/>
        </w:rPr>
      </w:r>
      <w:r>
        <w:rPr>
          <w:sz w:val="24"/>
          <w:lang w:eastAsia="ru-RU"/>
        </w:rPr>
      </w:r>
    </w:p>
    <w:p>
      <w:pPr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sectPr>
          <w:footnotePr/>
          <w:endnotePr/>
          <w:type w:val="nextPage"/>
          <w:pgSz w:w="16838" w:h="11906" w:orient="landscape"/>
          <w:pgMar w:top="851" w:right="1134" w:bottom="851" w:left="1134" w:header="709" w:footer="709" w:gutter="0"/>
          <w:cols w:num="1" w:sep="0" w:space="708" w:equalWidth="1"/>
          <w:docGrid w:linePitch="360"/>
        </w:sect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outlineLvl w:val="1"/>
      </w:pPr>
      <w:r/>
      <w:bookmarkStart w:id="70" w:name="_Toc154411866"/>
      <w:r>
        <w:rPr>
          <w:rFonts w:eastAsia="Times New Roman"/>
          <w:sz w:val="24"/>
          <w:lang w:eastAsia="ru-RU"/>
          <w14:ligatures w14:val="standardContextual"/>
        </w:rPr>
        <w:t xml:space="preserve">Приложение 15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к Программе комплексного развития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транспортной инфраструктуры города Перми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lang w:eastAsia="ru-RU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на 202</w:t>
      </w:r>
      <w:r>
        <w:rPr>
          <w:rFonts w:eastAsia="Times New Roman"/>
          <w:sz w:val="24"/>
          <w:lang w:eastAsia="ru-RU"/>
          <w14:ligatures w14:val="standardContextual"/>
        </w:rPr>
        <w:t xml:space="preserve">5</w:t>
      </w:r>
      <w:r>
        <w:rPr>
          <w:rFonts w:eastAsia="Times New Roman"/>
          <w:sz w:val="24"/>
          <w:lang w:eastAsia="ru-RU"/>
          <w14:ligatures w14:val="standardContextual"/>
        </w:rPr>
        <w:t xml:space="preserve">-2043 годы</w:t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jc w:val="center"/>
        <w:rPr>
          <w:rFonts w:ascii="Arial" w:hAnsi="Arial" w:cs="Arial"/>
          <w:b/>
          <w:sz w:val="24"/>
          <w:szCs w:val="22"/>
          <w:lang w:eastAsia="ru-RU"/>
        </w:rPr>
      </w:pPr>
      <w:r>
        <w:rPr>
          <w:rFonts w:ascii="Arial" w:hAnsi="Arial" w:cs="Arial"/>
          <w:b/>
          <w:sz w:val="24"/>
          <w:szCs w:val="22"/>
          <w:lang w:eastAsia="ru-RU"/>
        </w:rPr>
        <w:t xml:space="preserve">Существующие и планируемые линии маршрутов общественного транспорта </w:t>
      </w:r>
      <w:r>
        <w:rPr>
          <w:rFonts w:ascii="Arial" w:hAnsi="Arial" w:cs="Arial"/>
          <w:b/>
          <w:sz w:val="24"/>
          <w:szCs w:val="22"/>
          <w:lang w:eastAsia="ru-RU"/>
        </w:rPr>
        <w:br/>
      </w:r>
      <w:r>
        <w:rPr>
          <w:rFonts w:ascii="Arial" w:hAnsi="Arial" w:cs="Arial"/>
          <w:b/>
          <w:sz w:val="24"/>
          <w:szCs w:val="22"/>
          <w:lang w:eastAsia="ru-RU"/>
        </w:rPr>
        <w:t xml:space="preserve">с учетом реализации </w:t>
      </w:r>
      <w:r>
        <w:rPr>
          <w:rFonts w:ascii="Arial" w:hAnsi="Arial" w:cs="Arial"/>
          <w:b/>
          <w:sz w:val="24"/>
          <w:szCs w:val="22"/>
          <w:lang w:eastAsia="ru-RU"/>
        </w:rPr>
        <w:t xml:space="preserve">рассматриваемых мероприятий по развитию транспортной инфраструктуры</w:t>
      </w:r>
      <w:r>
        <w:rPr>
          <w:rFonts w:ascii="Arial" w:hAnsi="Arial" w:cs="Arial"/>
          <w:b/>
          <w:sz w:val="24"/>
          <w:szCs w:val="22"/>
          <w:lang w:eastAsia="ru-RU"/>
        </w:rPr>
        <w:t xml:space="preserve"> (</w:t>
      </w:r>
      <w:r>
        <w:rPr>
          <w:rFonts w:ascii="Arial" w:hAnsi="Arial" w:cs="Arial"/>
          <w:b/>
          <w:sz w:val="24"/>
          <w:szCs w:val="22"/>
          <w:lang w:eastAsia="ru-RU"/>
        </w:rPr>
        <w:t xml:space="preserve">масштаб 1:2</w:t>
      </w:r>
      <w:r>
        <w:rPr>
          <w:rFonts w:ascii="Arial" w:hAnsi="Arial" w:cs="Arial"/>
          <w:b/>
          <w:sz w:val="24"/>
          <w:szCs w:val="22"/>
          <w:lang w:eastAsia="ru-RU"/>
        </w:rPr>
        <w:t xml:space="preserve">0</w:t>
      </w:r>
      <w:r>
        <w:rPr>
          <w:rFonts w:ascii="Arial" w:hAnsi="Arial" w:cs="Arial"/>
          <w:b/>
          <w:sz w:val="24"/>
          <w:szCs w:val="22"/>
          <w:lang w:eastAsia="ru-RU"/>
        </w:rPr>
        <w:t xml:space="preserve">0000</w:t>
      </w:r>
      <w:r>
        <w:rPr>
          <w:rFonts w:ascii="Arial" w:hAnsi="Arial" w:cs="Arial"/>
          <w:b/>
          <w:sz w:val="24"/>
          <w:szCs w:val="22"/>
          <w:lang w:eastAsia="ru-RU"/>
        </w:rPr>
        <w:t xml:space="preserve">)</w:t>
      </w:r>
      <w:r>
        <w:rPr>
          <w:rFonts w:ascii="Arial" w:hAnsi="Arial" w:cs="Arial"/>
          <w:b/>
          <w:sz w:val="24"/>
          <w:szCs w:val="22"/>
          <w:lang w:eastAsia="ru-RU"/>
        </w:rPr>
      </w:r>
      <w:r>
        <w:rPr>
          <w:rFonts w:ascii="Arial" w:hAnsi="Arial" w:cs="Arial"/>
          <w:b/>
          <w:sz w:val="24"/>
          <w:szCs w:val="22"/>
          <w:lang w:eastAsia="ru-RU"/>
        </w:rPr>
      </w:r>
    </w:p>
    <w:p>
      <w:pPr>
        <w:ind w:firstLine="0"/>
        <w:jc w:val="center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251950" cy="4751070"/>
                <wp:effectExtent l="0" t="0" r="6350" b="0"/>
                <wp:docPr id="3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9251950" cy="4751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728.50pt;height:374.10pt;mso-wrap-distance-left:0.00pt;mso-wrap-distance-top:0.00pt;mso-wrap-distance-right:0.00pt;mso-wrap-distance-bottom:0.00pt;" stroked="f">
                <v:path textboxrect="0,0,0,0"/>
                <v:imagedata r:id="rId4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jc w:val="left"/>
        <w:spacing w:after="160"/>
        <w:rPr>
          <w:lang w:eastAsia="ru-RU"/>
        </w:rPr>
      </w:pPr>
      <w:r>
        <w:rPr>
          <w:lang w:eastAsia="ru-RU"/>
        </w:rPr>
        <w:br w:type="page" w:clear="all"/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outlineLvl w:val="1"/>
      </w:pPr>
      <w:r>
        <w:rPr>
          <w:rFonts w:eastAsia="Times New Roman"/>
          <w:sz w:val="24"/>
          <w:lang w:eastAsia="ru-RU"/>
          <w14:ligatures w14:val="standardContextual"/>
        </w:rPr>
        <w:t xml:space="preserve">Приложение </w:t>
      </w:r>
      <w:r>
        <w:rPr>
          <w:rFonts w:eastAsia="Times New Roman"/>
          <w:sz w:val="24"/>
          <w:lang w:eastAsia="ru-RU"/>
          <w14:ligatures w14:val="standardContextual"/>
        </w:rPr>
        <w:t xml:space="preserve">1</w:t>
      </w:r>
      <w:bookmarkEnd w:id="70"/>
      <w:r>
        <w:rPr>
          <w:rFonts w:eastAsia="Times New Roman"/>
          <w:sz w:val="24"/>
          <w:lang w:eastAsia="ru-RU"/>
          <w14:ligatures w14:val="standardContextual"/>
        </w:rPr>
        <w:t xml:space="preserve">6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к Программе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комплексного развития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транспортной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инфраструктуры города Перми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на 202</w:t>
      </w:r>
      <w:r>
        <w:rPr>
          <w:rFonts w:eastAsia="Times New Roman"/>
          <w:sz w:val="24"/>
          <w:lang w:eastAsia="ru-RU"/>
          <w14:ligatures w14:val="standardContextual"/>
        </w:rPr>
        <w:t xml:space="preserve">5</w:t>
      </w:r>
      <w:r>
        <w:rPr>
          <w:rFonts w:eastAsia="Times New Roman"/>
          <w:sz w:val="24"/>
          <w:lang w:eastAsia="ru-RU"/>
          <w14:ligatures w14:val="standardContextual"/>
        </w:rPr>
        <w:t xml:space="preserve">-20</w:t>
      </w:r>
      <w:r>
        <w:rPr>
          <w:rFonts w:eastAsia="Times New Roman"/>
          <w:sz w:val="24"/>
          <w:lang w:eastAsia="ru-RU"/>
          <w14:ligatures w14:val="standardContextual"/>
        </w:rPr>
        <w:t xml:space="preserve">43</w:t>
      </w:r>
      <w:r>
        <w:rPr>
          <w:rFonts w:eastAsia="Times New Roman"/>
          <w:sz w:val="24"/>
          <w:lang w:eastAsia="ru-RU"/>
          <w14:ligatures w14:val="standardContextual"/>
        </w:rPr>
        <w:t xml:space="preserve"> годы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М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ероприяти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я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 по развитию улично-дорожной сети города Перми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tbl>
      <w:tblPr>
        <w:tblStyle w:val="987"/>
        <w:tblW w:w="14743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710"/>
        <w:gridCol w:w="2409"/>
        <w:gridCol w:w="2694"/>
        <w:gridCol w:w="1134"/>
        <w:gridCol w:w="992"/>
        <w:gridCol w:w="850"/>
        <w:gridCol w:w="1276"/>
        <w:gridCol w:w="1701"/>
        <w:gridCol w:w="1701"/>
        <w:gridCol w:w="1276"/>
      </w:tblGrid>
      <w:tr>
        <w:tblPrEx/>
        <w:trPr>
          <w:cantSplit/>
          <w:tblHeader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№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Наименование мероприятия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Описание мероприятия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Тип меропри-ятия*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Район**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Длина, км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Оценка стоимости, млн. руб.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Изменение ср. времени реализации тр. корр, минут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Эффективность, млн. руб./мин.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Сценарий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Строительство местного проезда вдоль Комсомольского проспекта от ул.Ленина до ул.Екатерининской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Обустройство местного проезда и парковочных мест по нечетной стороне улицы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0,245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70,1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shd w:val="clear" w:color="auto" w:fill="auto"/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shd w:val="clear" w:color="auto" w:fill="auto"/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ул.Агатовая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ул.Агатовая (1+1), тротуары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0,63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180,3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ул.Карпинского от ул.Архитектора Свиязева до ул.Космонавта Леонова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участка ул.Карпинского до ул.Леонова 2+2 полосы движения с организацией кругового движения на перекрестке, обустройство тротуаров, велодорожки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1,276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458,9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shd w:val="clear" w:color="auto" w:fill="auto"/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shd w:val="clear" w:color="auto" w:fill="auto"/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Реконструкция ул.Пермской от ул.Попова до ул.Борчанинова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Организация сквозного проезда 1+1 полосы движения, тротуаров, парковки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0,411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117,6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shd w:val="clear" w:color="auto" w:fill="auto"/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shd w:val="clear" w:color="auto" w:fill="auto"/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Реконструкция ул.Пермской от ул.Крисанова до ул.Плеханова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Организация сквозного проезда 1+1 полосы движения, тротуаров, парковки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0,422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120,7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shd w:val="clear" w:color="auto" w:fill="auto"/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проезда от ул.Уральская до ул.Степана Разина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Организация сквозного проезда, тротуара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42,9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Обустройство примыкания ул.Буксирная к ул.Светлогорская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Обустройство примыкания ул.Буксирная к ул.Светлогорская 1+1 полосы движения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0,061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17,5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0,193998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90,0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 Борчанинова в районе квартала № 245 от внутриквартального проезда до ул. Пушкина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 Борчанинова в районе квартала № 245 от внутриквартального проезда до ул. Пушкина 1+1 полосы движения, тротуары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0,094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26,9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0,155491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173,0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ул.Левченко до ул.Нытвенская и территории Морион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ул.Левченко до ул.Нытвенская и территории Морион 1+1 полосы движения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34,3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0,096267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356,3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ул.Одоевского от ул.Рязанская до ул.Геологов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Формирование сети улиц для обслуживания жилой застройки в зоне реновации "Рязанской" промышленной зоны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0,295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84,4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0,234314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360,2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ул.Качалова от ул.Рязанская до ул.Геологов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Формирование сети улиц для обслуживания жилой застройки в зоне реновации "Рязанской" промышленной зоны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0,285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81,5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0,220748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369,2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Обустройство улицы вдоль дома по Юрша, 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улицы к поликлинике 1+1 полосы движения, тротуар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0,062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17,7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0,044517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397,6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улицы между ул.Солдатова и ул.Анвара Гатауллина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улицы между ул.Солдатова и ул.Анвара Гатауллина 1+1 полосы движения, тротуары, парковки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0,119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0,077255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440,1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13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проезда между ул.Голева и ул.Плеханова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проезда между ул.Голева и ул.Плеханова в соответствии с ДПТ 1+1 полосы движения, тротуары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0,209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59,8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0,087632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682,4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14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автомобильной дороги ул.Монастырская от здания 2а до ул. 1905 года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автомобильной дороги ул.Монастырская 1+1, тротуары, велодорожка, парковки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 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3,752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1 073,60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0,948997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1 131,3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15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Реконструкция ул.Дзержинского от ул.Данщина до ул.Окулова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Реконструкция ул.Дзержинского от ул.Данщина до ул.Окулова трамвай+2+2 полосы движения, тротуары, реконструкция ж/д путепровода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287,7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0,248103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1 159,6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16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продолжения ул.Пихтовая между м/р Юбилейный и м/р Южный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продолжения ул.Пихтовая между м/р Юбилейный и м/р Южный 1+1 полосы движения, тротуар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0,51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145,9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0,109207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1 336,0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17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ул.Геологов от ул.Космонавта Леонова до ул.Рязанская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Формирование сети улиц для обслуживания жилой застройки в зоне реновации "Рязанской" промышленной зоны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1,149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328,8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0,241357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1 362,3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18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Капитальный ремонт ул.Песчаная от от ул.Строителей до пр.Парковый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Капитальный ремонт ул.Песчаная от от ул.Строителей до пр.Парковый 1+1 полосы движения, тротуары, парковки, обеспечение сквозного проезда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0,48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137,3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0,092814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1 479,3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19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участка ул.Красноуральская до ул.Гашкова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Организация дополнительного участка ул.Красноуральская до ул.Гашкова 1+1 полосы движения, тротуар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0,185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52,9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0,035054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1 509,1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20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ул.Танкистов от ул.Молодогвардейской до ул.Советской Армии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Организация сквозного проезда 1+1 полосы движения, тротуаров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0,102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29,2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0,017986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1 623,5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21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автомобильной дороги от ул.Хабаровская до ул.Якутская с организацией регулируемого пересечения с ул.Якутская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Организация сквозного проезда 1+1 полосы движения, тротуара. Устройство регулируемого перекрестка с ул.Якутская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0,273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78,1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0,038881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2 008,7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22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Строительство квартальной улицы от ул.Ленина до ул.Петропавловской (вдоль Пермского академического Театра-Театра по ул. Ленина, 53)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Организация улицы смешанного использования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0,156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44,6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0,021216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2 102,2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23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ул.Комбайнеров от ул.Космонавта Беляева до ул.Рязанская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ул.Комбайнеров от ул.Космонавта Беляева до ул.Рязанская 1+1 полосы движения, тротуары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0,231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66,1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0,030121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2 194,5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24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Реконструкция ул.Дзержинского от ул.Данщина до ул.Вишерская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Реконструкция ул.Дзержинского от ул.Данщина до тоннеля на ул.Вишерская (2+трамвай+2)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1,148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412,9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0,177195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2 330,2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25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Реконструкция ул.Заслонова от ул.Мира до ул.Беляева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Организация сквозного проезда 1+1 полосы движения, тротуаров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105,9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0,043809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2 417,3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26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участка ул.Краснополянская до Бродовского тракта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участка ул.Краснополянская до Бродовского тракта 1+1 полосы движения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1,205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344,8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0,128374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2 685,9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27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Реконструкция ул.Крылова от ул.Крисанова до ул.Пушкина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Реконструкция ул.Крылова от ул.Крисанова до ул.Пушкина (после демонтажа трамвайных путей) с велопешеходной частью и интеграцией с инфраструктурой долины реки Данилиха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257,5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0,094579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2 722,6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28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Формирование сети улиц между ж/к "Арсенал" и ж/к "Альпийская Горка"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Формирование сети улиц между ж/к "Арсенал" и ж/к "Альпийская Горка"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0,766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219,2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0,077423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2 831,2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29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ул.Комбайнеров от ул.Рязанская до ул.Чердынская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Формирование сети улиц для обслуживания жилой застройки в зоне реновации "Рязанской" промышленной зоны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0,958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274,1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0,092761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2 954,9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30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Соединение ул.Малая Данилихинская и ул.Моторостроителей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Соединение ул.Малая Данилихинская и ул.Моторостроителей 1+1 полосы движения, тротуар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0,55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1 421,70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0,458820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3 098,6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«50%», «70%»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31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Реконструкция ул.Милиционера Власова от ул.Мира до ул.Геологов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Реконструкция ул.Милиционера Власова от ул.Мира до ул.Геологов, обеспечение сквозного движения автотранспорта 1+1 полосы движения, тротуар, остановочные пункты автобуса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0,59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168,8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0,053550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3 152,2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</w:t>
            </w:r>
            <w:r>
              <w:rPr>
                <w:b/>
                <w:bCs/>
                <w:sz w:val="20"/>
                <w:szCs w:val="20"/>
              </w:rPr>
            </w:r>
            <w:r>
              <w:rPr>
                <w:b/>
                <w:bCs/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32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улицы между ул.Макаренко и ул.Добролюбова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улицы между ул.Макаренко и ул.Добролюбова 1+1 полос движения, устройство тротуаров, освещения (в соответствии с ДПТ)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0,169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48,4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0,015312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3 160,9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33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Строительство Ивинского проспекта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Строительство Ивинского проспекта от пр.Октябрят (Тр-53) до ул.Уинская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1,386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498,5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0,154234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3 232,1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34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Капитальный ремонт ул.9 Мая от ул.Шахтерская до ул.Мира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Капитальный ремонт ул.9 Мая от ул.Шахтерская до ул.Мира 1+1 полосы движения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0,363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103,9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0,031190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3 331,2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35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Строительство ул.Гашкова от дома № 51 до дома № 45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моста, создание условий для проезда, строительство остановочных пунктов и отстойно-разворотной площадки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0,308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796,1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0,229662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3 466,4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36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Реконструкция ул.Грибоедова от ул.Уинской до ул.Лесная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Реконструкция участка дороги с доведением до 2+2 полос движения, обустройство тротуаров и велодорожки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0,42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151,1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0,043516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3 472,3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37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улицы между ул.КИМ и ул.Дружбы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улицы между ул.Ким и ул.Дружбы 1+1 полос движения, устройство тротуаров, освещения (в соответствии с ДПТ)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60,1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0,016983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3 538,8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38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ул.Капитана Пирожкова до ул.5-я Каховская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ул.Капитана Пирожкова до ул.5-я Каховская 1+1 полосы движения, тротуар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65,8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0,018214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3 612,7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39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ул.Аркадия Гайдара от ул.Патриса Лумумбы до ул.Макаренко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ул.Аркадия Гайдара от ул.Патриса Лумумбы до ул.Макаренко 1+1 полосы движения, тротуары, парковки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0,335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95,9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0,026286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3 648,3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40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участка ул.Комбайнеров до шоссе Космонавтов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Строителство выхода с ул.Комбайнеров на ш.Космонавтов, 1+1 полосы движения, дополнительные полосы перед перекрёстками, организция регулируемых пересечний с ул.Мира и ш.Космонавтов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0,156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44,6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0,012036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3 705,6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41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Формирование сети улиц между ул.Зои Космодемьянской, ул.Строителей, ул.Песчаная, пр.Парковый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Формирование сети улиц между ул.Зои Космодемьянской, ул.Строителей, ул.Песчаная, пр.Парковый 1+1 полосы движения, тротуары, парковки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1,24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354,8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0,092841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3 821,6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42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Реконструкция ул.Углеуральская от ул.Переселенческая до ул.Строителей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Реконструкция ул.Углеуральская от ул.Переселенческая до ул.Строителей с обустройством полосы для движения общественного транспорта (трамвай или автобус)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0,843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303,2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0,073535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4 123,2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43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участка ул.Юрша от ул.Макаренко до ул.Профессора Чагина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участка ул.Юрша от ул.Макаренко до ул.Профессора Чагина 1+1 полосы движения, тротуаров, освещения, строительство остановочных пунктов и отстойно-разворотной площадки (в соответстви с ДПТ)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0,177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50,6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0,011887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4 256,7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44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Соединение ул.Баранчинская 2-я и ул.Ивана Франко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Соединение ул.Баранчинская 2-я и ул.Ивана Франко 1+1 полосы движения, тротуар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0,35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100,1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0,023403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4 277,2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«30%», «50%»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45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ул.Ординская от ул.Героев Хасана до ул.Полазненская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ул.Ординская от ул.Героев Хасана до ул.Полазненская 1+1 полосы движения, тротуары, велодорожка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0,45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128,8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0,028154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4 574,8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46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Реконструкция ул.Нытвенская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Реконструкция ул.Нытвенская 1+1 полосы движения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0,374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0,022470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4 762,0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47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ул.Смирнова до м/р Висим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ул.Смирнова до м/р Висим 1+1 полосы движения, тротуара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0,577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165,1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0,093483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1 766,1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Сценарий «30%»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48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ул.Топазная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ул.Топазная (1+1), тротуары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0,429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122,7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0,020784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5 903,7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49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Ремонт ул.Снайперов от ул.Мира до ул.Чайковского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Ремонт ул.Снайперов от ул.Мира до ул.Чайковского 1+1 полосы движения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0,241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0,011241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6 138,0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50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выезда ул.Краснова на ул.Сибирская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выезда ул.Краснова на ул.Сибирская 1+1 полосы движения, тротуары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0,185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52,9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0,008292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6 379,8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51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Соединение ул.4-й Пятилетки с ул.Чистопольская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Соединение ул.4-й Пятилетки с ул.Чистопольская через железную дорогу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0,35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100,1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0,015665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6 390,2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52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ул.Пашийская от ул.Карпинского до ул.Левченко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ул.Пашийская от ул.Карпинского до ул.Левченко 1+1 полосы движения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0,35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100,1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0,013008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7 695,1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53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Капитальный ремонт ул.Пушкина от ул.Краснова до ул.Островского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Доведение ширины проезжей части ул.Пушкина до 2+2 полос движения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 С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1,46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525,1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0,067867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7 737,2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Сценарий «30%»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54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Реконструкция пр.Декабристов от ул.Шахтерская до ул.Космонавта Беляева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Организация сквозного проезда 1+1 полосы движения, тротуаров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80,1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0,009837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8 142,9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55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улицы с ул.Кавказская на ул.Щербакова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улицы с ул.Кавказская на ул.Щербакова 1+1 полосы движения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0,178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50,9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0,006174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8 243,7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 Парусная от ул. Батумская до ул. Черниговская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 Парусная от ул. Батумская до ул. Черниговская</w:t>
            </w:r>
            <w:r>
              <w:rPr>
                <w:sz w:val="20"/>
                <w:szCs w:val="20"/>
              </w:rPr>
              <w:t xml:space="preserve"> 1+1 полосы движения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0,200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57,2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0,0064475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8871,7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57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продолжения ул.Пушкина до ул.Луначарского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продолжения ул.Пушкина до ул.Луначарского в районе дома по ул.Луначарского, 135 1+1 полосы движения, тротуар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0,342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97,9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0,010724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9 129,0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58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улицы параллельно ул.Уральская в створе ул.Фрезеровщиков до ул.Садовая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улицы параллельно ул.Уральская в створе ул.Фрезеровщиков до ул.Садовая 1+1 полосы движения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0,65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186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0,020137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9 236,7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59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Присоединение ул.Маршрутная к ул.Чкалова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Присоединение ул.Маршрутная к ул.Чкалова 1+1 полосы движения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51,5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0,005346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9 633,0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60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Восстановление связности улиц в м/р Костарево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Восстановление связности улиц в м/р Костарево (частная застройка)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257,5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0,023111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11 141,9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 Оханская от ул. Батумская до ул. Черниговская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 Оханская от ул. Батумская до ул. Черниговская </w:t>
            </w:r>
            <w:r>
              <w:rPr>
                <w:sz w:val="20"/>
                <w:szCs w:val="20"/>
              </w:rPr>
              <w:t xml:space="preserve">1+1 полосы движения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71,5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0,006257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11427,2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62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Ремонт проездов между ул.Клары Цеткин и ул.Коминтерна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Обеспечение сквозного проезда и прохода между ул.Клары Цеткин и ул.Коминтерна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77,3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0,006537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11 825,4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63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Капитальный ремонт ул.Сивилева от Тр-53 до ул.Целинная, включая перекресток с ул.Целинная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Капитальный ремонт ул.Сивилева для обеспечения транспортной связи между автодорогой Тр-53 и ул.Целинная (1+1), обустройство тротуаров, остановок общественного транспорта, велодорожки. Обустройство регулируемого перекрестка с ул.Целинная.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0,893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255,5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0,021150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12 080,4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64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Строительство квартальной улицы от ул. Ленина до ул. Пермской (вдоль здания по ул. Ленина, 72б)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Строительство проезда 1+1 полос движения, устройство тротуаров, парковок, освещения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0,138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39,5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0,003232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12 220,5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65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Ремонт ул.Кирпичный завод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Ремонт, обустройство тротуара, переоборудование перекрестка ул.Кирпичный завод - ул.Гашкова - ул.Соликамская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1,149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328,8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0,026564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12 377,8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66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Реконструкция ул.Шахтерская от пр.Декабристов до ул.9 Мая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Организация сквозного проезда 1+1 полосы движения, тротуаров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0,247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70,7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0,005645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12 524,5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67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Капитальный ремонт ул.Кизеловской от ул.Соликамская до ул.Трактористов, ул.Трактористов от ул.Кизеловской до ул.Липовая, ул.Липовая от ул.Трактористов до ул.Новогодная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Капитальный ремонт ул.Кизеловской от ул.Соликамская до ул.Трактористов, ул.Трактористов от ул.Кизеловской до ул.Липовая, ул.Липовая от ул.Трактористов до ул.Новогодная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0,695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198,9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0,015686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12 680,0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68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Восстановление связности улиц в м/р Ива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Восстановление связности улиц в м/р Ива (частная застройка)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314,7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0,023777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13 235,6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69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Капитальный ремонт ул.Василия Каменского от ул.Зои Космодемьянской до ул.Гатчинская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Капитальный ремонт ул.Василия Каменского от ул.Зои Космодемьянской до ул.Гатчинская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1,041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297,9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0,021370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13 940,1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70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Примыкание улиц м/р Висим к автодороге Тр-53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участков улиц м/р Висим (1+1 полосы движения, тротуары) для примыкания к проспекту Октябрят (автодороге Тр-53)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0,933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267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0,017391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15 352,8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71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Капитальный ремонт ул.Теплогорская от ул.Рязанская до ул.Семченко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Организация проезда 1+1 полосы движения, тротуара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0,455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130,2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0,008349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15 594,0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72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Реконструкция ул.Космонавта Беляева от ул.Архитектора Свиязева до ул.Калиновая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Реконструкция ул.Космонавта Беляева от ул.Архитектора Свиязева до ул.Калиновая 1+1, тротуары, велодорожки, остановочные пункты автобуса, отстойно-разворотной площадки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0,591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169,1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0,010069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16 793,9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73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проезда от ул.Старцева до ул.Холмогорская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проезда от ул.Старцева до ул.Холмогорская в районе домов по ул.Холмогорская, 4г, 2г, 2в 1+1 полосы движения, тротуар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0,442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126,5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0,007504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16 857,9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74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ул.Клименко от ул.Пушкина до ул.Тихой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ул.Клименко от ул.Пушкина до ул.Тихой 1+1 полосы движения, тротуар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77,3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0,004043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19 118,2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75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Капитальный ремонт автомобильной дороги от ул.Докучаева до ул.Якутской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Капитальны</w:t>
            </w:r>
            <w:r>
              <w:rPr>
                <w:sz w:val="20"/>
                <w:szCs w:val="20"/>
              </w:rPr>
              <w:t xml:space="preserve">й ремонт автомобильной дороги от ул.Докучаева до ул.Якутской, проходящей вблизи дома по ул.Докучаева, 27. Организация сквозного проезда, 1+1 полосы движения, в том числе для грузового транспорта, тротуара. Устройство регулируемого перекрестка с ул.Якутская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1,71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489,3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0,023358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20 948,0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76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участка ул.Качегаров, соединение ее с ул.Транспортная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участка ул.Качегаров, соединение ее с ул.Транспортная 1+1 полосы движения, тротуары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0,35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100,1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0,004563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21 939,6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77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участка ул.Чистопольская от ул.Автозаводская до ул.Маршала Рыбалко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участка ул.Чистопольская от ул.Автозаводская до ул.Маршала Рыбалко 1+1 полосы движения, тротуары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71,5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0,003222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22 190,4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78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Ремонт ул.Кирпичная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Ремонт дороги, обустройство тротуаров, перекрестка с ул.Соликамская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0,526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150,5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0,006101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24 667,2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79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Ремонт ул.Семченко от ул.9-го Мая до ул.Заслонова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Организация сквозного проезда 1+1 полосы движения, тротуара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0,293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83,8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0,002953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28 381,1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80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улицы от ул.Маяковского до ул.Строителей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улицы от ул.Маяковского до ул.Строителей (вдоль дома по ул.Маяковского, 57) 1+1 полосы движения, тротуар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0,373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106,7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0,003571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29 879,4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81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Капитальный ремонт ул. Социалистическая от ул.Адмирала Старикова до ул.Цимлянская (с организацией выезда на ул.Цимлянская)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Капитальный ремонт ул. Социалистическая от ул.Адмирала Старикова до ул.Цимлянская (с организацией выезда на ул.Цимлянская) 1+1 полосы движения, тротуар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0,579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165,7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0,005329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31 093,0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82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автодороги между ул.Кронштадская и ул.Екатерининская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автодороги между ул.Кронштадская и ул.Екатерининская (вдоль ж/д путей) 1+1 полосы движения, тротуар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1,094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313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0,009516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32 891,4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84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Реконструкция ул.Островского от ул.1-ая Красноармейская до ул.Белинского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Обустройство 2+2 полос движения, тротуаров, велодорожки, парковок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0,414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148,9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0,004517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32 966,6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85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ул.Космонавта Беляева от ул.Комбайнёров до пр.Декабристов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Организация сквозного проезда 1+1 полосы движения, тротуаров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0,343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98,1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0,002769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35 430,5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86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Формирование сети улиц в м/р Судозаводской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Формирование сети улиц в м/р Судозаводской (Оханская, Парусная) 1+1 полосы движения, тротуары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515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0,011636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44 261,0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87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Капитальный ремонт ул.Плеханова от шоссе Космонавтов до ул. Грузинской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Реконструкция участка дороги с организацией развязки в двух уровнях на пересечении с шоссе Космонавтов, обустройство остановочных пунктов, обустройство велодорожки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0,816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293,5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0,005768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50 888,3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88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Реконструкция ул.Карла Модераха, ул.Александра Турчевича, ул.Николая Воронцова, ул.Василия Татищева в квартале 272 Свердловского района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Реконструкция улиц, обустройство тротуаров, автобусных остановок, освещения, парковочных мест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2,495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713,9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0,011487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62 146,5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89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Капитальный ремонт ул.Крисанова от ул.Пушкина до ул.Окулова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Доведение ширины проезжей части ул.Пушкина до 2+2 полос движения, обустройство парковочных мест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 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1,32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474,8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0,006319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75 136,9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</w:t>
            </w:r>
            <w:r>
              <w:rPr>
                <w:sz w:val="20"/>
                <w:szCs w:val="20"/>
                <w:lang w:val="en-US"/>
              </w:rPr>
              <w:t xml:space="preserve">0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ул.Цветная от ул.Веселая до ул.Николая Островского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ул.Цветная от ул.Веселая до ул.Николая Островского 1+1 полосы движения, тротуары, парковки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0,68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194,6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0,000217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898 400,2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</w:t>
            </w:r>
            <w:r>
              <w:rPr>
                <w:sz w:val="20"/>
                <w:szCs w:val="20"/>
                <w:lang w:val="en-US"/>
              </w:rPr>
              <w:t xml:space="preserve">1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проезжей части между четной и нечетной части ул.Гашкова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Организация связи между проезжими частями по четной и нечетной сторонам улицы Гашкова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0,087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24,9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0,000024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1 037 492,5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</w:t>
            </w:r>
            <w:r>
              <w:rPr>
                <w:sz w:val="20"/>
                <w:szCs w:val="20"/>
                <w:lang w:val="en-US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ул.Плеханова от ул.Якуба Колоса до ул.Петропавловской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ул.Плеханова от ул.Якуба Колоса до ул.Петропавловской 1+1 полосы движения, тротуар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0,177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457,50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0,064692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7 071,9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93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продолжения ул.Красновишерская до ул.Крупской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продолжения ул.Красновишерская до ул.Крупской 1+1 полосы движения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42,9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0,001545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27 758,5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cantSplit/>
        </w:trPr>
        <w:tc>
          <w:tcPr>
            <w:tcW w:w="71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94</w:t>
            </w:r>
            <w:r>
              <w:rPr>
                <w:color w:val="000000"/>
                <w:sz w:val="20"/>
                <w:szCs w:val="20"/>
              </w:rPr>
            </w:r>
            <w:r>
              <w:rPr>
                <w:color w:val="000000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firstLine="4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ул.Толмачева от ул.Якуба Колоса до ул.Петропавловская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Строительство ул.Толмачева от ул.Якуба Колоса до ул.Петропавловская 1+1 полосы движения, тротуар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0,158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 xml:space="preserve">450,2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 xml:space="preserve">0,015600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firstLine="1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28 859,6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Выходит за рамки расчетного сценарного финансирования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</w:tbl>
    <w:p>
      <w:pPr>
        <w:ind w:firstLine="0"/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rPr>
          <w:sz w:val="24"/>
          <w:lang w:eastAsia="ru-RU"/>
        </w:rPr>
      </w:pPr>
      <w:r>
        <w:rPr>
          <w:sz w:val="24"/>
          <w:lang w:eastAsia="ru-RU"/>
        </w:rPr>
        <w:t xml:space="preserve">* Обозначения типов мероприятий: И – инвестиционные (строительство, реконструкция), КР – капитальный ремонт.</w:t>
      </w:r>
      <w:r>
        <w:rPr>
          <w:sz w:val="24"/>
          <w:lang w:eastAsia="ru-RU"/>
        </w:rPr>
      </w:r>
      <w:r>
        <w:rPr>
          <w:sz w:val="24"/>
          <w:lang w:eastAsia="ru-RU"/>
        </w:rPr>
      </w:r>
    </w:p>
    <w:p>
      <w:pPr>
        <w:ind w:firstLine="0"/>
        <w:rPr>
          <w:sz w:val="24"/>
          <w:lang w:eastAsia="ru-RU"/>
        </w:rPr>
      </w:pPr>
      <w:r>
        <w:rPr>
          <w:sz w:val="24"/>
          <w:lang w:eastAsia="ru-RU"/>
        </w:rPr>
        <w:t xml:space="preserve">* Обозначения районов города Перми: Д – Дзержинский, И – Индустриальный, К – Кировский, Л – Ленинский, М – Мотовилихинский, О – Орджоникидзевский, С – Свердловский, НЛ – пос.Новые Ляды.</w:t>
      </w:r>
      <w:r>
        <w:rPr>
          <w:sz w:val="24"/>
          <w:lang w:eastAsia="ru-RU"/>
        </w:rPr>
      </w:r>
      <w:r>
        <w:rPr>
          <w:sz w:val="24"/>
          <w:lang w:eastAsia="ru-RU"/>
        </w:rPr>
      </w:r>
    </w:p>
    <w:p>
      <w:pPr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jc w:val="left"/>
        <w:spacing w:after="160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br w:type="page" w:clear="all"/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outlineLvl w:val="1"/>
      </w:pPr>
      <w:r/>
      <w:bookmarkStart w:id="71" w:name="_Toc154411867"/>
      <w:r>
        <w:rPr>
          <w:rFonts w:eastAsia="Times New Roman"/>
          <w:sz w:val="24"/>
          <w:lang w:eastAsia="ru-RU"/>
          <w14:ligatures w14:val="standardContextual"/>
        </w:rPr>
        <w:t xml:space="preserve">Приложение </w:t>
      </w:r>
      <w:r>
        <w:rPr>
          <w:rFonts w:eastAsia="Times New Roman"/>
          <w:sz w:val="24"/>
          <w:lang w:eastAsia="ru-RU"/>
          <w14:ligatures w14:val="standardContextual"/>
        </w:rPr>
        <w:t xml:space="preserve">1</w:t>
      </w:r>
      <w:bookmarkEnd w:id="71"/>
      <w:r>
        <w:rPr>
          <w:rFonts w:eastAsia="Times New Roman"/>
          <w:sz w:val="24"/>
          <w:lang w:eastAsia="ru-RU"/>
          <w14:ligatures w14:val="standardContextual"/>
        </w:rPr>
        <w:t xml:space="preserve">7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к Программе</w:t>
      </w:r>
      <w:r>
        <w:rPr>
          <w:rFonts w:eastAsia="Times New Roman"/>
          <w:sz w:val="24"/>
          <w:lang w:eastAsia="ru-RU"/>
          <w14:ligatures w14:val="standardContextual"/>
        </w:rPr>
        <w:t xml:space="preserve"> комплексного развития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транспортной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инфраструктуры города Перми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на 202</w:t>
      </w:r>
      <w:r>
        <w:rPr>
          <w:rFonts w:eastAsia="Times New Roman"/>
          <w:sz w:val="24"/>
          <w:lang w:eastAsia="ru-RU"/>
          <w14:ligatures w14:val="standardContextual"/>
        </w:rPr>
        <w:t xml:space="preserve">5</w:t>
      </w:r>
      <w:r>
        <w:rPr>
          <w:rFonts w:eastAsia="Times New Roman"/>
          <w:sz w:val="24"/>
          <w:lang w:eastAsia="ru-RU"/>
          <w14:ligatures w14:val="standardContextual"/>
        </w:rPr>
        <w:t xml:space="preserve">-20</w:t>
      </w:r>
      <w:r>
        <w:rPr>
          <w:rFonts w:eastAsia="Times New Roman"/>
          <w:sz w:val="24"/>
          <w:lang w:eastAsia="ru-RU"/>
          <w14:ligatures w14:val="standardContextual"/>
        </w:rPr>
        <w:t xml:space="preserve">43</w:t>
      </w:r>
      <w:r>
        <w:rPr>
          <w:rFonts w:eastAsia="Times New Roman"/>
          <w:sz w:val="24"/>
          <w:lang w:eastAsia="ru-RU"/>
          <w14:ligatures w14:val="standardContextual"/>
        </w:rPr>
        <w:t xml:space="preserve"> годы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Отдельные рекомендуемые мероприятия по организации дорожного движения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jc w:val="left"/>
        <w:spacing w:after="160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tbl>
      <w:tblPr>
        <w:tblW w:w="1485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3397"/>
        <w:gridCol w:w="5380"/>
        <w:gridCol w:w="3320"/>
        <w:gridCol w:w="1520"/>
        <w:gridCol w:w="1240"/>
      </w:tblGrid>
      <w:tr>
        <w:tblPrEx/>
        <w:trPr>
          <w:trHeight w:val="510"/>
          <w:tblHeader/>
        </w:trPr>
        <w:tc>
          <w:tcPr>
            <w:shd w:val="clear" w:color="auto" w:fill="auto"/>
            <w:tcW w:w="33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Наименование мероприятия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Описание мероприятия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Основное назначение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Тип мероприятия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Район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020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Переустройство перекрестка ул.40 лет Победы - ул.Трактовая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Переустройство перекрестка ул.40 лет Победы - ул.Трактовая с обустройством кругового движения или регулируемого перекрестка с дополнительными полосами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Мероприятия по повышению безопасности или эффективности дорожного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НЛ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65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Перенос остановки автобуса вблизи перекрестка ул.Мира – ул.Братьев Игнатовых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Перенос остановки автобуса вблизи перекрестка ул.Мира – ул.Братьев Игнатовых по ул.Мира за перекресток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Мероприятия по повышению безопасности или эффективности дорожного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Р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65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Переустройство перекрестка ул.Соликамская – пер.Бойный 1-й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Переустройство перекрестка ул.Соликамская – пер.Бойный 1-й с обустройством дополнительной полосы движения, переносом автобусных остановок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Мероприятия по повышению безопасности или эффективности дорожного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65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Переустройство пересечения ул.Мира - ул.Стахановская - ул.Карпинского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Переустройство пересечения ул.Мира - ул.Стахановская - ул.Карпинского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Мероприятия по повышению безопасности или эффективности дорожного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65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Переустройство перекрестка ул.Архитектора Свиязева – ул.Композитора Глинки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Переустройство перекрестка ул.Архитектора Свиязева – ул.Композитора Глинки с установкой светофорного объекта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Мероприятия по повышению безопасности или эффективности дорожного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Р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65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Переустройство ул.9-го Мая перед ул.Мира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Переустройство ул.9-го Мая перед ул.Мира с организацией дополнительной полосы движения перед перекрестком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Мероприятия по повышению безопасности или эффективности дорожного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Р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020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Переустройство пересечения ул.Уральская – ул.Грачева – ул.Свердлова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Переустройство пересечения ул.Уральская – ул.Грачева – ул.Свердлова с организацией дополнительной полосы движения, автобусной остановки, установкой светофорного объекта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Мероприятия по повышению безопасности или эффективности дорожного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785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Переустройство пересечения ул.Борцов Революции – ул.Спешилова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Переустройство пересечения ул.Борцов Революции – ул.Спешилова с обустройством: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br/>
              <w:t xml:space="preserve">- локального расширения ул.Борцов Революции перед перекрестком;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br/>
              <w:t xml:space="preserve">- канализированной полосы движения для поворота с ул.Спешилова на ул.Борцов Революции;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br/>
              <w:t xml:space="preserve">- место для разворота по ул.Спешилова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Мероприятия по повышению безопасности или эффективности дорожного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Р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Л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020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Изменение организации движения по ул.Окулова, ул. Монастырская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Перевод в двухсторонний режим движения (2+1) ул. Окулова от ул. Дзержинского до ул. Монастырской, ул. Монастырской от ул. Окулова до Комсомольского проспекта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Мероприятия по повышению безопасности или эффективности дорожного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Р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Л Д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65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Перекресток ул.Юрша и ул.Старцева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Реконструкция перекрестка ул.Юрша и ул.Старцева, оборудование регулируемого пешеходного перехода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Мероприятия по повышению безопасности или эффективности дорожного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65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Капитальный ремонт ул.Уральская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Обустройство дополнительных полос движения на ул.Уральской для левоповоротных маневров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Мероприятия по повышению безопасности или эффективности дорожного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65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Капитальный ремонт ул.Славянова от пл.Восстания до ул.Смирнова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Капитальный ремонт ул.Славянова от пл.Восстания до ул.Смирнова с доведением проезжей части до трех полос движения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Мероприятия по повышению безопасности или эффективности дорожного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65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Переустройство перекрестка  ул.Лянгасова и ул.Веденеева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Реконструкция перекрестка с организацией кругового движения и канализированных полос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Мероприятия по повышению безопасности или эффективности дорожного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65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Переустройство перекрестка ул.Веденеева и ул.Ракитная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Переустройство перекрестка ул.Веденеева и ул.Ракитная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Мероприятия по повышению безопасности или эффективности дорожного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65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Переустройство перекрестка ул.Цимлянская - ул.Перевалочная -ул.Домостроительная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Переустройство перекрестка ул.Цимлянская - ул.Перевалочная -ул.Домостроительная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Мероприятия по повышению безопасности или эффективности дорожного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О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1020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Ремонт ул.Екатерининская от ул.Куйбышева до ул.Попова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Ремонт ул.Екатерининская от ул.Куйбышева до ул.Попова с организацией дополнительной полосы движения перед перекрестком с ул.Попова, обустройство пешеходного перехода, парковок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Мероприятия по повышению безопасности или эффективности дорожного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Р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Л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65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Капитальный ремонт ул.Якуба Колоса от ул.Плеханова до ул.Решетникова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Капитальный ремонт ул.Якуба Колоса от ул.Плеханова до ул.Решетникова с доведением до габарита 1+1 полосы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Мероприятия по повышению безопасности или эффективности дорожного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Д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65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Переустройство пересечения а/дороги на полигон ТБО и а/дороги на Голый Мыс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Переустройство пересечения а/дороги на полигон ТБО и а/дороги на Голый Мыс с организацией дополнительных полос для поворотов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Мероприятия по повышению безопасности или эффективности дорожного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65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Переустройство перекрестка ул.Яблочкова и ул.Куйбышева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Переустройство перекрестка ул.Яблочкова и ул.Куйбышева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Мероприятия по повышению безопасности или эффективности дорожного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65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Переустройство пересечения Берег Камы - ул.Фоминская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Переустройство пересечения Берег Камы - ул.Фоминская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Мероприятия по повышению безопасности или эффективности дорожного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Д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65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Переустройство перекресткка  ул.Ласьвинская - ул.Панфилова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Переустройство перекресткка  ул.Ласьвинская - ул.Панфилова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Мероприятия по повышению безопасности или эффективности дорожного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65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Переустройство перекресткка  ул.Гальперина - ул.Кировоградская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Переустройство перекресткка  ул.Гальперина - ул.Кировоградская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Мероприятия по повышению безопасности или эффективности дорожного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КР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К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65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Реконструкция ул.Кузнецкая от ул.Тагильская до ул.Целинная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Реконструкция ул.Кузнецкая от ул.Тагильская до ул.Целинная 2+2 полосы движения, тротуары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Мероприятия по повышению безопасности или эффективности дорожного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65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Переустройство пересечения на пл.Восстания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Переустройство пересечения на пл.Восстания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Мероприятия по повышению безопасности или эффективности дорожного движения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И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М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65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Организация сквозного движения на перекрестке ул.Куйбышева и ул.Клары Цеткин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Организация сквозного движения на перекрестке ул.Куйбышева и ул.Клары Цеткин с организацией регулируемого перекрестка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 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Р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С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510"/>
        </w:trPr>
        <w:tc>
          <w:tcPr>
            <w:shd w:val="clear" w:color="auto" w:fill="auto"/>
            <w:tcW w:w="3397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Организация кругового движения на перекрестке ул.Овчинникова и ул.Связистов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538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Организация кругового движения на перекрестке ул.Овчинникова и ул.Связистов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33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 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520" w:type="dxa"/>
            <w:textDirection w:val="lrTb"/>
            <w:noWrap w:val="false"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Р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W w:w="1240" w:type="dxa"/>
            <w:textDirection w:val="lrTb"/>
            <w:noWrap/>
          </w:tcPr>
          <w:p>
            <w:pPr>
              <w:ind w:firstLine="0"/>
              <w:jc w:val="left"/>
              <w:spacing w:line="240" w:lineRule="auto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 xml:space="preserve">Д</w:t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  <w:r>
              <w:rPr>
                <w:rFonts w:eastAsia="Times New Roman"/>
                <w:sz w:val="20"/>
                <w:szCs w:val="20"/>
                <w:lang w:eastAsia="ru-RU"/>
              </w:rPr>
            </w:r>
          </w:p>
        </w:tc>
      </w:tr>
    </w:tbl>
    <w:p>
      <w:pPr>
        <w:ind w:firstLine="0"/>
        <w:jc w:val="left"/>
        <w:spacing w:after="160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sectPr>
          <w:footnotePr/>
          <w:endnotePr/>
          <w:type w:val="nextPage"/>
          <w:pgSz w:w="16838" w:h="11906" w:orient="landscape"/>
          <w:pgMar w:top="851" w:right="1134" w:bottom="850" w:left="1134" w:header="708" w:footer="708" w:gutter="0"/>
          <w:cols w:num="1" w:sep="0" w:space="708" w:equalWidth="1"/>
          <w:docGrid w:linePitch="360"/>
        </w:sect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outlineLvl w:val="1"/>
      </w:pPr>
      <w:r/>
      <w:bookmarkStart w:id="72" w:name="_Toc154411868"/>
      <w:r>
        <w:rPr>
          <w:rFonts w:eastAsia="Times New Roman"/>
          <w:sz w:val="24"/>
          <w:lang w:eastAsia="ru-RU"/>
          <w14:ligatures w14:val="standardContextual"/>
        </w:rPr>
        <w:t xml:space="preserve">Приложение </w:t>
      </w:r>
      <w:r>
        <w:rPr>
          <w:rFonts w:eastAsia="Times New Roman"/>
          <w:sz w:val="24"/>
          <w:lang w:eastAsia="ru-RU"/>
          <w14:ligatures w14:val="standardContextual"/>
        </w:rPr>
        <w:t xml:space="preserve">1</w:t>
      </w:r>
      <w:bookmarkEnd w:id="72"/>
      <w:r>
        <w:rPr>
          <w:rFonts w:eastAsia="Times New Roman"/>
          <w:sz w:val="24"/>
          <w:lang w:eastAsia="ru-RU"/>
          <w14:ligatures w14:val="standardContextual"/>
        </w:rPr>
        <w:t xml:space="preserve">8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к Программе</w:t>
      </w:r>
      <w:r>
        <w:rPr>
          <w:rFonts w:eastAsia="Times New Roman"/>
          <w:sz w:val="24"/>
          <w:lang w:eastAsia="ru-RU"/>
          <w14:ligatures w14:val="standardContextual"/>
        </w:rPr>
        <w:t xml:space="preserve"> комплексного развития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транспортной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инфраструктуры города Перми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на 202</w:t>
      </w:r>
      <w:r>
        <w:rPr>
          <w:rFonts w:eastAsia="Times New Roman"/>
          <w:sz w:val="24"/>
          <w:lang w:eastAsia="ru-RU"/>
          <w14:ligatures w14:val="standardContextual"/>
        </w:rPr>
        <w:t xml:space="preserve">5</w:t>
      </w:r>
      <w:r>
        <w:rPr>
          <w:rFonts w:eastAsia="Times New Roman"/>
          <w:sz w:val="24"/>
          <w:lang w:eastAsia="ru-RU"/>
          <w14:ligatures w14:val="standardContextual"/>
        </w:rPr>
        <w:t xml:space="preserve">-20</w:t>
      </w:r>
      <w:r>
        <w:rPr>
          <w:rFonts w:eastAsia="Times New Roman"/>
          <w:sz w:val="24"/>
          <w:lang w:eastAsia="ru-RU"/>
          <w14:ligatures w14:val="standardContextual"/>
        </w:rPr>
        <w:t xml:space="preserve">43</w:t>
      </w:r>
      <w:r>
        <w:rPr>
          <w:rFonts w:eastAsia="Times New Roman"/>
          <w:sz w:val="24"/>
          <w:lang w:eastAsia="ru-RU"/>
          <w14:ligatures w14:val="standardContextual"/>
        </w:rPr>
        <w:t xml:space="preserve"> годы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Оценка объемов и источников финансирования мероприятий (инвестиционных проектов) по проектированию, строительству, реконструкции объектов транспортной инфраструктуры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, график выполнения мероприятий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 предлагаемого к реализации варианта развития транспортной инфраструктуры города Перми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sectPr>
          <w:footnotePr/>
          <w:endnotePr/>
          <w:type w:val="nextPage"/>
          <w:pgSz w:w="11906" w:h="16838" w:orient="portrait"/>
          <w:pgMar w:top="1134" w:right="850" w:bottom="1134" w:left="1701" w:header="708" w:footer="708" w:gutter="0"/>
          <w:cols w:num="1" w:sep="0" w:space="708" w:equalWidth="1"/>
          <w:docGrid w:linePitch="360"/>
        </w:sectPr>
        <w:outlineLvl w:val="1"/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outlineLvl w:val="1"/>
      </w:pPr>
      <w:r/>
      <w:bookmarkStart w:id="73" w:name="_Toc154411869"/>
      <w:r>
        <w:rPr>
          <w:rFonts w:eastAsia="Times New Roman"/>
          <w:sz w:val="24"/>
          <w:lang w:eastAsia="ru-RU"/>
          <w14:ligatures w14:val="standardContextual"/>
        </w:rPr>
        <w:t xml:space="preserve">Приложение </w:t>
      </w:r>
      <w:r>
        <w:rPr>
          <w:rFonts w:eastAsia="Times New Roman"/>
          <w:sz w:val="24"/>
          <w:lang w:eastAsia="ru-RU"/>
          <w14:ligatures w14:val="standardContextual"/>
        </w:rPr>
        <w:t xml:space="preserve">1</w:t>
      </w:r>
      <w:bookmarkEnd w:id="73"/>
      <w:r>
        <w:rPr>
          <w:rFonts w:eastAsia="Times New Roman"/>
          <w:sz w:val="24"/>
          <w:lang w:eastAsia="ru-RU"/>
          <w14:ligatures w14:val="standardContextual"/>
        </w:rPr>
        <w:t xml:space="preserve">9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к Программе</w:t>
      </w:r>
      <w:r>
        <w:rPr>
          <w:rFonts w:eastAsia="Times New Roman"/>
          <w:sz w:val="24"/>
          <w:lang w:eastAsia="ru-RU"/>
          <w14:ligatures w14:val="standardContextual"/>
        </w:rPr>
        <w:t xml:space="preserve"> комплексного развития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транспортной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инфраструктуры города Перми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на 202</w:t>
      </w:r>
      <w:r>
        <w:rPr>
          <w:rFonts w:eastAsia="Times New Roman"/>
          <w:sz w:val="24"/>
          <w:lang w:eastAsia="ru-RU"/>
          <w14:ligatures w14:val="standardContextual"/>
        </w:rPr>
        <w:t xml:space="preserve">5</w:t>
      </w:r>
      <w:r>
        <w:rPr>
          <w:rFonts w:eastAsia="Times New Roman"/>
          <w:sz w:val="24"/>
          <w:lang w:eastAsia="ru-RU"/>
          <w14:ligatures w14:val="standardContextual"/>
        </w:rPr>
        <w:t xml:space="preserve">-20</w:t>
      </w:r>
      <w:r>
        <w:rPr>
          <w:rFonts w:eastAsia="Times New Roman"/>
          <w:sz w:val="24"/>
          <w:lang w:eastAsia="ru-RU"/>
          <w14:ligatures w14:val="standardContextual"/>
        </w:rPr>
        <w:t xml:space="preserve">43</w:t>
      </w:r>
      <w:r>
        <w:rPr>
          <w:rFonts w:eastAsia="Times New Roman"/>
          <w:sz w:val="24"/>
          <w:lang w:eastAsia="ru-RU"/>
          <w14:ligatures w14:val="standardContextual"/>
        </w:rPr>
        <w:t xml:space="preserve"> годы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Перечень потенциальных мест 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для организации плоскостных 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парковок 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tbl>
      <w:tblPr>
        <w:tblStyle w:val="987"/>
        <w:tblW w:w="14488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3006"/>
        <w:gridCol w:w="2268"/>
        <w:gridCol w:w="4252"/>
        <w:gridCol w:w="1843"/>
        <w:gridCol w:w="2552"/>
      </w:tblGrid>
      <w:tr>
        <w:tblPrEx/>
        <w:trPr/>
        <w:tc>
          <w:tcPr>
            <w:shd w:val="clear" w:color="auto" w:fill="auto"/>
            <w:tcW w:w="567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№ п/п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W w:w="3006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Местоположение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W w:w="2268" w:type="dxa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Земельный участок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W w:w="425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Схема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W w:w="1843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Примерная площадь, кв. м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W w:w="2552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Примерное количество парковочных мест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auto" w:fill="auto"/>
            <w:tcW w:w="567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W w:w="3006" w:type="dxa"/>
            <w:textDirection w:val="lrTb"/>
            <w:noWrap w:val="false"/>
          </w:tcPr>
          <w:p>
            <w:pPr>
              <w:ind w:firstLine="0"/>
              <w:jc w:val="left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  <w:shd w:val="clear" w:color="auto" w:fill="ffffff"/>
              </w:rPr>
              <w:t xml:space="preserve">Ул. </w:t>
            </w:r>
            <w:r>
              <w:rPr>
                <w:sz w:val="24"/>
                <w:shd w:val="clear" w:color="auto" w:fill="ffffff"/>
              </w:rPr>
              <w:t xml:space="preserve">Спешилова, 8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W w:w="2268" w:type="dxa"/>
            <w:textDirection w:val="lrTb"/>
            <w:noWrap w:val="false"/>
          </w:tcPr>
          <w:p>
            <w:pPr>
              <w:ind w:firstLine="0"/>
              <w:rPr>
                <w:sz w:val="24"/>
              </w:rPr>
            </w:pPr>
            <w:r>
              <w:rPr>
                <w:sz w:val="24"/>
              </w:rPr>
              <w:t xml:space="preserve">59:01:2010347:12 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W w:w="425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05405" cy="1388533"/>
                      <wp:effectExtent l="0" t="0" r="4445" b="2540"/>
                      <wp:docPr id="33" name="Рисунок 7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48"/>
                              <a:srcRect l="12340" t="27936" r="25480" b="621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10116" cy="1391044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2" o:spid="_x0000_s32" type="#_x0000_t75" style="width:205.15pt;height:109.33pt;mso-wrap-distance-left:0.00pt;mso-wrap-distance-top:0.00pt;mso-wrap-distance-right:0.00pt;mso-wrap-distance-bottom:0.00pt;" stroked="f">
                      <v:path textboxrect="0,0,0,0"/>
                      <v:imagedata r:id="rId48" o:title=""/>
                    </v:shape>
                  </w:pict>
                </mc:Fallback>
              </mc:AlternateConten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W w:w="1843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pacing w:val="1"/>
                <w:sz w:val="24"/>
                <w:shd w:val="clear" w:color="auto" w:fill="f7f8f8"/>
              </w:rPr>
            </w:pPr>
            <w:r>
              <w:rPr>
                <w:sz w:val="24"/>
                <w:shd w:val="clear" w:color="auto" w:fill="ffffff"/>
              </w:rPr>
              <w:t xml:space="preserve">2250</w:t>
            </w:r>
            <w:r>
              <w:rPr>
                <w:spacing w:val="1"/>
                <w:sz w:val="24"/>
                <w:shd w:val="clear" w:color="auto" w:fill="f7f8f8"/>
              </w:rPr>
            </w:r>
            <w:r>
              <w:rPr>
                <w:spacing w:val="1"/>
                <w:sz w:val="24"/>
                <w:shd w:val="clear" w:color="auto" w:fill="f7f8f8"/>
              </w:rPr>
            </w:r>
          </w:p>
        </w:tc>
        <w:tc>
          <w:tcPr>
            <w:shd w:val="clear" w:color="auto" w:fill="auto"/>
            <w:tcW w:w="2552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100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567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006" w:type="dxa"/>
            <w:textDirection w:val="lrTb"/>
            <w:noWrap w:val="false"/>
          </w:tcPr>
          <w:p>
            <w:pPr>
              <w:ind w:firstLine="0"/>
              <w:jc w:val="left"/>
              <w:shd w:val="clear" w:color="auto" w:fill="ffffff" w:themeFill="background1"/>
              <w:rPr>
                <w:sz w:val="24"/>
                <w:shd w:val="clear" w:color="auto" w:fill="ffffff"/>
              </w:rPr>
            </w:pPr>
            <w:r>
              <w:rPr>
                <w:sz w:val="24"/>
                <w:shd w:val="clear" w:color="auto" w:fill="ffffff"/>
              </w:rPr>
              <w:t xml:space="preserve">Напротив дома № 12 по ул. </w:t>
            </w:r>
            <w:r>
              <w:rPr>
                <w:sz w:val="24"/>
                <w:shd w:val="clear" w:color="auto" w:fill="ffffff"/>
              </w:rPr>
              <w:t xml:space="preserve">Окулова</w:t>
            </w:r>
            <w:r>
              <w:rPr>
                <w:sz w:val="24"/>
                <w:shd w:val="clear" w:color="auto" w:fill="ffffff"/>
              </w:rPr>
            </w:r>
            <w:r>
              <w:rPr>
                <w:sz w:val="24"/>
                <w:shd w:val="clear" w:color="auto" w:fill="ffffff"/>
              </w:rPr>
            </w:r>
          </w:p>
        </w:tc>
        <w:tc>
          <w:tcPr>
            <w:tcW w:w="2268" w:type="dxa"/>
            <w:textDirection w:val="lrTb"/>
            <w:noWrap w:val="false"/>
          </w:tcPr>
          <w:p>
            <w:pPr>
              <w:ind w:firstLine="0"/>
              <w:rPr>
                <w:sz w:val="24"/>
              </w:rPr>
            </w:pPr>
            <w:r>
              <w:rPr>
                <w:sz w:val="24"/>
              </w:rPr>
              <w:t xml:space="preserve">59:01:4418042:9 частично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5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62860" cy="1012190"/>
                      <wp:effectExtent l="0" t="0" r="8890" b="0"/>
                      <wp:docPr id="34" name="Рисунок 8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4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62860" cy="10121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3" o:spid="_x0000_s33" type="#_x0000_t75" style="width:201.80pt;height:79.70pt;mso-wrap-distance-left:0.00pt;mso-wrap-distance-top:0.00pt;mso-wrap-distance-right:0.00pt;mso-wrap-distance-bottom:0.00pt;" stroked="false">
                      <v:path textboxrect="0,0,0,0"/>
                      <v:imagedata r:id="rId49" o:title=""/>
                    </v:shape>
                  </w:pict>
                </mc:Fallback>
              </mc:AlternateConten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  <w:lang w:eastAsia="ru-RU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84864" behindDoc="0" locked="0" layoutInCell="1" allowOverlap="1">
                      <wp:simplePos x="0" y="0"/>
                      <wp:positionH relativeFrom="column">
                        <wp:posOffset>241300</wp:posOffset>
                      </wp:positionH>
                      <wp:positionV relativeFrom="paragraph">
                        <wp:posOffset>342900</wp:posOffset>
                      </wp:positionV>
                      <wp:extent cx="1921510" cy="290830"/>
                      <wp:effectExtent l="19050" t="266700" r="2540" b="261620"/>
                      <wp:wrapNone/>
                      <wp:docPr id="35" name="Прямоугольник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rot="20673336">
                                <a:off x="0" y="0"/>
                                <a:ext cx="1921510" cy="2908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33F962">
                                  <a:alpha val="72157"/>
                                </a:srgb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34" o:spid="_x0000_s34" o:spt="1" type="#_x0000_t1" style="position:absolute;z-index:251684864;o:allowoverlap:true;o:allowincell:true;mso-position-horizontal-relative:text;margin-left:19.00pt;mso-position-horizontal:absolute;mso-position-vertical-relative:text;margin-top:27.00pt;mso-position-vertical:absolute;width:151.30pt;height:22.90pt;mso-wrap-distance-left:9.00pt;mso-wrap-distance-top:0.00pt;mso-wrap-distance-right:9.00pt;mso-wrap-distance-bottom:0.00pt;rotation:344;visibility:visible;" fillcolor="#33F962" stroked="f" strokeweight="1.00pt">
                      <v:fill opacity="-47188f"/>
                      <v:stroke dashstyle="solid"/>
                    </v:shape>
                  </w:pict>
                </mc:Fallback>
              </mc:AlternateContent>
            </w:r>
            <w:r>
              <w:rPr>
                <w:sz w:val="24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62860" cy="1148080"/>
                      <wp:effectExtent l="0" t="0" r="8890" b="0"/>
                      <wp:docPr id="36" name="Рисунок 8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5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62860" cy="11480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5" o:spid="_x0000_s35" type="#_x0000_t75" style="width:201.80pt;height:90.40pt;mso-wrap-distance-left:0.00pt;mso-wrap-distance-top:0.00pt;mso-wrap-distance-right:0.00pt;mso-wrap-distance-bottom:0.00pt;" stroked="false">
                      <v:path textboxrect="0,0,0,0"/>
                      <v:imagedata r:id="rId50" o:title=""/>
                    </v:shape>
                  </w:pict>
                </mc:Fallback>
              </mc:AlternateConten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  <w:shd w:val="clear" w:color="auto" w:fill="ffffff"/>
              </w:rPr>
            </w:pPr>
            <w:r>
              <w:rPr>
                <w:sz w:val="24"/>
                <w:shd w:val="clear" w:color="auto" w:fill="ffffff"/>
              </w:rPr>
              <w:t xml:space="preserve">1995</w:t>
            </w:r>
            <w:r>
              <w:rPr>
                <w:sz w:val="24"/>
                <w:shd w:val="clear" w:color="auto" w:fill="ffffff"/>
              </w:rPr>
            </w:r>
            <w:r>
              <w:rPr>
                <w:sz w:val="24"/>
                <w:shd w:val="clear" w:color="auto" w:fill="ffffff"/>
              </w:rPr>
            </w:r>
          </w:p>
        </w:tc>
        <w:tc>
          <w:tcPr>
            <w:tcW w:w="2552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30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567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006" w:type="dxa"/>
            <w:textDirection w:val="lrTb"/>
            <w:noWrap w:val="false"/>
          </w:tcPr>
          <w:p>
            <w:pPr>
              <w:ind w:firstLine="0"/>
              <w:jc w:val="left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Вдоль здания </w:t>
            </w:r>
            <w:r>
              <w:rPr>
                <w:sz w:val="24"/>
              </w:rPr>
              <w:t xml:space="preserve">по ул. Революции, 18 и ул. </w:t>
            </w:r>
            <w:r>
              <w:rPr>
                <w:sz w:val="24"/>
              </w:rPr>
              <w:t xml:space="preserve">Николая Островского, 59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268" w:type="dxa"/>
            <w:textDirection w:val="lrTb"/>
            <w:noWrap w:val="false"/>
          </w:tcPr>
          <w:p>
            <w:pPr>
              <w:ind w:firstLine="0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5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  <w:lang w:eastAsia="ru-RU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85888" behindDoc="0" locked="0" layoutInCell="1" allowOverlap="1">
                      <wp:simplePos x="0" y="0"/>
                      <wp:positionH relativeFrom="column">
                        <wp:posOffset>218440</wp:posOffset>
                      </wp:positionH>
                      <wp:positionV relativeFrom="paragraph">
                        <wp:posOffset>252095</wp:posOffset>
                      </wp:positionV>
                      <wp:extent cx="1564640" cy="372110"/>
                      <wp:effectExtent l="19050" t="57150" r="16510" b="8890"/>
                      <wp:wrapNone/>
                      <wp:docPr id="37" name="Прямоугольник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rot="495146">
                                <a:off x="0" y="0"/>
                                <a:ext cx="1564640" cy="372110"/>
                              </a:xfrm>
                              <a:custGeom>
                                <a:avLst/>
                                <a:gdLst>
                                  <a:gd name="connsiteX0" fmla="*/ 0 w 743585"/>
                                  <a:gd name="connsiteY0" fmla="*/ 0 h 414020"/>
                                  <a:gd name="connsiteX1" fmla="*/ 743585 w 743585"/>
                                  <a:gd name="connsiteY1" fmla="*/ 0 h 414020"/>
                                  <a:gd name="connsiteX2" fmla="*/ 743585 w 743585"/>
                                  <a:gd name="connsiteY2" fmla="*/ 414020 h 414020"/>
                                  <a:gd name="connsiteX3" fmla="*/ 0 w 743585"/>
                                  <a:gd name="connsiteY3" fmla="*/ 414020 h 414020"/>
                                  <a:gd name="connsiteX4" fmla="*/ 0 w 743585"/>
                                  <a:gd name="connsiteY4" fmla="*/ 0 h 414020"/>
                                  <a:gd name="connsiteX0" fmla="*/ 0 w 839471"/>
                                  <a:gd name="connsiteY0" fmla="*/ 0 h 414020"/>
                                  <a:gd name="connsiteX1" fmla="*/ 743585 w 839471"/>
                                  <a:gd name="connsiteY1" fmla="*/ 0 h 414020"/>
                                  <a:gd name="connsiteX2" fmla="*/ 839431 w 839471"/>
                                  <a:gd name="connsiteY2" fmla="*/ 156222 h 414020"/>
                                  <a:gd name="connsiteX3" fmla="*/ 743585 w 839471"/>
                                  <a:gd name="connsiteY3" fmla="*/ 414020 h 414020"/>
                                  <a:gd name="connsiteX4" fmla="*/ 0 w 839471"/>
                                  <a:gd name="connsiteY4" fmla="*/ 414020 h 414020"/>
                                  <a:gd name="connsiteX5" fmla="*/ 0 w 839471"/>
                                  <a:gd name="connsiteY5" fmla="*/ 0 h 414020"/>
                                  <a:gd name="connsiteX0" fmla="*/ 0 w 839492"/>
                                  <a:gd name="connsiteY0" fmla="*/ 0 h 414020"/>
                                  <a:gd name="connsiteX1" fmla="*/ 743585 w 839492"/>
                                  <a:gd name="connsiteY1" fmla="*/ 0 h 414020"/>
                                  <a:gd name="connsiteX2" fmla="*/ 839431 w 839492"/>
                                  <a:gd name="connsiteY2" fmla="*/ 156222 h 414020"/>
                                  <a:gd name="connsiteX3" fmla="*/ 743585 w 839492"/>
                                  <a:gd name="connsiteY3" fmla="*/ 414020 h 414020"/>
                                  <a:gd name="connsiteX4" fmla="*/ 0 w 839492"/>
                                  <a:gd name="connsiteY4" fmla="*/ 414020 h 414020"/>
                                  <a:gd name="connsiteX5" fmla="*/ 0 w 839492"/>
                                  <a:gd name="connsiteY5" fmla="*/ 0 h 414020"/>
                                  <a:gd name="connsiteX0" fmla="*/ 0 w 839431"/>
                                  <a:gd name="connsiteY0" fmla="*/ 0 h 414020"/>
                                  <a:gd name="connsiteX1" fmla="*/ 743585 w 839431"/>
                                  <a:gd name="connsiteY1" fmla="*/ 0 h 414020"/>
                                  <a:gd name="connsiteX2" fmla="*/ 839431 w 839431"/>
                                  <a:gd name="connsiteY2" fmla="*/ 156222 h 414020"/>
                                  <a:gd name="connsiteX3" fmla="*/ 743585 w 839431"/>
                                  <a:gd name="connsiteY3" fmla="*/ 414020 h 414020"/>
                                  <a:gd name="connsiteX4" fmla="*/ 0 w 839431"/>
                                  <a:gd name="connsiteY4" fmla="*/ 414020 h 414020"/>
                                  <a:gd name="connsiteX5" fmla="*/ 0 w 839431"/>
                                  <a:gd name="connsiteY5" fmla="*/ 0 h 414020"/>
                                  <a:gd name="connsiteX0" fmla="*/ 0 w 854592"/>
                                  <a:gd name="connsiteY0" fmla="*/ 0 h 414020"/>
                                  <a:gd name="connsiteX1" fmla="*/ 743585 w 854592"/>
                                  <a:gd name="connsiteY1" fmla="*/ 0 h 414020"/>
                                  <a:gd name="connsiteX2" fmla="*/ 854592 w 854592"/>
                                  <a:gd name="connsiteY2" fmla="*/ 150838 h 414020"/>
                                  <a:gd name="connsiteX3" fmla="*/ 743585 w 854592"/>
                                  <a:gd name="connsiteY3" fmla="*/ 414020 h 414020"/>
                                  <a:gd name="connsiteX4" fmla="*/ 0 w 854592"/>
                                  <a:gd name="connsiteY4" fmla="*/ 414020 h 414020"/>
                                  <a:gd name="connsiteX5" fmla="*/ 0 w 854592"/>
                                  <a:gd name="connsiteY5" fmla="*/ 0 h 414020"/>
                                  <a:gd name="connsiteX0" fmla="*/ 0 w 854592"/>
                                  <a:gd name="connsiteY0" fmla="*/ 1810 h 415830"/>
                                  <a:gd name="connsiteX1" fmla="*/ 756083 w 854592"/>
                                  <a:gd name="connsiteY1" fmla="*/ 0 h 415830"/>
                                  <a:gd name="connsiteX2" fmla="*/ 854592 w 854592"/>
                                  <a:gd name="connsiteY2" fmla="*/ 152648 h 415830"/>
                                  <a:gd name="connsiteX3" fmla="*/ 743585 w 854592"/>
                                  <a:gd name="connsiteY3" fmla="*/ 415830 h 415830"/>
                                  <a:gd name="connsiteX4" fmla="*/ 0 w 854592"/>
                                  <a:gd name="connsiteY4" fmla="*/ 415830 h 415830"/>
                                  <a:gd name="connsiteX5" fmla="*/ 0 w 854592"/>
                                  <a:gd name="connsiteY5" fmla="*/ 1810 h 415830"/>
                                  <a:gd name="connsiteX0" fmla="*/ 0 w 854592"/>
                                  <a:gd name="connsiteY0" fmla="*/ 1810 h 415830"/>
                                  <a:gd name="connsiteX1" fmla="*/ 756083 w 854592"/>
                                  <a:gd name="connsiteY1" fmla="*/ 0 h 415830"/>
                                  <a:gd name="connsiteX2" fmla="*/ 854592 w 854592"/>
                                  <a:gd name="connsiteY2" fmla="*/ 152648 h 415830"/>
                                  <a:gd name="connsiteX3" fmla="*/ 792793 w 854592"/>
                                  <a:gd name="connsiteY3" fmla="*/ 249182 h 415830"/>
                                  <a:gd name="connsiteX4" fmla="*/ 0 w 854592"/>
                                  <a:gd name="connsiteY4" fmla="*/ 415830 h 415830"/>
                                  <a:gd name="connsiteX5" fmla="*/ 0 w 854592"/>
                                  <a:gd name="connsiteY5" fmla="*/ 1810 h 415830"/>
                                  <a:gd name="connsiteX0" fmla="*/ 34109 w 888701"/>
                                  <a:gd name="connsiteY0" fmla="*/ 1810 h 334641"/>
                                  <a:gd name="connsiteX1" fmla="*/ 790192 w 888701"/>
                                  <a:gd name="connsiteY1" fmla="*/ 0 h 334641"/>
                                  <a:gd name="connsiteX2" fmla="*/ 888701 w 888701"/>
                                  <a:gd name="connsiteY2" fmla="*/ 152648 h 334641"/>
                                  <a:gd name="connsiteX3" fmla="*/ 826902 w 888701"/>
                                  <a:gd name="connsiteY3" fmla="*/ 249182 h 334641"/>
                                  <a:gd name="connsiteX4" fmla="*/ 0 w 888701"/>
                                  <a:gd name="connsiteY4" fmla="*/ 334641 h 334641"/>
                                  <a:gd name="connsiteX5" fmla="*/ 34109 w 888701"/>
                                  <a:gd name="connsiteY5" fmla="*/ 1810 h 334641"/>
                                  <a:gd name="connsiteX0" fmla="*/ 34109 w 888701"/>
                                  <a:gd name="connsiteY0" fmla="*/ 1810 h 334641"/>
                                  <a:gd name="connsiteX1" fmla="*/ 790192 w 888701"/>
                                  <a:gd name="connsiteY1" fmla="*/ 0 h 334641"/>
                                  <a:gd name="connsiteX2" fmla="*/ 888701 w 888701"/>
                                  <a:gd name="connsiteY2" fmla="*/ 152648 h 334641"/>
                                  <a:gd name="connsiteX3" fmla="*/ 862793 w 888701"/>
                                  <a:gd name="connsiteY3" fmla="*/ 320588 h 334641"/>
                                  <a:gd name="connsiteX4" fmla="*/ 0 w 888701"/>
                                  <a:gd name="connsiteY4" fmla="*/ 334641 h 334641"/>
                                  <a:gd name="connsiteX5" fmla="*/ 34109 w 888701"/>
                                  <a:gd name="connsiteY5" fmla="*/ 1810 h 334641"/>
                                  <a:gd name="connsiteX0" fmla="*/ 293846 w 1148438"/>
                                  <a:gd name="connsiteY0" fmla="*/ 1810 h 334641"/>
                                  <a:gd name="connsiteX1" fmla="*/ 1049929 w 1148438"/>
                                  <a:gd name="connsiteY1" fmla="*/ 0 h 334641"/>
                                  <a:gd name="connsiteX2" fmla="*/ 1148438 w 1148438"/>
                                  <a:gd name="connsiteY2" fmla="*/ 152648 h 334641"/>
                                  <a:gd name="connsiteX3" fmla="*/ 1122530 w 1148438"/>
                                  <a:gd name="connsiteY3" fmla="*/ 320588 h 334641"/>
                                  <a:gd name="connsiteX4" fmla="*/ 259737 w 1148438"/>
                                  <a:gd name="connsiteY4" fmla="*/ 334641 h 334641"/>
                                  <a:gd name="connsiteX5" fmla="*/ 87 w 1148438"/>
                                  <a:gd name="connsiteY5" fmla="*/ 37661 h 334641"/>
                                  <a:gd name="connsiteX6" fmla="*/ 293846 w 1148438"/>
                                  <a:gd name="connsiteY6" fmla="*/ 1810 h 334641"/>
                                  <a:gd name="connsiteX0" fmla="*/ 574167 w 1428759"/>
                                  <a:gd name="connsiteY0" fmla="*/ 1810 h 334641"/>
                                  <a:gd name="connsiteX1" fmla="*/ 1330250 w 1428759"/>
                                  <a:gd name="connsiteY1" fmla="*/ 0 h 334641"/>
                                  <a:gd name="connsiteX2" fmla="*/ 1428759 w 1428759"/>
                                  <a:gd name="connsiteY2" fmla="*/ 152648 h 334641"/>
                                  <a:gd name="connsiteX3" fmla="*/ 1402851 w 1428759"/>
                                  <a:gd name="connsiteY3" fmla="*/ 320588 h 334641"/>
                                  <a:gd name="connsiteX4" fmla="*/ 540058 w 1428759"/>
                                  <a:gd name="connsiteY4" fmla="*/ 334641 h 334641"/>
                                  <a:gd name="connsiteX5" fmla="*/ 4481 w 1428759"/>
                                  <a:gd name="connsiteY5" fmla="*/ 309863 h 334641"/>
                                  <a:gd name="connsiteX6" fmla="*/ 280408 w 1428759"/>
                                  <a:gd name="connsiteY6" fmla="*/ 37661 h 334641"/>
                                  <a:gd name="connsiteX7" fmla="*/ 574167 w 1428759"/>
                                  <a:gd name="connsiteY7" fmla="*/ 1810 h 334641"/>
                                  <a:gd name="connsiteX0" fmla="*/ 574211 w 1428803"/>
                                  <a:gd name="connsiteY0" fmla="*/ 1810 h 334641"/>
                                  <a:gd name="connsiteX1" fmla="*/ 1330294 w 1428803"/>
                                  <a:gd name="connsiteY1" fmla="*/ 0 h 334641"/>
                                  <a:gd name="connsiteX2" fmla="*/ 1428803 w 1428803"/>
                                  <a:gd name="connsiteY2" fmla="*/ 152648 h 334641"/>
                                  <a:gd name="connsiteX3" fmla="*/ 1402895 w 1428803"/>
                                  <a:gd name="connsiteY3" fmla="*/ 320588 h 334641"/>
                                  <a:gd name="connsiteX4" fmla="*/ 540102 w 1428803"/>
                                  <a:gd name="connsiteY4" fmla="*/ 334641 h 334641"/>
                                  <a:gd name="connsiteX5" fmla="*/ 4525 w 1428803"/>
                                  <a:gd name="connsiteY5" fmla="*/ 309863 h 334641"/>
                                  <a:gd name="connsiteX6" fmla="*/ 280452 w 1428803"/>
                                  <a:gd name="connsiteY6" fmla="*/ 37661 h 334641"/>
                                  <a:gd name="connsiteX7" fmla="*/ 574211 w 1428803"/>
                                  <a:gd name="connsiteY7" fmla="*/ 1810 h 334641"/>
                                  <a:gd name="connsiteX0" fmla="*/ 600686 w 1455278"/>
                                  <a:gd name="connsiteY0" fmla="*/ 1810 h 334641"/>
                                  <a:gd name="connsiteX1" fmla="*/ 1356769 w 1455278"/>
                                  <a:gd name="connsiteY1" fmla="*/ 0 h 334641"/>
                                  <a:gd name="connsiteX2" fmla="*/ 1455278 w 1455278"/>
                                  <a:gd name="connsiteY2" fmla="*/ 152648 h 334641"/>
                                  <a:gd name="connsiteX3" fmla="*/ 1429370 w 1455278"/>
                                  <a:gd name="connsiteY3" fmla="*/ 320588 h 334641"/>
                                  <a:gd name="connsiteX4" fmla="*/ 566577 w 1455278"/>
                                  <a:gd name="connsiteY4" fmla="*/ 334641 h 334641"/>
                                  <a:gd name="connsiteX5" fmla="*/ 4166 w 1455278"/>
                                  <a:gd name="connsiteY5" fmla="*/ 300986 h 334641"/>
                                  <a:gd name="connsiteX6" fmla="*/ 306927 w 1455278"/>
                                  <a:gd name="connsiteY6" fmla="*/ 37661 h 334641"/>
                                  <a:gd name="connsiteX7" fmla="*/ 600686 w 1455278"/>
                                  <a:gd name="connsiteY7" fmla="*/ 1810 h 334641"/>
                                  <a:gd name="connsiteX0" fmla="*/ 596521 w 1451113"/>
                                  <a:gd name="connsiteY0" fmla="*/ 1810 h 334641"/>
                                  <a:gd name="connsiteX1" fmla="*/ 1352604 w 1451113"/>
                                  <a:gd name="connsiteY1" fmla="*/ 0 h 334641"/>
                                  <a:gd name="connsiteX2" fmla="*/ 1451113 w 1451113"/>
                                  <a:gd name="connsiteY2" fmla="*/ 152648 h 334641"/>
                                  <a:gd name="connsiteX3" fmla="*/ 1425205 w 1451113"/>
                                  <a:gd name="connsiteY3" fmla="*/ 320588 h 334641"/>
                                  <a:gd name="connsiteX4" fmla="*/ 562412 w 1451113"/>
                                  <a:gd name="connsiteY4" fmla="*/ 334641 h 334641"/>
                                  <a:gd name="connsiteX5" fmla="*/ 1 w 1451113"/>
                                  <a:gd name="connsiteY5" fmla="*/ 300986 h 334641"/>
                                  <a:gd name="connsiteX6" fmla="*/ 302762 w 1451113"/>
                                  <a:gd name="connsiteY6" fmla="*/ 37661 h 334641"/>
                                  <a:gd name="connsiteX7" fmla="*/ 596521 w 1451113"/>
                                  <a:gd name="connsiteY7" fmla="*/ 1810 h 334641"/>
                                  <a:gd name="connsiteX0" fmla="*/ 596520 w 1451112"/>
                                  <a:gd name="connsiteY0" fmla="*/ 1810 h 334641"/>
                                  <a:gd name="connsiteX1" fmla="*/ 1352603 w 1451112"/>
                                  <a:gd name="connsiteY1" fmla="*/ 0 h 334641"/>
                                  <a:gd name="connsiteX2" fmla="*/ 1451112 w 1451112"/>
                                  <a:gd name="connsiteY2" fmla="*/ 152648 h 334641"/>
                                  <a:gd name="connsiteX3" fmla="*/ 1425204 w 1451112"/>
                                  <a:gd name="connsiteY3" fmla="*/ 320588 h 334641"/>
                                  <a:gd name="connsiteX4" fmla="*/ 562411 w 1451112"/>
                                  <a:gd name="connsiteY4" fmla="*/ 334641 h 334641"/>
                                  <a:gd name="connsiteX5" fmla="*/ 0 w 1451112"/>
                                  <a:gd name="connsiteY5" fmla="*/ 300986 h 334641"/>
                                  <a:gd name="connsiteX6" fmla="*/ 328246 w 1451112"/>
                                  <a:gd name="connsiteY6" fmla="*/ 37160 h 334641"/>
                                  <a:gd name="connsiteX7" fmla="*/ 596520 w 1451112"/>
                                  <a:gd name="connsiteY7" fmla="*/ 1810 h 334641"/>
                                  <a:gd name="connsiteX0" fmla="*/ 596520 w 1451112"/>
                                  <a:gd name="connsiteY0" fmla="*/ 1810 h 334641"/>
                                  <a:gd name="connsiteX1" fmla="*/ 1352603 w 1451112"/>
                                  <a:gd name="connsiteY1" fmla="*/ 0 h 334641"/>
                                  <a:gd name="connsiteX2" fmla="*/ 1451112 w 1451112"/>
                                  <a:gd name="connsiteY2" fmla="*/ 152648 h 334641"/>
                                  <a:gd name="connsiteX3" fmla="*/ 1425204 w 1451112"/>
                                  <a:gd name="connsiteY3" fmla="*/ 320588 h 334641"/>
                                  <a:gd name="connsiteX4" fmla="*/ 562411 w 1451112"/>
                                  <a:gd name="connsiteY4" fmla="*/ 334641 h 334641"/>
                                  <a:gd name="connsiteX5" fmla="*/ 0 w 1451112"/>
                                  <a:gd name="connsiteY5" fmla="*/ 300986 h 334641"/>
                                  <a:gd name="connsiteX6" fmla="*/ 328246 w 1451112"/>
                                  <a:gd name="connsiteY6" fmla="*/ 37160 h 334641"/>
                                  <a:gd name="connsiteX7" fmla="*/ 596520 w 1451112"/>
                                  <a:gd name="connsiteY7" fmla="*/ 1810 h 334641"/>
                                  <a:gd name="connsiteX0" fmla="*/ 636855 w 1451112"/>
                                  <a:gd name="connsiteY0" fmla="*/ 37466 h 334641"/>
                                  <a:gd name="connsiteX1" fmla="*/ 1352603 w 1451112"/>
                                  <a:gd name="connsiteY1" fmla="*/ 0 h 334641"/>
                                  <a:gd name="connsiteX2" fmla="*/ 1451112 w 1451112"/>
                                  <a:gd name="connsiteY2" fmla="*/ 152648 h 334641"/>
                                  <a:gd name="connsiteX3" fmla="*/ 1425204 w 1451112"/>
                                  <a:gd name="connsiteY3" fmla="*/ 320588 h 334641"/>
                                  <a:gd name="connsiteX4" fmla="*/ 562411 w 1451112"/>
                                  <a:gd name="connsiteY4" fmla="*/ 334641 h 334641"/>
                                  <a:gd name="connsiteX5" fmla="*/ 0 w 1451112"/>
                                  <a:gd name="connsiteY5" fmla="*/ 300986 h 334641"/>
                                  <a:gd name="connsiteX6" fmla="*/ 328246 w 1451112"/>
                                  <a:gd name="connsiteY6" fmla="*/ 37160 h 334641"/>
                                  <a:gd name="connsiteX7" fmla="*/ 636855 w 1451112"/>
                                  <a:gd name="connsiteY7" fmla="*/ 37466 h 334641"/>
                                  <a:gd name="connsiteX0" fmla="*/ 636855 w 1451112"/>
                                  <a:gd name="connsiteY0" fmla="*/ 37466 h 334641"/>
                                  <a:gd name="connsiteX1" fmla="*/ 1352603 w 1451112"/>
                                  <a:gd name="connsiteY1" fmla="*/ 0 h 334641"/>
                                  <a:gd name="connsiteX2" fmla="*/ 1451112 w 1451112"/>
                                  <a:gd name="connsiteY2" fmla="*/ 152648 h 334641"/>
                                  <a:gd name="connsiteX3" fmla="*/ 1425204 w 1451112"/>
                                  <a:gd name="connsiteY3" fmla="*/ 320588 h 334641"/>
                                  <a:gd name="connsiteX4" fmla="*/ 562411 w 1451112"/>
                                  <a:gd name="connsiteY4" fmla="*/ 334641 h 334641"/>
                                  <a:gd name="connsiteX5" fmla="*/ 0 w 1451112"/>
                                  <a:gd name="connsiteY5" fmla="*/ 300986 h 334641"/>
                                  <a:gd name="connsiteX6" fmla="*/ 328246 w 1451112"/>
                                  <a:gd name="connsiteY6" fmla="*/ 37160 h 334641"/>
                                  <a:gd name="connsiteX7" fmla="*/ 636855 w 1451112"/>
                                  <a:gd name="connsiteY7" fmla="*/ 37466 h 334641"/>
                                  <a:gd name="connsiteX0" fmla="*/ 636855 w 1451112"/>
                                  <a:gd name="connsiteY0" fmla="*/ 37466 h 334641"/>
                                  <a:gd name="connsiteX1" fmla="*/ 1352603 w 1451112"/>
                                  <a:gd name="connsiteY1" fmla="*/ 0 h 334641"/>
                                  <a:gd name="connsiteX2" fmla="*/ 1451112 w 1451112"/>
                                  <a:gd name="connsiteY2" fmla="*/ 152648 h 334641"/>
                                  <a:gd name="connsiteX3" fmla="*/ 1425204 w 1451112"/>
                                  <a:gd name="connsiteY3" fmla="*/ 320588 h 334641"/>
                                  <a:gd name="connsiteX4" fmla="*/ 562411 w 1451112"/>
                                  <a:gd name="connsiteY4" fmla="*/ 334641 h 334641"/>
                                  <a:gd name="connsiteX5" fmla="*/ 0 w 1451112"/>
                                  <a:gd name="connsiteY5" fmla="*/ 300986 h 334641"/>
                                  <a:gd name="connsiteX6" fmla="*/ 328246 w 1451112"/>
                                  <a:gd name="connsiteY6" fmla="*/ 37160 h 334641"/>
                                  <a:gd name="connsiteX7" fmla="*/ 636855 w 1451112"/>
                                  <a:gd name="connsiteY7" fmla="*/ 37466 h 334641"/>
                                  <a:gd name="connsiteX0" fmla="*/ 636855 w 1451112"/>
                                  <a:gd name="connsiteY0" fmla="*/ 1835 h 299010"/>
                                  <a:gd name="connsiteX1" fmla="*/ 1348661 w 1451112"/>
                                  <a:gd name="connsiteY1" fmla="*/ 3245 h 299010"/>
                                  <a:gd name="connsiteX2" fmla="*/ 1451112 w 1451112"/>
                                  <a:gd name="connsiteY2" fmla="*/ 117017 h 299010"/>
                                  <a:gd name="connsiteX3" fmla="*/ 1425204 w 1451112"/>
                                  <a:gd name="connsiteY3" fmla="*/ 284957 h 299010"/>
                                  <a:gd name="connsiteX4" fmla="*/ 562411 w 1451112"/>
                                  <a:gd name="connsiteY4" fmla="*/ 299010 h 299010"/>
                                  <a:gd name="connsiteX5" fmla="*/ 0 w 1451112"/>
                                  <a:gd name="connsiteY5" fmla="*/ 265355 h 299010"/>
                                  <a:gd name="connsiteX6" fmla="*/ 328246 w 1451112"/>
                                  <a:gd name="connsiteY6" fmla="*/ 1529 h 299010"/>
                                  <a:gd name="connsiteX7" fmla="*/ 636855 w 1451112"/>
                                  <a:gd name="connsiteY7" fmla="*/ 1835 h 299010"/>
                                  <a:gd name="connsiteX0" fmla="*/ 636855 w 1451112"/>
                                  <a:gd name="connsiteY0" fmla="*/ 1835 h 299010"/>
                                  <a:gd name="connsiteX1" fmla="*/ 1348661 w 1451112"/>
                                  <a:gd name="connsiteY1" fmla="*/ 3245 h 299010"/>
                                  <a:gd name="connsiteX2" fmla="*/ 1451112 w 1451112"/>
                                  <a:gd name="connsiteY2" fmla="*/ 117017 h 299010"/>
                                  <a:gd name="connsiteX3" fmla="*/ 1425204 w 1451112"/>
                                  <a:gd name="connsiteY3" fmla="*/ 284957 h 299010"/>
                                  <a:gd name="connsiteX4" fmla="*/ 562411 w 1451112"/>
                                  <a:gd name="connsiteY4" fmla="*/ 299010 h 299010"/>
                                  <a:gd name="connsiteX5" fmla="*/ 0 w 1451112"/>
                                  <a:gd name="connsiteY5" fmla="*/ 265355 h 299010"/>
                                  <a:gd name="connsiteX6" fmla="*/ 328246 w 1451112"/>
                                  <a:gd name="connsiteY6" fmla="*/ 1529 h 299010"/>
                                  <a:gd name="connsiteX7" fmla="*/ 636855 w 1451112"/>
                                  <a:gd name="connsiteY7" fmla="*/ 1835 h 299010"/>
                                  <a:gd name="connsiteX0" fmla="*/ 636855 w 1457368"/>
                                  <a:gd name="connsiteY0" fmla="*/ 1835 h 299010"/>
                                  <a:gd name="connsiteX1" fmla="*/ 1348661 w 1457368"/>
                                  <a:gd name="connsiteY1" fmla="*/ 3245 h 299010"/>
                                  <a:gd name="connsiteX2" fmla="*/ 1451112 w 1457368"/>
                                  <a:gd name="connsiteY2" fmla="*/ 117017 h 299010"/>
                                  <a:gd name="connsiteX3" fmla="*/ 1457368 w 1457368"/>
                                  <a:gd name="connsiteY3" fmla="*/ 264294 h 299010"/>
                                  <a:gd name="connsiteX4" fmla="*/ 562411 w 1457368"/>
                                  <a:gd name="connsiteY4" fmla="*/ 299010 h 299010"/>
                                  <a:gd name="connsiteX5" fmla="*/ 0 w 1457368"/>
                                  <a:gd name="connsiteY5" fmla="*/ 265355 h 299010"/>
                                  <a:gd name="connsiteX6" fmla="*/ 328246 w 1457368"/>
                                  <a:gd name="connsiteY6" fmla="*/ 1529 h 299010"/>
                                  <a:gd name="connsiteX7" fmla="*/ 636855 w 1457368"/>
                                  <a:gd name="connsiteY7" fmla="*/ 1835 h 299010"/>
                                  <a:gd name="connsiteX0" fmla="*/ 636855 w 1476579"/>
                                  <a:gd name="connsiteY0" fmla="*/ 1835 h 299010"/>
                                  <a:gd name="connsiteX1" fmla="*/ 1348661 w 1476579"/>
                                  <a:gd name="connsiteY1" fmla="*/ 3245 h 299010"/>
                                  <a:gd name="connsiteX2" fmla="*/ 1476579 w 1476579"/>
                                  <a:gd name="connsiteY2" fmla="*/ 132515 h 299010"/>
                                  <a:gd name="connsiteX3" fmla="*/ 1457368 w 1476579"/>
                                  <a:gd name="connsiteY3" fmla="*/ 264294 h 299010"/>
                                  <a:gd name="connsiteX4" fmla="*/ 562411 w 1476579"/>
                                  <a:gd name="connsiteY4" fmla="*/ 299010 h 299010"/>
                                  <a:gd name="connsiteX5" fmla="*/ 0 w 1476579"/>
                                  <a:gd name="connsiteY5" fmla="*/ 265355 h 299010"/>
                                  <a:gd name="connsiteX6" fmla="*/ 328246 w 1476579"/>
                                  <a:gd name="connsiteY6" fmla="*/ 1529 h 299010"/>
                                  <a:gd name="connsiteX7" fmla="*/ 636855 w 1476579"/>
                                  <a:gd name="connsiteY7" fmla="*/ 1835 h 299010"/>
                                  <a:gd name="connsiteX0" fmla="*/ 636855 w 1476579"/>
                                  <a:gd name="connsiteY0" fmla="*/ 1835 h 299010"/>
                                  <a:gd name="connsiteX1" fmla="*/ 1363004 w 1476579"/>
                                  <a:gd name="connsiteY1" fmla="*/ 13959 h 299010"/>
                                  <a:gd name="connsiteX2" fmla="*/ 1476579 w 1476579"/>
                                  <a:gd name="connsiteY2" fmla="*/ 132515 h 299010"/>
                                  <a:gd name="connsiteX3" fmla="*/ 1457368 w 1476579"/>
                                  <a:gd name="connsiteY3" fmla="*/ 264294 h 299010"/>
                                  <a:gd name="connsiteX4" fmla="*/ 562411 w 1476579"/>
                                  <a:gd name="connsiteY4" fmla="*/ 299010 h 299010"/>
                                  <a:gd name="connsiteX5" fmla="*/ 0 w 1476579"/>
                                  <a:gd name="connsiteY5" fmla="*/ 265355 h 299010"/>
                                  <a:gd name="connsiteX6" fmla="*/ 328246 w 1476579"/>
                                  <a:gd name="connsiteY6" fmla="*/ 1529 h 299010"/>
                                  <a:gd name="connsiteX7" fmla="*/ 636855 w 1476579"/>
                                  <a:gd name="connsiteY7" fmla="*/ 1835 h 299010"/>
                                  <a:gd name="connsiteX0" fmla="*/ 636855 w 1476579"/>
                                  <a:gd name="connsiteY0" fmla="*/ 1835 h 305324"/>
                                  <a:gd name="connsiteX1" fmla="*/ 1363004 w 1476579"/>
                                  <a:gd name="connsiteY1" fmla="*/ 13959 h 305324"/>
                                  <a:gd name="connsiteX2" fmla="*/ 1476579 w 1476579"/>
                                  <a:gd name="connsiteY2" fmla="*/ 132515 h 305324"/>
                                  <a:gd name="connsiteX3" fmla="*/ 1457368 w 1476579"/>
                                  <a:gd name="connsiteY3" fmla="*/ 264294 h 305324"/>
                                  <a:gd name="connsiteX4" fmla="*/ 562411 w 1476579"/>
                                  <a:gd name="connsiteY4" fmla="*/ 299010 h 305324"/>
                                  <a:gd name="connsiteX5" fmla="*/ 0 w 1476579"/>
                                  <a:gd name="connsiteY5" fmla="*/ 265355 h 305324"/>
                                  <a:gd name="connsiteX6" fmla="*/ 328246 w 1476579"/>
                                  <a:gd name="connsiteY6" fmla="*/ 1529 h 305324"/>
                                  <a:gd name="connsiteX7" fmla="*/ 636855 w 1476579"/>
                                  <a:gd name="connsiteY7" fmla="*/ 1835 h 305324"/>
                                  <a:gd name="connsiteX0" fmla="*/ 599682 w 1439406"/>
                                  <a:gd name="connsiteY0" fmla="*/ 1835 h 310994"/>
                                  <a:gd name="connsiteX1" fmla="*/ 1325831 w 1439406"/>
                                  <a:gd name="connsiteY1" fmla="*/ 13959 h 310994"/>
                                  <a:gd name="connsiteX2" fmla="*/ 1439406 w 1439406"/>
                                  <a:gd name="connsiteY2" fmla="*/ 132515 h 310994"/>
                                  <a:gd name="connsiteX3" fmla="*/ 1420195 w 1439406"/>
                                  <a:gd name="connsiteY3" fmla="*/ 264294 h 310994"/>
                                  <a:gd name="connsiteX4" fmla="*/ 525238 w 1439406"/>
                                  <a:gd name="connsiteY4" fmla="*/ 299010 h 310994"/>
                                  <a:gd name="connsiteX5" fmla="*/ 0 w 1439406"/>
                                  <a:gd name="connsiteY5" fmla="*/ 279180 h 310994"/>
                                  <a:gd name="connsiteX6" fmla="*/ 291073 w 1439406"/>
                                  <a:gd name="connsiteY6" fmla="*/ 1529 h 310994"/>
                                  <a:gd name="connsiteX7" fmla="*/ 599682 w 1439406"/>
                                  <a:gd name="connsiteY7" fmla="*/ 1835 h 310994"/>
                                  <a:gd name="connsiteX0" fmla="*/ 599682 w 1439406"/>
                                  <a:gd name="connsiteY0" fmla="*/ 1835 h 302901"/>
                                  <a:gd name="connsiteX1" fmla="*/ 1325831 w 1439406"/>
                                  <a:gd name="connsiteY1" fmla="*/ 13959 h 302901"/>
                                  <a:gd name="connsiteX2" fmla="*/ 1439406 w 1439406"/>
                                  <a:gd name="connsiteY2" fmla="*/ 132515 h 302901"/>
                                  <a:gd name="connsiteX3" fmla="*/ 1420195 w 1439406"/>
                                  <a:gd name="connsiteY3" fmla="*/ 264294 h 302901"/>
                                  <a:gd name="connsiteX4" fmla="*/ 525238 w 1439406"/>
                                  <a:gd name="connsiteY4" fmla="*/ 299010 h 302901"/>
                                  <a:gd name="connsiteX5" fmla="*/ 0 w 1439406"/>
                                  <a:gd name="connsiteY5" fmla="*/ 279180 h 302901"/>
                                  <a:gd name="connsiteX6" fmla="*/ 291073 w 1439406"/>
                                  <a:gd name="connsiteY6" fmla="*/ 1529 h 302901"/>
                                  <a:gd name="connsiteX7" fmla="*/ 599682 w 1439406"/>
                                  <a:gd name="connsiteY7" fmla="*/ 1835 h 302901"/>
                                  <a:gd name="connsiteX0" fmla="*/ 599682 w 1439406"/>
                                  <a:gd name="connsiteY0" fmla="*/ 1835 h 307130"/>
                                  <a:gd name="connsiteX1" fmla="*/ 1325831 w 1439406"/>
                                  <a:gd name="connsiteY1" fmla="*/ 13959 h 307130"/>
                                  <a:gd name="connsiteX2" fmla="*/ 1439406 w 1439406"/>
                                  <a:gd name="connsiteY2" fmla="*/ 132515 h 307130"/>
                                  <a:gd name="connsiteX3" fmla="*/ 1420195 w 1439406"/>
                                  <a:gd name="connsiteY3" fmla="*/ 264294 h 307130"/>
                                  <a:gd name="connsiteX4" fmla="*/ 525238 w 1439406"/>
                                  <a:gd name="connsiteY4" fmla="*/ 299010 h 307130"/>
                                  <a:gd name="connsiteX5" fmla="*/ 0 w 1439406"/>
                                  <a:gd name="connsiteY5" fmla="*/ 279180 h 307130"/>
                                  <a:gd name="connsiteX6" fmla="*/ 291073 w 1439406"/>
                                  <a:gd name="connsiteY6" fmla="*/ 1529 h 307130"/>
                                  <a:gd name="connsiteX7" fmla="*/ 599682 w 1439406"/>
                                  <a:gd name="connsiteY7" fmla="*/ 1835 h 307130"/>
                                  <a:gd name="connsiteX0" fmla="*/ 599682 w 1439406"/>
                                  <a:gd name="connsiteY0" fmla="*/ 436 h 305731"/>
                                  <a:gd name="connsiteX1" fmla="*/ 1325831 w 1439406"/>
                                  <a:gd name="connsiteY1" fmla="*/ 12560 h 305731"/>
                                  <a:gd name="connsiteX2" fmla="*/ 1439406 w 1439406"/>
                                  <a:gd name="connsiteY2" fmla="*/ 131116 h 305731"/>
                                  <a:gd name="connsiteX3" fmla="*/ 1420195 w 1439406"/>
                                  <a:gd name="connsiteY3" fmla="*/ 262895 h 305731"/>
                                  <a:gd name="connsiteX4" fmla="*/ 525238 w 1439406"/>
                                  <a:gd name="connsiteY4" fmla="*/ 297611 h 305731"/>
                                  <a:gd name="connsiteX5" fmla="*/ 0 w 1439406"/>
                                  <a:gd name="connsiteY5" fmla="*/ 277781 h 305731"/>
                                  <a:gd name="connsiteX6" fmla="*/ 334570 w 1439406"/>
                                  <a:gd name="connsiteY6" fmla="*/ 35606 h 305731"/>
                                  <a:gd name="connsiteX7" fmla="*/ 599682 w 1439406"/>
                                  <a:gd name="connsiteY7" fmla="*/ 436 h 305731"/>
                                  <a:gd name="connsiteX0" fmla="*/ 618120 w 1439406"/>
                                  <a:gd name="connsiteY0" fmla="*/ 27077 h 293171"/>
                                  <a:gd name="connsiteX1" fmla="*/ 1325831 w 1439406"/>
                                  <a:gd name="connsiteY1" fmla="*/ 0 h 293171"/>
                                  <a:gd name="connsiteX2" fmla="*/ 1439406 w 1439406"/>
                                  <a:gd name="connsiteY2" fmla="*/ 118556 h 293171"/>
                                  <a:gd name="connsiteX3" fmla="*/ 1420195 w 1439406"/>
                                  <a:gd name="connsiteY3" fmla="*/ 250335 h 293171"/>
                                  <a:gd name="connsiteX4" fmla="*/ 525238 w 1439406"/>
                                  <a:gd name="connsiteY4" fmla="*/ 285051 h 293171"/>
                                  <a:gd name="connsiteX5" fmla="*/ 0 w 1439406"/>
                                  <a:gd name="connsiteY5" fmla="*/ 265221 h 293171"/>
                                  <a:gd name="connsiteX6" fmla="*/ 334570 w 1439406"/>
                                  <a:gd name="connsiteY6" fmla="*/ 23046 h 293171"/>
                                  <a:gd name="connsiteX7" fmla="*/ 618120 w 1439406"/>
                                  <a:gd name="connsiteY7" fmla="*/ 27077 h 293171"/>
                                  <a:gd name="connsiteX0" fmla="*/ 618120 w 1439406"/>
                                  <a:gd name="connsiteY0" fmla="*/ 4190 h 270284"/>
                                  <a:gd name="connsiteX1" fmla="*/ 1389894 w 1439406"/>
                                  <a:gd name="connsiteY1" fmla="*/ 0 h 270284"/>
                                  <a:gd name="connsiteX2" fmla="*/ 1439406 w 1439406"/>
                                  <a:gd name="connsiteY2" fmla="*/ 95669 h 270284"/>
                                  <a:gd name="connsiteX3" fmla="*/ 1420195 w 1439406"/>
                                  <a:gd name="connsiteY3" fmla="*/ 227448 h 270284"/>
                                  <a:gd name="connsiteX4" fmla="*/ 525238 w 1439406"/>
                                  <a:gd name="connsiteY4" fmla="*/ 262164 h 270284"/>
                                  <a:gd name="connsiteX5" fmla="*/ 0 w 1439406"/>
                                  <a:gd name="connsiteY5" fmla="*/ 242334 h 270284"/>
                                  <a:gd name="connsiteX6" fmla="*/ 334570 w 1439406"/>
                                  <a:gd name="connsiteY6" fmla="*/ 159 h 270284"/>
                                  <a:gd name="connsiteX7" fmla="*/ 618120 w 1439406"/>
                                  <a:gd name="connsiteY7" fmla="*/ 4190 h 270284"/>
                                  <a:gd name="connsiteX0" fmla="*/ 620739 w 1442025"/>
                                  <a:gd name="connsiteY0" fmla="*/ 4190 h 347573"/>
                                  <a:gd name="connsiteX1" fmla="*/ 1392513 w 1442025"/>
                                  <a:gd name="connsiteY1" fmla="*/ 0 h 347573"/>
                                  <a:gd name="connsiteX2" fmla="*/ 1442025 w 1442025"/>
                                  <a:gd name="connsiteY2" fmla="*/ 95669 h 347573"/>
                                  <a:gd name="connsiteX3" fmla="*/ 1422814 w 1442025"/>
                                  <a:gd name="connsiteY3" fmla="*/ 227448 h 347573"/>
                                  <a:gd name="connsiteX4" fmla="*/ 527857 w 1442025"/>
                                  <a:gd name="connsiteY4" fmla="*/ 262164 h 347573"/>
                                  <a:gd name="connsiteX5" fmla="*/ 191916 w 1442025"/>
                                  <a:gd name="connsiteY5" fmla="*/ 347475 h 347573"/>
                                  <a:gd name="connsiteX6" fmla="*/ 2619 w 1442025"/>
                                  <a:gd name="connsiteY6" fmla="*/ 242334 h 347573"/>
                                  <a:gd name="connsiteX7" fmla="*/ 337189 w 1442025"/>
                                  <a:gd name="connsiteY7" fmla="*/ 159 h 347573"/>
                                  <a:gd name="connsiteX8" fmla="*/ 620739 w 1442025"/>
                                  <a:gd name="connsiteY8" fmla="*/ 4190 h 347573"/>
                                  <a:gd name="connsiteX0" fmla="*/ 737969 w 1559255"/>
                                  <a:gd name="connsiteY0" fmla="*/ 4190 h 373514"/>
                                  <a:gd name="connsiteX1" fmla="*/ 1509743 w 1559255"/>
                                  <a:gd name="connsiteY1" fmla="*/ 0 h 373514"/>
                                  <a:gd name="connsiteX2" fmla="*/ 1559255 w 1559255"/>
                                  <a:gd name="connsiteY2" fmla="*/ 95669 h 373514"/>
                                  <a:gd name="connsiteX3" fmla="*/ 1540044 w 1559255"/>
                                  <a:gd name="connsiteY3" fmla="*/ 227448 h 373514"/>
                                  <a:gd name="connsiteX4" fmla="*/ 645087 w 1559255"/>
                                  <a:gd name="connsiteY4" fmla="*/ 262164 h 373514"/>
                                  <a:gd name="connsiteX5" fmla="*/ 309146 w 1559255"/>
                                  <a:gd name="connsiteY5" fmla="*/ 347475 h 373514"/>
                                  <a:gd name="connsiteX6" fmla="*/ 6534 w 1559255"/>
                                  <a:gd name="connsiteY6" fmla="*/ 368647 h 373514"/>
                                  <a:gd name="connsiteX7" fmla="*/ 119849 w 1559255"/>
                                  <a:gd name="connsiteY7" fmla="*/ 242334 h 373514"/>
                                  <a:gd name="connsiteX8" fmla="*/ 454419 w 1559255"/>
                                  <a:gd name="connsiteY8" fmla="*/ 159 h 373514"/>
                                  <a:gd name="connsiteX9" fmla="*/ 737969 w 1559255"/>
                                  <a:gd name="connsiteY9" fmla="*/ 4190 h 373514"/>
                                  <a:gd name="connsiteX0" fmla="*/ 731435 w 1552721"/>
                                  <a:gd name="connsiteY0" fmla="*/ 4190 h 373514"/>
                                  <a:gd name="connsiteX1" fmla="*/ 1503209 w 1552721"/>
                                  <a:gd name="connsiteY1" fmla="*/ 0 h 373514"/>
                                  <a:gd name="connsiteX2" fmla="*/ 1552721 w 1552721"/>
                                  <a:gd name="connsiteY2" fmla="*/ 95669 h 373514"/>
                                  <a:gd name="connsiteX3" fmla="*/ 1533510 w 1552721"/>
                                  <a:gd name="connsiteY3" fmla="*/ 227448 h 373514"/>
                                  <a:gd name="connsiteX4" fmla="*/ 638553 w 1552721"/>
                                  <a:gd name="connsiteY4" fmla="*/ 262164 h 373514"/>
                                  <a:gd name="connsiteX5" fmla="*/ 302612 w 1552721"/>
                                  <a:gd name="connsiteY5" fmla="*/ 347475 h 373514"/>
                                  <a:gd name="connsiteX6" fmla="*/ 0 w 1552721"/>
                                  <a:gd name="connsiteY6" fmla="*/ 368647 h 373514"/>
                                  <a:gd name="connsiteX7" fmla="*/ 113315 w 1552721"/>
                                  <a:gd name="connsiteY7" fmla="*/ 242334 h 373514"/>
                                  <a:gd name="connsiteX8" fmla="*/ 447885 w 1552721"/>
                                  <a:gd name="connsiteY8" fmla="*/ 159 h 373514"/>
                                  <a:gd name="connsiteX9" fmla="*/ 731435 w 1552721"/>
                                  <a:gd name="connsiteY9" fmla="*/ 4190 h 373514"/>
                                  <a:gd name="connsiteX0" fmla="*/ 731435 w 1552721"/>
                                  <a:gd name="connsiteY0" fmla="*/ 4190 h 373514"/>
                                  <a:gd name="connsiteX1" fmla="*/ 1503209 w 1552721"/>
                                  <a:gd name="connsiteY1" fmla="*/ 0 h 373514"/>
                                  <a:gd name="connsiteX2" fmla="*/ 1552721 w 1552721"/>
                                  <a:gd name="connsiteY2" fmla="*/ 95669 h 373514"/>
                                  <a:gd name="connsiteX3" fmla="*/ 1533510 w 1552721"/>
                                  <a:gd name="connsiteY3" fmla="*/ 227448 h 373514"/>
                                  <a:gd name="connsiteX4" fmla="*/ 638553 w 1552721"/>
                                  <a:gd name="connsiteY4" fmla="*/ 262164 h 373514"/>
                                  <a:gd name="connsiteX5" fmla="*/ 302612 w 1552721"/>
                                  <a:gd name="connsiteY5" fmla="*/ 347475 h 373514"/>
                                  <a:gd name="connsiteX6" fmla="*/ 0 w 1552721"/>
                                  <a:gd name="connsiteY6" fmla="*/ 368647 h 373514"/>
                                  <a:gd name="connsiteX7" fmla="*/ 143802 w 1552721"/>
                                  <a:gd name="connsiteY7" fmla="*/ 254026 h 373514"/>
                                  <a:gd name="connsiteX8" fmla="*/ 447885 w 1552721"/>
                                  <a:gd name="connsiteY8" fmla="*/ 159 h 373514"/>
                                  <a:gd name="connsiteX9" fmla="*/ 731435 w 1552721"/>
                                  <a:gd name="connsiteY9" fmla="*/ 4190 h 373514"/>
                                  <a:gd name="connsiteX0" fmla="*/ 731435 w 1552721"/>
                                  <a:gd name="connsiteY0" fmla="*/ 4190 h 373514"/>
                                  <a:gd name="connsiteX1" fmla="*/ 1503209 w 1552721"/>
                                  <a:gd name="connsiteY1" fmla="*/ 0 h 373514"/>
                                  <a:gd name="connsiteX2" fmla="*/ 1552721 w 1552721"/>
                                  <a:gd name="connsiteY2" fmla="*/ 95669 h 373514"/>
                                  <a:gd name="connsiteX3" fmla="*/ 1533510 w 1552721"/>
                                  <a:gd name="connsiteY3" fmla="*/ 227448 h 373514"/>
                                  <a:gd name="connsiteX4" fmla="*/ 638553 w 1552721"/>
                                  <a:gd name="connsiteY4" fmla="*/ 262164 h 373514"/>
                                  <a:gd name="connsiteX5" fmla="*/ 302612 w 1552721"/>
                                  <a:gd name="connsiteY5" fmla="*/ 347475 h 373514"/>
                                  <a:gd name="connsiteX6" fmla="*/ 0 w 1552721"/>
                                  <a:gd name="connsiteY6" fmla="*/ 368647 h 373514"/>
                                  <a:gd name="connsiteX7" fmla="*/ 143802 w 1552721"/>
                                  <a:gd name="connsiteY7" fmla="*/ 254026 h 373514"/>
                                  <a:gd name="connsiteX8" fmla="*/ 447885 w 1552721"/>
                                  <a:gd name="connsiteY8" fmla="*/ 159 h 373514"/>
                                  <a:gd name="connsiteX9" fmla="*/ 731435 w 1552721"/>
                                  <a:gd name="connsiteY9" fmla="*/ 4190 h 373514"/>
                                  <a:gd name="connsiteX0" fmla="*/ 731435 w 1552721"/>
                                  <a:gd name="connsiteY0" fmla="*/ 4190 h 378218"/>
                                  <a:gd name="connsiteX1" fmla="*/ 1503209 w 1552721"/>
                                  <a:gd name="connsiteY1" fmla="*/ 0 h 378218"/>
                                  <a:gd name="connsiteX2" fmla="*/ 1552721 w 1552721"/>
                                  <a:gd name="connsiteY2" fmla="*/ 95669 h 378218"/>
                                  <a:gd name="connsiteX3" fmla="*/ 1533510 w 1552721"/>
                                  <a:gd name="connsiteY3" fmla="*/ 227448 h 378218"/>
                                  <a:gd name="connsiteX4" fmla="*/ 638553 w 1552721"/>
                                  <a:gd name="connsiteY4" fmla="*/ 262164 h 378218"/>
                                  <a:gd name="connsiteX5" fmla="*/ 315653 w 1552721"/>
                                  <a:gd name="connsiteY5" fmla="*/ 371416 h 378218"/>
                                  <a:gd name="connsiteX6" fmla="*/ 0 w 1552721"/>
                                  <a:gd name="connsiteY6" fmla="*/ 368647 h 378218"/>
                                  <a:gd name="connsiteX7" fmla="*/ 143802 w 1552721"/>
                                  <a:gd name="connsiteY7" fmla="*/ 254026 h 378218"/>
                                  <a:gd name="connsiteX8" fmla="*/ 447885 w 1552721"/>
                                  <a:gd name="connsiteY8" fmla="*/ 159 h 378218"/>
                                  <a:gd name="connsiteX9" fmla="*/ 731435 w 1552721"/>
                                  <a:gd name="connsiteY9" fmla="*/ 4190 h 378218"/>
                                  <a:gd name="connsiteX0" fmla="*/ 731435 w 1552721"/>
                                  <a:gd name="connsiteY0" fmla="*/ 4190 h 378218"/>
                                  <a:gd name="connsiteX1" fmla="*/ 1503209 w 1552721"/>
                                  <a:gd name="connsiteY1" fmla="*/ 0 h 378218"/>
                                  <a:gd name="connsiteX2" fmla="*/ 1552721 w 1552721"/>
                                  <a:gd name="connsiteY2" fmla="*/ 95669 h 378218"/>
                                  <a:gd name="connsiteX3" fmla="*/ 1533510 w 1552721"/>
                                  <a:gd name="connsiteY3" fmla="*/ 227448 h 378218"/>
                                  <a:gd name="connsiteX4" fmla="*/ 639055 w 1552721"/>
                                  <a:gd name="connsiteY4" fmla="*/ 287954 h 378218"/>
                                  <a:gd name="connsiteX5" fmla="*/ 315653 w 1552721"/>
                                  <a:gd name="connsiteY5" fmla="*/ 371416 h 378218"/>
                                  <a:gd name="connsiteX6" fmla="*/ 0 w 1552721"/>
                                  <a:gd name="connsiteY6" fmla="*/ 368647 h 378218"/>
                                  <a:gd name="connsiteX7" fmla="*/ 143802 w 1552721"/>
                                  <a:gd name="connsiteY7" fmla="*/ 254026 h 378218"/>
                                  <a:gd name="connsiteX8" fmla="*/ 447885 w 1552721"/>
                                  <a:gd name="connsiteY8" fmla="*/ 159 h 378218"/>
                                  <a:gd name="connsiteX9" fmla="*/ 731435 w 1552721"/>
                                  <a:gd name="connsiteY9" fmla="*/ 4190 h 378218"/>
                                  <a:gd name="connsiteX0" fmla="*/ 731435 w 1552721"/>
                                  <a:gd name="connsiteY0" fmla="*/ 4190 h 378218"/>
                                  <a:gd name="connsiteX1" fmla="*/ 1503209 w 1552721"/>
                                  <a:gd name="connsiteY1" fmla="*/ 0 h 378218"/>
                                  <a:gd name="connsiteX2" fmla="*/ 1552721 w 1552721"/>
                                  <a:gd name="connsiteY2" fmla="*/ 95669 h 378218"/>
                                  <a:gd name="connsiteX3" fmla="*/ 1533510 w 1552721"/>
                                  <a:gd name="connsiteY3" fmla="*/ 227448 h 378218"/>
                                  <a:gd name="connsiteX4" fmla="*/ 1176260 w 1552721"/>
                                  <a:gd name="connsiteY4" fmla="*/ 278892 h 378218"/>
                                  <a:gd name="connsiteX5" fmla="*/ 639055 w 1552721"/>
                                  <a:gd name="connsiteY5" fmla="*/ 287954 h 378218"/>
                                  <a:gd name="connsiteX6" fmla="*/ 315653 w 1552721"/>
                                  <a:gd name="connsiteY6" fmla="*/ 371416 h 378218"/>
                                  <a:gd name="connsiteX7" fmla="*/ 0 w 1552721"/>
                                  <a:gd name="connsiteY7" fmla="*/ 368647 h 378218"/>
                                  <a:gd name="connsiteX8" fmla="*/ 143802 w 1552721"/>
                                  <a:gd name="connsiteY8" fmla="*/ 254026 h 378218"/>
                                  <a:gd name="connsiteX9" fmla="*/ 447885 w 1552721"/>
                                  <a:gd name="connsiteY9" fmla="*/ 159 h 378218"/>
                                  <a:gd name="connsiteX10" fmla="*/ 731435 w 1552721"/>
                                  <a:gd name="connsiteY10" fmla="*/ 4190 h 378218"/>
                                  <a:gd name="connsiteX0" fmla="*/ 731435 w 1552721"/>
                                  <a:gd name="connsiteY0" fmla="*/ 4190 h 378218"/>
                                  <a:gd name="connsiteX1" fmla="*/ 1503209 w 1552721"/>
                                  <a:gd name="connsiteY1" fmla="*/ 0 h 378218"/>
                                  <a:gd name="connsiteX2" fmla="*/ 1552721 w 1552721"/>
                                  <a:gd name="connsiteY2" fmla="*/ 95669 h 378218"/>
                                  <a:gd name="connsiteX3" fmla="*/ 1533510 w 1552721"/>
                                  <a:gd name="connsiteY3" fmla="*/ 227448 h 378218"/>
                                  <a:gd name="connsiteX4" fmla="*/ 1451314 w 1552721"/>
                                  <a:gd name="connsiteY4" fmla="*/ 277393 h 378218"/>
                                  <a:gd name="connsiteX5" fmla="*/ 1176260 w 1552721"/>
                                  <a:gd name="connsiteY5" fmla="*/ 278892 h 378218"/>
                                  <a:gd name="connsiteX6" fmla="*/ 639055 w 1552721"/>
                                  <a:gd name="connsiteY6" fmla="*/ 287954 h 378218"/>
                                  <a:gd name="connsiteX7" fmla="*/ 315653 w 1552721"/>
                                  <a:gd name="connsiteY7" fmla="*/ 371416 h 378218"/>
                                  <a:gd name="connsiteX8" fmla="*/ 0 w 1552721"/>
                                  <a:gd name="connsiteY8" fmla="*/ 368647 h 378218"/>
                                  <a:gd name="connsiteX9" fmla="*/ 143802 w 1552721"/>
                                  <a:gd name="connsiteY9" fmla="*/ 254026 h 378218"/>
                                  <a:gd name="connsiteX10" fmla="*/ 447885 w 1552721"/>
                                  <a:gd name="connsiteY10" fmla="*/ 159 h 378218"/>
                                  <a:gd name="connsiteX11" fmla="*/ 731435 w 1552721"/>
                                  <a:gd name="connsiteY11" fmla="*/ 4190 h 378218"/>
                                  <a:gd name="connsiteX0" fmla="*/ 731435 w 1552721"/>
                                  <a:gd name="connsiteY0" fmla="*/ 4190 h 378218"/>
                                  <a:gd name="connsiteX1" fmla="*/ 1503209 w 1552721"/>
                                  <a:gd name="connsiteY1" fmla="*/ 0 h 378218"/>
                                  <a:gd name="connsiteX2" fmla="*/ 1552721 w 1552721"/>
                                  <a:gd name="connsiteY2" fmla="*/ 95669 h 378218"/>
                                  <a:gd name="connsiteX3" fmla="*/ 1533510 w 1552721"/>
                                  <a:gd name="connsiteY3" fmla="*/ 227448 h 378218"/>
                                  <a:gd name="connsiteX4" fmla="*/ 1451314 w 1552721"/>
                                  <a:gd name="connsiteY4" fmla="*/ 277393 h 378218"/>
                                  <a:gd name="connsiteX5" fmla="*/ 1180304 w 1552721"/>
                                  <a:gd name="connsiteY5" fmla="*/ 284766 h 378218"/>
                                  <a:gd name="connsiteX6" fmla="*/ 639055 w 1552721"/>
                                  <a:gd name="connsiteY6" fmla="*/ 287954 h 378218"/>
                                  <a:gd name="connsiteX7" fmla="*/ 315653 w 1552721"/>
                                  <a:gd name="connsiteY7" fmla="*/ 371416 h 378218"/>
                                  <a:gd name="connsiteX8" fmla="*/ 0 w 1552721"/>
                                  <a:gd name="connsiteY8" fmla="*/ 368647 h 378218"/>
                                  <a:gd name="connsiteX9" fmla="*/ 143802 w 1552721"/>
                                  <a:gd name="connsiteY9" fmla="*/ 254026 h 378218"/>
                                  <a:gd name="connsiteX10" fmla="*/ 447885 w 1552721"/>
                                  <a:gd name="connsiteY10" fmla="*/ 159 h 378218"/>
                                  <a:gd name="connsiteX11" fmla="*/ 731435 w 1552721"/>
                                  <a:gd name="connsiteY11" fmla="*/ 4190 h 378218"/>
                                  <a:gd name="connsiteX0" fmla="*/ 731435 w 1552721"/>
                                  <a:gd name="connsiteY0" fmla="*/ 4190 h 378218"/>
                                  <a:gd name="connsiteX1" fmla="*/ 1503209 w 1552721"/>
                                  <a:gd name="connsiteY1" fmla="*/ 0 h 378218"/>
                                  <a:gd name="connsiteX2" fmla="*/ 1552721 w 1552721"/>
                                  <a:gd name="connsiteY2" fmla="*/ 95669 h 378218"/>
                                  <a:gd name="connsiteX3" fmla="*/ 1533510 w 1552721"/>
                                  <a:gd name="connsiteY3" fmla="*/ 227448 h 378218"/>
                                  <a:gd name="connsiteX4" fmla="*/ 1451314 w 1552721"/>
                                  <a:gd name="connsiteY4" fmla="*/ 277393 h 378218"/>
                                  <a:gd name="connsiteX5" fmla="*/ 1180304 w 1552721"/>
                                  <a:gd name="connsiteY5" fmla="*/ 284766 h 378218"/>
                                  <a:gd name="connsiteX6" fmla="*/ 635059 w 1552721"/>
                                  <a:gd name="connsiteY6" fmla="*/ 304704 h 378218"/>
                                  <a:gd name="connsiteX7" fmla="*/ 315653 w 1552721"/>
                                  <a:gd name="connsiteY7" fmla="*/ 371416 h 378218"/>
                                  <a:gd name="connsiteX8" fmla="*/ 0 w 1552721"/>
                                  <a:gd name="connsiteY8" fmla="*/ 368647 h 378218"/>
                                  <a:gd name="connsiteX9" fmla="*/ 143802 w 1552721"/>
                                  <a:gd name="connsiteY9" fmla="*/ 254026 h 378218"/>
                                  <a:gd name="connsiteX10" fmla="*/ 447885 w 1552721"/>
                                  <a:gd name="connsiteY10" fmla="*/ 159 h 378218"/>
                                  <a:gd name="connsiteX11" fmla="*/ 731435 w 1552721"/>
                                  <a:gd name="connsiteY11" fmla="*/ 4190 h 378218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</a:cxnLst>
                                <a:rect l="l" t="t" r="r" b="b"/>
                                <a:pathLst>
                                  <a:path w="1552721" h="378218" fill="norm" stroke="1" extrusionOk="0">
                                    <a:moveTo>
                                      <a:pt x="731435" y="4190"/>
                                    </a:moveTo>
                                    <a:cubicBezTo>
                                      <a:pt x="974965" y="3753"/>
                                      <a:pt x="1264626" y="12489"/>
                                      <a:pt x="1503209" y="0"/>
                                    </a:cubicBezTo>
                                    <a:cubicBezTo>
                                      <a:pt x="1549019" y="52186"/>
                                      <a:pt x="1540464" y="76848"/>
                                      <a:pt x="1552721" y="95669"/>
                                    </a:cubicBezTo>
                                    <a:lnTo>
                                      <a:pt x="1533510" y="227448"/>
                                    </a:lnTo>
                                    <a:cubicBezTo>
                                      <a:pt x="1512489" y="251334"/>
                                      <a:pt x="1510856" y="268819"/>
                                      <a:pt x="1451314" y="277393"/>
                                    </a:cubicBezTo>
                                    <a:cubicBezTo>
                                      <a:pt x="1391772" y="285967"/>
                                      <a:pt x="1311560" y="276605"/>
                                      <a:pt x="1180304" y="284766"/>
                                    </a:cubicBezTo>
                                    <a:lnTo>
                                      <a:pt x="635059" y="304704"/>
                                    </a:lnTo>
                                    <a:cubicBezTo>
                                      <a:pt x="431898" y="312578"/>
                                      <a:pt x="403193" y="374721"/>
                                      <a:pt x="315653" y="371416"/>
                                    </a:cubicBezTo>
                                    <a:cubicBezTo>
                                      <a:pt x="229044" y="374958"/>
                                      <a:pt x="31549" y="386170"/>
                                      <a:pt x="0" y="368647"/>
                                    </a:cubicBezTo>
                                    <a:cubicBezTo>
                                      <a:pt x="33856" y="360933"/>
                                      <a:pt x="88971" y="301236"/>
                                      <a:pt x="143802" y="254026"/>
                                    </a:cubicBezTo>
                                    <a:cubicBezTo>
                                      <a:pt x="228867" y="208447"/>
                                      <a:pt x="409072" y="46019"/>
                                      <a:pt x="447885" y="159"/>
                                    </a:cubicBezTo>
                                    <a:cubicBezTo>
                                      <a:pt x="545841" y="3101"/>
                                      <a:pt x="649130" y="-1019"/>
                                      <a:pt x="731435" y="419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33F962">
                                  <a:alpha val="72157"/>
                                </a:srgb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36" o:spid="_x0000_s36" style="position:absolute;z-index:251685888;o:allowoverlap:true;o:allowincell:true;mso-position-horizontal-relative:text;margin-left:17.20pt;mso-position-horizontal:absolute;mso-position-vertical-relative:text;margin-top:19.85pt;mso-position-vertical:absolute;width:123.20pt;height:29.30pt;mso-wrap-distance-left:9.00pt;mso-wrap-distance-top:0.00pt;mso-wrap-distance-right:9.00pt;mso-wrap-distance-bottom:0.00pt;rotation:8;visibility:visible;" path="m47106,1106l47106,1106c62789,991,81444,3301,96810,0l96810,0c99762,13796,99208,20317,100000,25294l98762,60137l98762,60137c97407,66451,97303,71074,93468,73340l93468,73340c89634,75609,84468,73132,76014,75289l40898,80563l40898,80563c27815,82644,25965,99074,20329,98201l20329,98201c14750,99137,2030,102102,0,97468l0,97468c2178,95428,5729,79646,9259,67162l9259,67162c14738,55111,26345,12167,28845,42l28845,42c35153,819,41806,-268,47106,1106xe" coordsize="100000,100000" fillcolor="#33F962" stroked="f" strokeweight="1.00pt">
                      <v:path textboxrect="0,0,100000,100000"/>
                      <v:fill opacity="-47188f"/>
                      <v:stroke dashstyle="solid"/>
                    </v:shape>
                  </w:pict>
                </mc:Fallback>
              </mc:AlternateContent>
            </w:r>
            <w:r>
              <w:rPr>
                <w:sz w:val="24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62860" cy="1231900"/>
                      <wp:effectExtent l="0" t="0" r="8890" b="6350"/>
                      <wp:docPr id="38" name="Рисунок 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5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62860" cy="12319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7" o:spid="_x0000_s37" type="#_x0000_t75" style="width:201.80pt;height:97.00pt;mso-wrap-distance-left:0.00pt;mso-wrap-distance-top:0.00pt;mso-wrap-distance-right:0.00pt;mso-wrap-distance-bottom:0.00pt;" stroked="false">
                      <v:path textboxrect="0,0,0,0"/>
                      <v:imagedata r:id="rId51" o:title=""/>
                    </v:shape>
                  </w:pict>
                </mc:Fallback>
              </mc:AlternateConten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1000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552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44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567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006" w:type="dxa"/>
            <w:textDirection w:val="lrTb"/>
            <w:noWrap w:val="false"/>
          </w:tcPr>
          <w:p>
            <w:pPr>
              <w:ind w:firstLine="0"/>
              <w:jc w:val="lef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Бульвар Гагарина, 74</w:t>
            </w:r>
            <w:r>
              <w:rPr>
                <w:color w:val="000000"/>
                <w:sz w:val="24"/>
              </w:rPr>
            </w:r>
            <w:r>
              <w:rPr>
                <w:color w:val="000000"/>
                <w:sz w:val="24"/>
              </w:rPr>
            </w:r>
          </w:p>
        </w:tc>
        <w:tc>
          <w:tcPr>
            <w:tcW w:w="2268" w:type="dxa"/>
            <w:textDirection w:val="lrTb"/>
            <w:noWrap w:val="false"/>
          </w:tcPr>
          <w:p>
            <w:pPr>
              <w:ind w:firstLine="0"/>
              <w:rPr>
                <w:sz w:val="24"/>
              </w:rPr>
            </w:pPr>
            <w:r>
              <w:rPr>
                <w:bCs/>
                <w:color w:val="000000"/>
                <w:sz w:val="24"/>
                <w:shd w:val="clear" w:color="auto" w:fill="ffffff"/>
              </w:rPr>
              <w:t xml:space="preserve">59:01:4311908:236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5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60542" cy="1621677"/>
                      <wp:effectExtent l="0" t="0" r="0" b="0"/>
                      <wp:docPr id="39" name="Рисунок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5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60542" cy="16216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8" o:spid="_x0000_s38" type="#_x0000_t75" style="width:201.62pt;height:127.69pt;mso-wrap-distance-left:0.00pt;mso-wrap-distance-top:0.00pt;mso-wrap-distance-right:0.00pt;mso-wrap-distance-bottom:0.00pt;" stroked="false">
                      <v:path textboxrect="0,0,0,0"/>
                      <v:imagedata r:id="rId52" o:title=""/>
                    </v:shape>
                  </w:pict>
                </mc:Fallback>
              </mc:AlternateConten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  <w:shd w:val="clear" w:color="auto" w:fill="ffffff"/>
              </w:rPr>
            </w:pPr>
            <w:r>
              <w:rPr>
                <w:sz w:val="24"/>
                <w:shd w:val="clear" w:color="auto" w:fill="ffffff"/>
              </w:rPr>
              <w:t xml:space="preserve">2562</w:t>
            </w:r>
            <w:r>
              <w:rPr>
                <w:sz w:val="24"/>
                <w:shd w:val="clear" w:color="auto" w:fill="ffffff"/>
              </w:rPr>
            </w:r>
            <w:r>
              <w:rPr>
                <w:sz w:val="24"/>
                <w:shd w:val="clear" w:color="auto" w:fill="ffffff"/>
              </w:rPr>
            </w:r>
          </w:p>
        </w:tc>
        <w:tc>
          <w:tcPr>
            <w:tcW w:w="2552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30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567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006" w:type="dxa"/>
            <w:textDirection w:val="lrTb"/>
            <w:noWrap w:val="false"/>
          </w:tcPr>
          <w:p>
            <w:pPr>
              <w:ind w:firstLine="0"/>
              <w:jc w:val="left"/>
              <w:shd w:val="clear" w:color="auto" w:fill="ffffff" w:themeFill="background1"/>
              <w:rPr>
                <w:sz w:val="24"/>
              </w:rPr>
            </w:pPr>
            <w:r>
              <w:rPr>
                <w:rStyle w:val="990"/>
                <w:color w:val="auto"/>
                <w:sz w:val="24"/>
                <w:u w:val="none"/>
                <w:shd w:val="clear" w:color="auto" w:fill="ffffff"/>
              </w:rPr>
              <w:t xml:space="preserve">Ул. Краснофлотская (западнее жилого дома по ул. Куйбышева, 53а)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268" w:type="dxa"/>
            <w:textDirection w:val="lrTb"/>
            <w:noWrap w:val="false"/>
          </w:tcPr>
          <w:p>
            <w:pPr>
              <w:ind w:firstLine="0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59:01:4410226:37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5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00325" cy="1395446"/>
                      <wp:effectExtent l="0" t="0" r="0" b="0"/>
                      <wp:docPr id="40" name="Рисунок 2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53"/>
                              <a:srcRect l="11151" t="31130" r="23337" b="633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05790" cy="1398379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9" o:spid="_x0000_s39" type="#_x0000_t75" style="width:204.75pt;height:109.88pt;mso-wrap-distance-left:0.00pt;mso-wrap-distance-top:0.00pt;mso-wrap-distance-right:0.00pt;mso-wrap-distance-bottom:0.00pt;" stroked="f">
                      <v:path textboxrect="0,0,0,0"/>
                      <v:imagedata r:id="rId53" o:title=""/>
                    </v:shape>
                  </w:pict>
                </mc:Fallback>
              </mc:AlternateConten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  <w:shd w:val="clear" w:color="auto" w:fill="ffffff"/>
              </w:rPr>
              <w:t xml:space="preserve">1664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552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74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567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6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006" w:type="dxa"/>
            <w:textDirection w:val="lrTb"/>
            <w:noWrap w:val="false"/>
          </w:tcPr>
          <w:p>
            <w:pPr>
              <w:ind w:firstLine="0"/>
              <w:jc w:val="left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С торца здания 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ind w:firstLine="0"/>
              <w:jc w:val="left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по ул. Революции, 60/1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268" w:type="dxa"/>
            <w:textDirection w:val="lrTb"/>
            <w:noWrap w:val="false"/>
          </w:tcPr>
          <w:p>
            <w:pPr>
              <w:ind w:firstLine="0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5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  <w:lang w:eastAsia="ru-RU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86912" behindDoc="0" locked="0" layoutInCell="1" allowOverlap="1">
                      <wp:simplePos x="0" y="0"/>
                      <wp:positionH relativeFrom="column">
                        <wp:posOffset>917575</wp:posOffset>
                      </wp:positionH>
                      <wp:positionV relativeFrom="paragraph">
                        <wp:posOffset>259080</wp:posOffset>
                      </wp:positionV>
                      <wp:extent cx="743585" cy="414020"/>
                      <wp:effectExtent l="57150" t="95250" r="56515" b="100330"/>
                      <wp:wrapNone/>
                      <wp:docPr id="41" name="Прямоугольник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rot="20673336">
                                <a:off x="0" y="0"/>
                                <a:ext cx="743585" cy="4140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33F962">
                                  <a:alpha val="72157"/>
                                </a:srgbClr>
                              </a:solidFill>
                              <a:ln>
                                <a:noFill/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40" o:spid="_x0000_s40" o:spt="1" type="#_x0000_t1" style="position:absolute;z-index:251686912;o:allowoverlap:true;o:allowincell:true;mso-position-horizontal-relative:text;margin-left:72.25pt;mso-position-horizontal:absolute;mso-position-vertical-relative:text;margin-top:20.40pt;mso-position-vertical:absolute;width:58.55pt;height:32.60pt;mso-wrap-distance-left:9.00pt;mso-wrap-distance-top:0.00pt;mso-wrap-distance-right:9.00pt;mso-wrap-distance-bottom:0.00pt;rotation:344;visibility:visible;" fillcolor="#33F962" stroked="f" strokeweight="1.00pt">
                      <v:fill opacity="-47188f"/>
                      <v:stroke dashstyle="solid"/>
                    </v:shape>
                  </w:pict>
                </mc:Fallback>
              </mc:AlternateContent>
            </w:r>
            <w:r>
              <w:rPr>
                <w:sz w:val="24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37845" cy="1630680"/>
                      <wp:effectExtent l="0" t="0" r="0" b="7620"/>
                      <wp:docPr id="42" name="Рисунок 5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5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50995" cy="16388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1" o:spid="_x0000_s41" type="#_x0000_t75" style="width:207.70pt;height:128.40pt;mso-wrap-distance-left:0.00pt;mso-wrap-distance-top:0.00pt;mso-wrap-distance-right:0.00pt;mso-wrap-distance-bottom:0.00pt;" stroked="false">
                      <v:path textboxrect="0,0,0,0"/>
                      <v:imagedata r:id="rId54" o:title=""/>
                    </v:shape>
                  </w:pict>
                </mc:Fallback>
              </mc:AlternateConten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513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552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23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auto" w:fill="auto"/>
            <w:tcW w:w="567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7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W w:w="3006" w:type="dxa"/>
            <w:textDirection w:val="lrTb"/>
            <w:noWrap w:val="false"/>
          </w:tcPr>
          <w:p>
            <w:pPr>
              <w:ind w:firstLine="0"/>
              <w:jc w:val="left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Ул. Пушкина, 108/2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W w:w="2268" w:type="dxa"/>
            <w:textDirection w:val="lrTb"/>
            <w:noWrap w:val="false"/>
          </w:tcPr>
          <w:p>
            <w:pPr>
              <w:ind w:firstLine="0"/>
              <w:shd w:val="clear" w:color="auto" w:fill="ffffff" w:themeFill="background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59:01:0000000:1201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частично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5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06400" cy="1197291"/>
                      <wp:effectExtent l="0" t="0" r="3810" b="3175"/>
                      <wp:docPr id="43" name="Рисунок 1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5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06400" cy="119729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2" o:spid="_x0000_s42" type="#_x0000_t75" style="width:205.23pt;height:94.27pt;mso-wrap-distance-left:0.00pt;mso-wrap-distance-top:0.00pt;mso-wrap-distance-right:0.00pt;mso-wrap-distance-bottom:0.00pt;" stroked="false">
                      <v:path textboxrect="0,0,0,0"/>
                      <v:imagedata r:id="rId55" o:title=""/>
                    </v:shape>
                  </w:pict>
                </mc:Fallback>
              </mc:AlternateConten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  <w:lang w:eastAsia="ru-RU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87936" behindDoc="0" locked="0" layoutInCell="1" allowOverlap="1">
                      <wp:simplePos x="0" y="0"/>
                      <wp:positionH relativeFrom="column">
                        <wp:posOffset>897890</wp:posOffset>
                      </wp:positionH>
                      <wp:positionV relativeFrom="paragraph">
                        <wp:posOffset>208280</wp:posOffset>
                      </wp:positionV>
                      <wp:extent cx="668020" cy="152400"/>
                      <wp:effectExtent l="19050" t="114300" r="17780" b="114300"/>
                      <wp:wrapNone/>
                      <wp:docPr id="44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rot="20542624">
                                <a:off x="0" y="0"/>
                                <a:ext cx="668020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33F962">
                                  <a:alpha val="72157"/>
                                </a:srgb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43" o:spid="_x0000_s43" o:spt="1" type="#_x0000_t1" style="position:absolute;z-index:251687936;o:allowoverlap:true;o:allowincell:true;mso-position-horizontal-relative:text;margin-left:70.70pt;mso-position-horizontal:absolute;mso-position-vertical-relative:text;margin-top:16.40pt;mso-position-vertical:absolute;width:52.60pt;height:12.00pt;mso-wrap-distance-left:9.00pt;mso-wrap-distance-top:0.00pt;mso-wrap-distance-right:9.00pt;mso-wrap-distance-bottom:0.00pt;rotation:342;visibility:visible;" fillcolor="#33F962" stroked="f" strokeweight="1.00pt">
                      <v:fill opacity="-47188f"/>
                      <v:stroke dashstyle="solid"/>
                    </v:shape>
                  </w:pict>
                </mc:Fallback>
              </mc:AlternateContent>
            </w:r>
            <w:r>
              <w:rPr>
                <w:sz w:val="24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62860" cy="1546860"/>
                      <wp:effectExtent l="0" t="0" r="8890" b="0"/>
                      <wp:docPr id="45" name="Рисунок 1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5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62860" cy="154686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4" o:spid="_x0000_s44" type="#_x0000_t75" style="width:201.80pt;height:121.80pt;mso-wrap-distance-left:0.00pt;mso-wrap-distance-top:0.00pt;mso-wrap-distance-right:0.00pt;mso-wrap-distance-bottom:0.00pt;" stroked="false">
                      <v:path textboxrect="0,0,0,0"/>
                      <v:imagedata r:id="rId56" o:title=""/>
                    </v:shape>
                  </w:pict>
                </mc:Fallback>
              </mc:AlternateConten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1000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552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44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282"/>
        </w:trPr>
        <w:tc>
          <w:tcPr>
            <w:shd w:val="clear" w:color="auto" w:fill="auto"/>
            <w:tcW w:w="567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8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W w:w="3006" w:type="dxa"/>
            <w:textDirection w:val="lrTb"/>
            <w:noWrap w:val="false"/>
          </w:tcPr>
          <w:p>
            <w:pPr>
              <w:ind w:firstLine="0"/>
              <w:jc w:val="left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Пересечение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ул.</w:t>
            </w:r>
            <w:r>
              <w:rPr>
                <w:sz w:val="24"/>
              </w:rPr>
              <w:t xml:space="preserve"> Эпроновская и </w:t>
            </w:r>
            <w:r>
              <w:rPr>
                <w:sz w:val="24"/>
              </w:rPr>
              <w:t xml:space="preserve">у</w:t>
            </w:r>
            <w:r>
              <w:rPr>
                <w:sz w:val="24"/>
              </w:rPr>
              <w:t xml:space="preserve">л. </w:t>
            </w:r>
            <w:r>
              <w:rPr>
                <w:sz w:val="24"/>
              </w:rPr>
              <w:t xml:space="preserve">Подгорн</w:t>
            </w:r>
            <w:r>
              <w:rPr>
                <w:sz w:val="24"/>
              </w:rPr>
              <w:t xml:space="preserve">ая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W w:w="2268" w:type="dxa"/>
            <w:textDirection w:val="lrTb"/>
            <w:noWrap w:val="false"/>
          </w:tcPr>
          <w:p>
            <w:pPr>
              <w:ind w:firstLine="0"/>
              <w:rPr>
                <w:sz w:val="24"/>
              </w:rPr>
            </w:pPr>
            <w:r>
              <w:rPr>
                <w:sz w:val="24"/>
              </w:rPr>
              <w:t xml:space="preserve">59:01:4410547:6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W w:w="425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62860" cy="1290320"/>
                      <wp:effectExtent l="0" t="0" r="8890" b="5080"/>
                      <wp:docPr id="46" name="Рисунок 2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5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62860" cy="129031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5" o:spid="_x0000_s45" type="#_x0000_t75" style="width:201.80pt;height:101.60pt;mso-wrap-distance-left:0.00pt;mso-wrap-distance-top:0.00pt;mso-wrap-distance-right:0.00pt;mso-wrap-distance-bottom:0.00pt;" stroked="false">
                      <v:path textboxrect="0,0,0,0"/>
                      <v:imagedata r:id="rId57" o:title=""/>
                    </v:shape>
                  </w:pict>
                </mc:Fallback>
              </mc:AlternateConten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W w:w="1843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  <w:shd w:val="clear" w:color="auto" w:fill="ffffff"/>
              </w:rPr>
              <w:t xml:space="preserve">4015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W w:w="2552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178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567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9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ffffff" w:themeFill="background1"/>
            <w:tcW w:w="3006" w:type="dxa"/>
            <w:textDirection w:val="lrTb"/>
            <w:noWrap w:val="false"/>
          </w:tcPr>
          <w:p>
            <w:pPr>
              <w:ind w:firstLine="0"/>
              <w:jc w:val="left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Напротив здания 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ind w:firstLine="0"/>
              <w:jc w:val="left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по ул. Попова, 9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W w:w="2268" w:type="dxa"/>
            <w:textDirection w:val="lrTb"/>
            <w:noWrap w:val="false"/>
          </w:tcPr>
          <w:p>
            <w:pPr>
              <w:ind w:firstLine="0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59:01:4410032:12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5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52700" cy="1522064"/>
                      <wp:effectExtent l="0" t="0" r="0" b="2540"/>
                      <wp:docPr id="47" name="Рисунок 4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58"/>
                              <a:srcRect l="20144" t="9918" r="21902" b="2865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56309" cy="1524216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6" o:spid="_x0000_s46" type="#_x0000_t75" style="width:201.00pt;height:119.85pt;mso-wrap-distance-left:0.00pt;mso-wrap-distance-top:0.00pt;mso-wrap-distance-right:0.00pt;mso-wrap-distance-bottom:0.00pt;" stroked="f">
                      <v:path textboxrect="0,0,0,0"/>
                      <v:imagedata r:id="rId58" o:title=""/>
                    </v:shape>
                  </w:pict>
                </mc:Fallback>
              </mc:AlternateConten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  <w:shd w:val="clear" w:color="auto" w:fill="ffffff"/>
              </w:rPr>
              <w:t xml:space="preserve">1741,9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552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77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567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ffffff" w:themeFill="background1"/>
            <w:tcW w:w="3006" w:type="dxa"/>
            <w:textDirection w:val="lrTb"/>
            <w:noWrap w:val="false"/>
          </w:tcPr>
          <w:p>
            <w:pPr>
              <w:ind w:firstLine="0"/>
              <w:jc w:val="left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Напротив здания по ул.</w:t>
            </w:r>
            <w:r>
              <w:rPr>
                <w:sz w:val="24"/>
              </w:rPr>
              <w:t xml:space="preserve"> </w:t>
            </w:r>
            <w:r>
              <w:rPr>
                <w:sz w:val="24"/>
              </w:rPr>
              <w:t xml:space="preserve">Монастырской, 95Б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ffffff" w:themeFill="background1"/>
            <w:tcW w:w="2268" w:type="dxa"/>
            <w:textDirection w:val="lrTb"/>
            <w:noWrap w:val="false"/>
          </w:tcPr>
          <w:p>
            <w:pPr>
              <w:ind w:firstLine="0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52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4"/>
              </w:rPr>
            </w:pPr>
            <w:r>
              <w:rPr>
                <w:sz w:val="24"/>
                <w:lang w:eastAsia="ru-RU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88960" behindDoc="0" locked="0" layoutInCell="1" allowOverlap="1">
                      <wp:simplePos x="0" y="0"/>
                      <wp:positionH relativeFrom="column">
                        <wp:posOffset>929640</wp:posOffset>
                      </wp:positionH>
                      <wp:positionV relativeFrom="paragraph">
                        <wp:posOffset>666750</wp:posOffset>
                      </wp:positionV>
                      <wp:extent cx="944245" cy="154940"/>
                      <wp:effectExtent l="0" t="171450" r="8255" b="168910"/>
                      <wp:wrapNone/>
                      <wp:docPr id="48" name="Прямоугольник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rot="20434375">
                                <a:off x="0" y="0"/>
                                <a:ext cx="944245" cy="1549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33F962">
                                  <a:alpha val="72157"/>
                                </a:srgb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47" o:spid="_x0000_s47" o:spt="1" type="#_x0000_t1" style="position:absolute;z-index:251688960;o:allowoverlap:true;o:allowincell:true;mso-position-horizontal-relative:text;margin-left:73.20pt;mso-position-horizontal:absolute;mso-position-vertical-relative:text;margin-top:52.50pt;mso-position-vertical:absolute;width:74.35pt;height:12.20pt;mso-wrap-distance-left:9.00pt;mso-wrap-distance-top:0.00pt;mso-wrap-distance-right:9.00pt;mso-wrap-distance-bottom:0.00pt;rotation:340;visibility:visible;" fillcolor="#33F962" stroked="f" strokeweight="1.00pt">
                      <v:fill opacity="-47188f"/>
                      <v:stroke dashstyle="solid"/>
                    </v:shape>
                  </w:pict>
                </mc:Fallback>
              </mc:AlternateContent>
            </w:r>
            <w:r>
              <w:rPr>
                <w:sz w:val="24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62860" cy="1485900"/>
                      <wp:effectExtent l="0" t="0" r="8890" b="0"/>
                      <wp:docPr id="49" name="Рисунок 3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5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62860" cy="14859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8" o:spid="_x0000_s48" type="#_x0000_t75" style="width:201.80pt;height:117.00pt;mso-wrap-distance-left:0.00pt;mso-wrap-distance-top:0.00pt;mso-wrap-distance-right:0.00pt;mso-wrap-distance-bottom:0.00pt;" stroked="false">
                      <v:path textboxrect="0,0,0,0"/>
                      <v:imagedata r:id="rId59" o:title=""/>
                    </v:shape>
                  </w:pict>
                </mc:Fallback>
              </mc:AlternateConten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1000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552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44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567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ffffff" w:themeFill="background1"/>
            <w:tcW w:w="3006" w:type="dxa"/>
            <w:textDirection w:val="lrTb"/>
            <w:noWrap w:val="false"/>
          </w:tcPr>
          <w:p>
            <w:pPr>
              <w:ind w:firstLine="0"/>
              <w:jc w:val="left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Юго-западнее жилого дома 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ind w:firstLine="0"/>
              <w:jc w:val="left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по бульвару Гагарина, 15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ffffff" w:themeFill="background1"/>
            <w:tcW w:w="2268" w:type="dxa"/>
            <w:textDirection w:val="lrTb"/>
            <w:noWrap w:val="false"/>
          </w:tcPr>
          <w:p>
            <w:pPr>
              <w:ind w:firstLine="0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59:01:4319155:14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5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62860" cy="1276350"/>
                      <wp:effectExtent l="0" t="0" r="8890" b="0"/>
                      <wp:docPr id="50" name="Рисунок 3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6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62860" cy="12763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9" o:spid="_x0000_s49" type="#_x0000_t75" style="width:201.80pt;height:100.50pt;mso-wrap-distance-left:0.00pt;mso-wrap-distance-top:0.00pt;mso-wrap-distance-right:0.00pt;mso-wrap-distance-bottom:0.00pt;" stroked="false">
                      <v:path textboxrect="0,0,0,0"/>
                      <v:imagedata r:id="rId60" o:title=""/>
                    </v:shape>
                  </w:pict>
                </mc:Fallback>
              </mc:AlternateConten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1000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552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44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567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006" w:type="dxa"/>
            <w:textDirection w:val="lrTb"/>
            <w:noWrap w:val="false"/>
          </w:tcPr>
          <w:p>
            <w:pPr>
              <w:ind w:firstLine="0"/>
              <w:jc w:val="left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Напротив здания по 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ind w:firstLine="0"/>
              <w:jc w:val="left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ул.</w:t>
            </w:r>
            <w:r>
              <w:rPr>
                <w:sz w:val="24"/>
              </w:rPr>
              <w:t xml:space="preserve"> </w:t>
            </w:r>
            <w:r>
              <w:rPr>
                <w:sz w:val="24"/>
              </w:rPr>
              <w:t xml:space="preserve">Чернышевского, 32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268" w:type="dxa"/>
            <w:textDirection w:val="lrTb"/>
            <w:noWrap w:val="false"/>
          </w:tcPr>
          <w:p>
            <w:pPr>
              <w:ind w:firstLine="0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5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  <w:lang w:eastAsia="ru-RU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89984" behindDoc="0" locked="0" layoutInCell="1" allowOverlap="1">
                      <wp:simplePos x="0" y="0"/>
                      <wp:positionH relativeFrom="column">
                        <wp:posOffset>43815</wp:posOffset>
                      </wp:positionH>
                      <wp:positionV relativeFrom="paragraph">
                        <wp:posOffset>848360</wp:posOffset>
                      </wp:positionV>
                      <wp:extent cx="1847215" cy="497205"/>
                      <wp:effectExtent l="84455" t="0" r="389890" b="27940"/>
                      <wp:wrapNone/>
                      <wp:docPr id="51" name="Прямоугольник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rot="17870471">
                                <a:off x="0" y="0"/>
                                <a:ext cx="1847215" cy="497205"/>
                              </a:xfrm>
                              <a:custGeom>
                                <a:avLst/>
                                <a:gdLst>
                                  <a:gd name="connsiteX0" fmla="*/ 0 w 1769110"/>
                                  <a:gd name="connsiteY0" fmla="*/ 0 h 195580"/>
                                  <a:gd name="connsiteX1" fmla="*/ 1769110 w 1769110"/>
                                  <a:gd name="connsiteY1" fmla="*/ 0 h 195580"/>
                                  <a:gd name="connsiteX2" fmla="*/ 1769110 w 1769110"/>
                                  <a:gd name="connsiteY2" fmla="*/ 195580 h 195580"/>
                                  <a:gd name="connsiteX3" fmla="*/ 0 w 1769110"/>
                                  <a:gd name="connsiteY3" fmla="*/ 195580 h 195580"/>
                                  <a:gd name="connsiteX4" fmla="*/ 0 w 1769110"/>
                                  <a:gd name="connsiteY4" fmla="*/ 0 h 195580"/>
                                  <a:gd name="connsiteX0" fmla="*/ 57158 w 1769110"/>
                                  <a:gd name="connsiteY0" fmla="*/ 33205 h 195580"/>
                                  <a:gd name="connsiteX1" fmla="*/ 1769110 w 1769110"/>
                                  <a:gd name="connsiteY1" fmla="*/ 0 h 195580"/>
                                  <a:gd name="connsiteX2" fmla="*/ 1769110 w 1769110"/>
                                  <a:gd name="connsiteY2" fmla="*/ 195580 h 195580"/>
                                  <a:gd name="connsiteX3" fmla="*/ 0 w 1769110"/>
                                  <a:gd name="connsiteY3" fmla="*/ 195580 h 195580"/>
                                  <a:gd name="connsiteX4" fmla="*/ 57158 w 1769110"/>
                                  <a:gd name="connsiteY4" fmla="*/ 33205 h 195580"/>
                                  <a:gd name="connsiteX0" fmla="*/ 54059 w 1766011"/>
                                  <a:gd name="connsiteY0" fmla="*/ 33205 h 195580"/>
                                  <a:gd name="connsiteX1" fmla="*/ 1766011 w 1766011"/>
                                  <a:gd name="connsiteY1" fmla="*/ 0 h 195580"/>
                                  <a:gd name="connsiteX2" fmla="*/ 1766011 w 1766011"/>
                                  <a:gd name="connsiteY2" fmla="*/ 195580 h 195580"/>
                                  <a:gd name="connsiteX3" fmla="*/ 0 w 1766011"/>
                                  <a:gd name="connsiteY3" fmla="*/ 193944 h 195580"/>
                                  <a:gd name="connsiteX4" fmla="*/ 54059 w 1766011"/>
                                  <a:gd name="connsiteY4" fmla="*/ 33205 h 195580"/>
                                  <a:gd name="connsiteX0" fmla="*/ 54085 w 1766037"/>
                                  <a:gd name="connsiteY0" fmla="*/ 33205 h 195580"/>
                                  <a:gd name="connsiteX1" fmla="*/ 1766037 w 1766037"/>
                                  <a:gd name="connsiteY1" fmla="*/ 0 h 195580"/>
                                  <a:gd name="connsiteX2" fmla="*/ 1766037 w 1766037"/>
                                  <a:gd name="connsiteY2" fmla="*/ 195580 h 195580"/>
                                  <a:gd name="connsiteX3" fmla="*/ 26 w 1766037"/>
                                  <a:gd name="connsiteY3" fmla="*/ 193944 h 195580"/>
                                  <a:gd name="connsiteX4" fmla="*/ 54085 w 1766037"/>
                                  <a:gd name="connsiteY4" fmla="*/ 33205 h 195580"/>
                                  <a:gd name="connsiteX0" fmla="*/ 54085 w 1766037"/>
                                  <a:gd name="connsiteY0" fmla="*/ 33205 h 195580"/>
                                  <a:gd name="connsiteX1" fmla="*/ 1766037 w 1766037"/>
                                  <a:gd name="connsiteY1" fmla="*/ 0 h 195580"/>
                                  <a:gd name="connsiteX2" fmla="*/ 1766037 w 1766037"/>
                                  <a:gd name="connsiteY2" fmla="*/ 195580 h 195580"/>
                                  <a:gd name="connsiteX3" fmla="*/ 26 w 1766037"/>
                                  <a:gd name="connsiteY3" fmla="*/ 193944 h 195580"/>
                                  <a:gd name="connsiteX4" fmla="*/ 54085 w 1766037"/>
                                  <a:gd name="connsiteY4" fmla="*/ 33205 h 195580"/>
                                  <a:gd name="connsiteX0" fmla="*/ 34826 w 1766064"/>
                                  <a:gd name="connsiteY0" fmla="*/ 11694 h 195580"/>
                                  <a:gd name="connsiteX1" fmla="*/ 1766064 w 1766064"/>
                                  <a:gd name="connsiteY1" fmla="*/ 0 h 195580"/>
                                  <a:gd name="connsiteX2" fmla="*/ 1766064 w 1766064"/>
                                  <a:gd name="connsiteY2" fmla="*/ 195580 h 195580"/>
                                  <a:gd name="connsiteX3" fmla="*/ 53 w 1766064"/>
                                  <a:gd name="connsiteY3" fmla="*/ 193944 h 195580"/>
                                  <a:gd name="connsiteX4" fmla="*/ 34826 w 1766064"/>
                                  <a:gd name="connsiteY4" fmla="*/ 11694 h 195580"/>
                                  <a:gd name="connsiteX0" fmla="*/ 58293 w 1789531"/>
                                  <a:gd name="connsiteY0" fmla="*/ 11694 h 195580"/>
                                  <a:gd name="connsiteX1" fmla="*/ 1789531 w 1789531"/>
                                  <a:gd name="connsiteY1" fmla="*/ 0 h 195580"/>
                                  <a:gd name="connsiteX2" fmla="*/ 1789531 w 1789531"/>
                                  <a:gd name="connsiteY2" fmla="*/ 195580 h 195580"/>
                                  <a:gd name="connsiteX3" fmla="*/ 23 w 1789531"/>
                                  <a:gd name="connsiteY3" fmla="*/ 194468 h 195580"/>
                                  <a:gd name="connsiteX4" fmla="*/ 58293 w 1789531"/>
                                  <a:gd name="connsiteY4" fmla="*/ 11694 h 195580"/>
                                  <a:gd name="connsiteX0" fmla="*/ 58293 w 1789531"/>
                                  <a:gd name="connsiteY0" fmla="*/ 11694 h 195580"/>
                                  <a:gd name="connsiteX1" fmla="*/ 1789531 w 1789531"/>
                                  <a:gd name="connsiteY1" fmla="*/ 0 h 195580"/>
                                  <a:gd name="connsiteX2" fmla="*/ 1789531 w 1789531"/>
                                  <a:gd name="connsiteY2" fmla="*/ 195580 h 195580"/>
                                  <a:gd name="connsiteX3" fmla="*/ 23 w 1789531"/>
                                  <a:gd name="connsiteY3" fmla="*/ 194468 h 195580"/>
                                  <a:gd name="connsiteX4" fmla="*/ 58293 w 1789531"/>
                                  <a:gd name="connsiteY4" fmla="*/ 11694 h 195580"/>
                                  <a:gd name="connsiteX0" fmla="*/ 58293 w 1789531"/>
                                  <a:gd name="connsiteY0" fmla="*/ 11694 h 195580"/>
                                  <a:gd name="connsiteX1" fmla="*/ 1789531 w 1789531"/>
                                  <a:gd name="connsiteY1" fmla="*/ 0 h 195580"/>
                                  <a:gd name="connsiteX2" fmla="*/ 1789531 w 1789531"/>
                                  <a:gd name="connsiteY2" fmla="*/ 195580 h 195580"/>
                                  <a:gd name="connsiteX3" fmla="*/ 23 w 1789531"/>
                                  <a:gd name="connsiteY3" fmla="*/ 194468 h 195580"/>
                                  <a:gd name="connsiteX4" fmla="*/ 58293 w 1789531"/>
                                  <a:gd name="connsiteY4" fmla="*/ 11694 h 195580"/>
                                  <a:gd name="connsiteX0" fmla="*/ 58293 w 1789531"/>
                                  <a:gd name="connsiteY0" fmla="*/ 11694 h 194468"/>
                                  <a:gd name="connsiteX1" fmla="*/ 1789531 w 1789531"/>
                                  <a:gd name="connsiteY1" fmla="*/ 0 h 194468"/>
                                  <a:gd name="connsiteX2" fmla="*/ 1783925 w 1789531"/>
                                  <a:gd name="connsiteY2" fmla="*/ 154958 h 194468"/>
                                  <a:gd name="connsiteX3" fmla="*/ 23 w 1789531"/>
                                  <a:gd name="connsiteY3" fmla="*/ 194468 h 194468"/>
                                  <a:gd name="connsiteX4" fmla="*/ 58293 w 1789531"/>
                                  <a:gd name="connsiteY4" fmla="*/ 11694 h 194468"/>
                                  <a:gd name="connsiteX0" fmla="*/ 58293 w 1789531"/>
                                  <a:gd name="connsiteY0" fmla="*/ 11694 h 194468"/>
                                  <a:gd name="connsiteX1" fmla="*/ 1789531 w 1789531"/>
                                  <a:gd name="connsiteY1" fmla="*/ 0 h 194468"/>
                                  <a:gd name="connsiteX2" fmla="*/ 1783925 w 1789531"/>
                                  <a:gd name="connsiteY2" fmla="*/ 154958 h 194468"/>
                                  <a:gd name="connsiteX3" fmla="*/ 23 w 1789531"/>
                                  <a:gd name="connsiteY3" fmla="*/ 194468 h 194468"/>
                                  <a:gd name="connsiteX4" fmla="*/ 58293 w 1789531"/>
                                  <a:gd name="connsiteY4" fmla="*/ 11694 h 194468"/>
                                  <a:gd name="connsiteX0" fmla="*/ 86863 w 1818101"/>
                                  <a:gd name="connsiteY0" fmla="*/ 11694 h 177853"/>
                                  <a:gd name="connsiteX1" fmla="*/ 1818101 w 1818101"/>
                                  <a:gd name="connsiteY1" fmla="*/ 0 h 177853"/>
                                  <a:gd name="connsiteX2" fmla="*/ 1812495 w 1818101"/>
                                  <a:gd name="connsiteY2" fmla="*/ 154958 h 177853"/>
                                  <a:gd name="connsiteX3" fmla="*/ 14 w 1818101"/>
                                  <a:gd name="connsiteY3" fmla="*/ 177852 h 177853"/>
                                  <a:gd name="connsiteX4" fmla="*/ 86863 w 1818101"/>
                                  <a:gd name="connsiteY4" fmla="*/ 11694 h 177853"/>
                                  <a:gd name="connsiteX0" fmla="*/ 66288 w 1818107"/>
                                  <a:gd name="connsiteY0" fmla="*/ 2716 h 177852"/>
                                  <a:gd name="connsiteX1" fmla="*/ 1818107 w 1818107"/>
                                  <a:gd name="connsiteY1" fmla="*/ 0 h 177852"/>
                                  <a:gd name="connsiteX2" fmla="*/ 1812501 w 1818107"/>
                                  <a:gd name="connsiteY2" fmla="*/ 154958 h 177852"/>
                                  <a:gd name="connsiteX3" fmla="*/ 20 w 1818107"/>
                                  <a:gd name="connsiteY3" fmla="*/ 177852 h 177852"/>
                                  <a:gd name="connsiteX4" fmla="*/ 66288 w 1818107"/>
                                  <a:gd name="connsiteY4" fmla="*/ 2716 h 177852"/>
                                  <a:gd name="connsiteX0" fmla="*/ 66288 w 1818107"/>
                                  <a:gd name="connsiteY0" fmla="*/ 33131 h 208267"/>
                                  <a:gd name="connsiteX1" fmla="*/ 1818107 w 1818107"/>
                                  <a:gd name="connsiteY1" fmla="*/ 30415 h 208267"/>
                                  <a:gd name="connsiteX2" fmla="*/ 1812501 w 1818107"/>
                                  <a:gd name="connsiteY2" fmla="*/ 185373 h 208267"/>
                                  <a:gd name="connsiteX3" fmla="*/ 20 w 1818107"/>
                                  <a:gd name="connsiteY3" fmla="*/ 208267 h 208267"/>
                                  <a:gd name="connsiteX4" fmla="*/ 66288 w 1818107"/>
                                  <a:gd name="connsiteY4" fmla="*/ 33131 h 208267"/>
                                  <a:gd name="connsiteX0" fmla="*/ 66288 w 1818107"/>
                                  <a:gd name="connsiteY0" fmla="*/ 51846 h 226982"/>
                                  <a:gd name="connsiteX1" fmla="*/ 1818107 w 1818107"/>
                                  <a:gd name="connsiteY1" fmla="*/ 49130 h 226982"/>
                                  <a:gd name="connsiteX2" fmla="*/ 1812501 w 1818107"/>
                                  <a:gd name="connsiteY2" fmla="*/ 204088 h 226982"/>
                                  <a:gd name="connsiteX3" fmla="*/ 20 w 1818107"/>
                                  <a:gd name="connsiteY3" fmla="*/ 226982 h 226982"/>
                                  <a:gd name="connsiteX4" fmla="*/ 66288 w 1818107"/>
                                  <a:gd name="connsiteY4" fmla="*/ 51846 h 226982"/>
                                  <a:gd name="connsiteX0" fmla="*/ 66288 w 1818107"/>
                                  <a:gd name="connsiteY0" fmla="*/ 53821 h 228957"/>
                                  <a:gd name="connsiteX1" fmla="*/ 1818107 w 1818107"/>
                                  <a:gd name="connsiteY1" fmla="*/ 51105 h 228957"/>
                                  <a:gd name="connsiteX2" fmla="*/ 1812501 w 1818107"/>
                                  <a:gd name="connsiteY2" fmla="*/ 206063 h 228957"/>
                                  <a:gd name="connsiteX3" fmla="*/ 20 w 1818107"/>
                                  <a:gd name="connsiteY3" fmla="*/ 228957 h 228957"/>
                                  <a:gd name="connsiteX4" fmla="*/ 66288 w 1818107"/>
                                  <a:gd name="connsiteY4" fmla="*/ 53821 h 228957"/>
                                  <a:gd name="connsiteX0" fmla="*/ 66288 w 1818107"/>
                                  <a:gd name="connsiteY0" fmla="*/ 32382 h 207518"/>
                                  <a:gd name="connsiteX1" fmla="*/ 1818107 w 1818107"/>
                                  <a:gd name="connsiteY1" fmla="*/ 29666 h 207518"/>
                                  <a:gd name="connsiteX2" fmla="*/ 1812501 w 1818107"/>
                                  <a:gd name="connsiteY2" fmla="*/ 184624 h 207518"/>
                                  <a:gd name="connsiteX3" fmla="*/ 20 w 1818107"/>
                                  <a:gd name="connsiteY3" fmla="*/ 207518 h 207518"/>
                                  <a:gd name="connsiteX4" fmla="*/ 66288 w 1818107"/>
                                  <a:gd name="connsiteY4" fmla="*/ 32382 h 207518"/>
                                  <a:gd name="connsiteX0" fmla="*/ 66288 w 1812501"/>
                                  <a:gd name="connsiteY0" fmla="*/ 43260 h 218396"/>
                                  <a:gd name="connsiteX1" fmla="*/ 1792863 w 1812501"/>
                                  <a:gd name="connsiteY1" fmla="*/ 9932 h 218396"/>
                                  <a:gd name="connsiteX2" fmla="*/ 1812501 w 1812501"/>
                                  <a:gd name="connsiteY2" fmla="*/ 195502 h 218396"/>
                                  <a:gd name="connsiteX3" fmla="*/ 20 w 1812501"/>
                                  <a:gd name="connsiteY3" fmla="*/ 218396 h 218396"/>
                                  <a:gd name="connsiteX4" fmla="*/ 66288 w 1812501"/>
                                  <a:gd name="connsiteY4" fmla="*/ 43260 h 218396"/>
                                  <a:gd name="connsiteX0" fmla="*/ 66288 w 1812501"/>
                                  <a:gd name="connsiteY0" fmla="*/ 118253 h 293389"/>
                                  <a:gd name="connsiteX1" fmla="*/ 1792863 w 1812501"/>
                                  <a:gd name="connsiteY1" fmla="*/ 84925 h 293389"/>
                                  <a:gd name="connsiteX2" fmla="*/ 1812501 w 1812501"/>
                                  <a:gd name="connsiteY2" fmla="*/ 270495 h 293389"/>
                                  <a:gd name="connsiteX3" fmla="*/ 20 w 1812501"/>
                                  <a:gd name="connsiteY3" fmla="*/ 293389 h 293389"/>
                                  <a:gd name="connsiteX4" fmla="*/ 66288 w 1812501"/>
                                  <a:gd name="connsiteY4" fmla="*/ 118253 h 293389"/>
                                  <a:gd name="connsiteX0" fmla="*/ 66288 w 1812501"/>
                                  <a:gd name="connsiteY0" fmla="*/ 105644 h 280780"/>
                                  <a:gd name="connsiteX1" fmla="*/ 1796260 w 1812501"/>
                                  <a:gd name="connsiteY1" fmla="*/ 90613 h 280780"/>
                                  <a:gd name="connsiteX2" fmla="*/ 1812501 w 1812501"/>
                                  <a:gd name="connsiteY2" fmla="*/ 257886 h 280780"/>
                                  <a:gd name="connsiteX3" fmla="*/ 20 w 1812501"/>
                                  <a:gd name="connsiteY3" fmla="*/ 280780 h 280780"/>
                                  <a:gd name="connsiteX4" fmla="*/ 66288 w 1812501"/>
                                  <a:gd name="connsiteY4" fmla="*/ 105644 h 280780"/>
                                  <a:gd name="connsiteX0" fmla="*/ 66288 w 1812501"/>
                                  <a:gd name="connsiteY0" fmla="*/ 107646 h 282782"/>
                                  <a:gd name="connsiteX1" fmla="*/ 1786788 w 1812501"/>
                                  <a:gd name="connsiteY1" fmla="*/ 89643 h 282782"/>
                                  <a:gd name="connsiteX2" fmla="*/ 1812501 w 1812501"/>
                                  <a:gd name="connsiteY2" fmla="*/ 259888 h 282782"/>
                                  <a:gd name="connsiteX3" fmla="*/ 20 w 1812501"/>
                                  <a:gd name="connsiteY3" fmla="*/ 282782 h 282782"/>
                                  <a:gd name="connsiteX4" fmla="*/ 66288 w 1812501"/>
                                  <a:gd name="connsiteY4" fmla="*/ 107646 h 282782"/>
                                  <a:gd name="connsiteX0" fmla="*/ 66288 w 1812501"/>
                                  <a:gd name="connsiteY0" fmla="*/ 41050 h 216186"/>
                                  <a:gd name="connsiteX1" fmla="*/ 1786788 w 1812501"/>
                                  <a:gd name="connsiteY1" fmla="*/ 23047 h 216186"/>
                                  <a:gd name="connsiteX2" fmla="*/ 1812501 w 1812501"/>
                                  <a:gd name="connsiteY2" fmla="*/ 193292 h 216186"/>
                                  <a:gd name="connsiteX3" fmla="*/ 20 w 1812501"/>
                                  <a:gd name="connsiteY3" fmla="*/ 216186 h 216186"/>
                                  <a:gd name="connsiteX4" fmla="*/ 66288 w 1812501"/>
                                  <a:gd name="connsiteY4" fmla="*/ 41050 h 216186"/>
                                  <a:gd name="connsiteX0" fmla="*/ 66288 w 1812501"/>
                                  <a:gd name="connsiteY0" fmla="*/ 45852 h 220988"/>
                                  <a:gd name="connsiteX1" fmla="*/ 1786788 w 1812501"/>
                                  <a:gd name="connsiteY1" fmla="*/ 27849 h 220988"/>
                                  <a:gd name="connsiteX2" fmla="*/ 1812501 w 1812501"/>
                                  <a:gd name="connsiteY2" fmla="*/ 198094 h 220988"/>
                                  <a:gd name="connsiteX3" fmla="*/ 20 w 1812501"/>
                                  <a:gd name="connsiteY3" fmla="*/ 220988 h 220988"/>
                                  <a:gd name="connsiteX4" fmla="*/ 66288 w 1812501"/>
                                  <a:gd name="connsiteY4" fmla="*/ 45852 h 220988"/>
                                  <a:gd name="connsiteX0" fmla="*/ 66288 w 1812501"/>
                                  <a:gd name="connsiteY0" fmla="*/ 321647 h 496783"/>
                                  <a:gd name="connsiteX1" fmla="*/ 1187493 w 1812501"/>
                                  <a:gd name="connsiteY1" fmla="*/ 24 h 496783"/>
                                  <a:gd name="connsiteX2" fmla="*/ 1786788 w 1812501"/>
                                  <a:gd name="connsiteY2" fmla="*/ 303644 h 496783"/>
                                  <a:gd name="connsiteX3" fmla="*/ 1812501 w 1812501"/>
                                  <a:gd name="connsiteY3" fmla="*/ 473889 h 496783"/>
                                  <a:gd name="connsiteX4" fmla="*/ 20 w 1812501"/>
                                  <a:gd name="connsiteY4" fmla="*/ 496783 h 496783"/>
                                  <a:gd name="connsiteX5" fmla="*/ 66288 w 1812501"/>
                                  <a:gd name="connsiteY5" fmla="*/ 321647 h 496783"/>
                                  <a:gd name="connsiteX0" fmla="*/ 66288 w 1812501"/>
                                  <a:gd name="connsiteY0" fmla="*/ 321624 h 496760"/>
                                  <a:gd name="connsiteX1" fmla="*/ 1187493 w 1812501"/>
                                  <a:gd name="connsiteY1" fmla="*/ 1 h 496760"/>
                                  <a:gd name="connsiteX2" fmla="*/ 1786788 w 1812501"/>
                                  <a:gd name="connsiteY2" fmla="*/ 303621 h 496760"/>
                                  <a:gd name="connsiteX3" fmla="*/ 1812501 w 1812501"/>
                                  <a:gd name="connsiteY3" fmla="*/ 473866 h 496760"/>
                                  <a:gd name="connsiteX4" fmla="*/ 20 w 1812501"/>
                                  <a:gd name="connsiteY4" fmla="*/ 496760 h 496760"/>
                                  <a:gd name="connsiteX5" fmla="*/ 66288 w 1812501"/>
                                  <a:gd name="connsiteY5" fmla="*/ 321624 h 496760"/>
                                  <a:gd name="connsiteX0" fmla="*/ 66288 w 1812501"/>
                                  <a:gd name="connsiteY0" fmla="*/ 321623 h 496759"/>
                                  <a:gd name="connsiteX1" fmla="*/ 1187493 w 1812501"/>
                                  <a:gd name="connsiteY1" fmla="*/ 0 h 496759"/>
                                  <a:gd name="connsiteX2" fmla="*/ 1786788 w 1812501"/>
                                  <a:gd name="connsiteY2" fmla="*/ 303620 h 496759"/>
                                  <a:gd name="connsiteX3" fmla="*/ 1812501 w 1812501"/>
                                  <a:gd name="connsiteY3" fmla="*/ 473865 h 496759"/>
                                  <a:gd name="connsiteX4" fmla="*/ 20 w 1812501"/>
                                  <a:gd name="connsiteY4" fmla="*/ 496759 h 496759"/>
                                  <a:gd name="connsiteX5" fmla="*/ 66288 w 1812501"/>
                                  <a:gd name="connsiteY5" fmla="*/ 321623 h 496759"/>
                                  <a:gd name="connsiteX0" fmla="*/ 66288 w 1812501"/>
                                  <a:gd name="connsiteY0" fmla="*/ 321623 h 496759"/>
                                  <a:gd name="connsiteX1" fmla="*/ 1187493 w 1812501"/>
                                  <a:gd name="connsiteY1" fmla="*/ 0 h 496759"/>
                                  <a:gd name="connsiteX2" fmla="*/ 1754014 w 1812501"/>
                                  <a:gd name="connsiteY2" fmla="*/ 268597 h 496759"/>
                                  <a:gd name="connsiteX3" fmla="*/ 1812501 w 1812501"/>
                                  <a:gd name="connsiteY3" fmla="*/ 473865 h 496759"/>
                                  <a:gd name="connsiteX4" fmla="*/ 20 w 1812501"/>
                                  <a:gd name="connsiteY4" fmla="*/ 496759 h 496759"/>
                                  <a:gd name="connsiteX5" fmla="*/ 66288 w 1812501"/>
                                  <a:gd name="connsiteY5" fmla="*/ 321623 h 496759"/>
                                  <a:gd name="connsiteX0" fmla="*/ 66288 w 1812501"/>
                                  <a:gd name="connsiteY0" fmla="*/ 321623 h 496759"/>
                                  <a:gd name="connsiteX1" fmla="*/ 1187493 w 1812501"/>
                                  <a:gd name="connsiteY1" fmla="*/ 0 h 496759"/>
                                  <a:gd name="connsiteX2" fmla="*/ 1754014 w 1812501"/>
                                  <a:gd name="connsiteY2" fmla="*/ 268597 h 496759"/>
                                  <a:gd name="connsiteX3" fmla="*/ 1812501 w 1812501"/>
                                  <a:gd name="connsiteY3" fmla="*/ 473865 h 496759"/>
                                  <a:gd name="connsiteX4" fmla="*/ 20 w 1812501"/>
                                  <a:gd name="connsiteY4" fmla="*/ 496759 h 496759"/>
                                  <a:gd name="connsiteX5" fmla="*/ 66288 w 1812501"/>
                                  <a:gd name="connsiteY5" fmla="*/ 321623 h 496759"/>
                                  <a:gd name="connsiteX0" fmla="*/ 66288 w 1812501"/>
                                  <a:gd name="connsiteY0" fmla="*/ 325454 h 500590"/>
                                  <a:gd name="connsiteX1" fmla="*/ 964620 w 1812501"/>
                                  <a:gd name="connsiteY1" fmla="*/ 202187 h 500590"/>
                                  <a:gd name="connsiteX2" fmla="*/ 1187493 w 1812501"/>
                                  <a:gd name="connsiteY2" fmla="*/ 3831 h 500590"/>
                                  <a:gd name="connsiteX3" fmla="*/ 1754014 w 1812501"/>
                                  <a:gd name="connsiteY3" fmla="*/ 272428 h 500590"/>
                                  <a:gd name="connsiteX4" fmla="*/ 1812501 w 1812501"/>
                                  <a:gd name="connsiteY4" fmla="*/ 477696 h 500590"/>
                                  <a:gd name="connsiteX5" fmla="*/ 20 w 1812501"/>
                                  <a:gd name="connsiteY5" fmla="*/ 500590 h 500590"/>
                                  <a:gd name="connsiteX6" fmla="*/ 66288 w 1812501"/>
                                  <a:gd name="connsiteY6" fmla="*/ 325454 h 500590"/>
                                  <a:gd name="connsiteX0" fmla="*/ 66288 w 1812501"/>
                                  <a:gd name="connsiteY0" fmla="*/ 321623 h 496759"/>
                                  <a:gd name="connsiteX1" fmla="*/ 964620 w 1812501"/>
                                  <a:gd name="connsiteY1" fmla="*/ 198356 h 496759"/>
                                  <a:gd name="connsiteX2" fmla="*/ 1187493 w 1812501"/>
                                  <a:gd name="connsiteY2" fmla="*/ 0 h 496759"/>
                                  <a:gd name="connsiteX3" fmla="*/ 1754014 w 1812501"/>
                                  <a:gd name="connsiteY3" fmla="*/ 268597 h 496759"/>
                                  <a:gd name="connsiteX4" fmla="*/ 1812501 w 1812501"/>
                                  <a:gd name="connsiteY4" fmla="*/ 473865 h 496759"/>
                                  <a:gd name="connsiteX5" fmla="*/ 20 w 1812501"/>
                                  <a:gd name="connsiteY5" fmla="*/ 496759 h 496759"/>
                                  <a:gd name="connsiteX6" fmla="*/ 66288 w 1812501"/>
                                  <a:gd name="connsiteY6" fmla="*/ 321623 h 496759"/>
                                  <a:gd name="connsiteX0" fmla="*/ 66288 w 1812501"/>
                                  <a:gd name="connsiteY0" fmla="*/ 321623 h 496759"/>
                                  <a:gd name="connsiteX1" fmla="*/ 964620 w 1812501"/>
                                  <a:gd name="connsiteY1" fmla="*/ 198356 h 496759"/>
                                  <a:gd name="connsiteX2" fmla="*/ 1187493 w 1812501"/>
                                  <a:gd name="connsiteY2" fmla="*/ 0 h 496759"/>
                                  <a:gd name="connsiteX3" fmla="*/ 1754014 w 1812501"/>
                                  <a:gd name="connsiteY3" fmla="*/ 268597 h 496759"/>
                                  <a:gd name="connsiteX4" fmla="*/ 1812501 w 1812501"/>
                                  <a:gd name="connsiteY4" fmla="*/ 473865 h 496759"/>
                                  <a:gd name="connsiteX5" fmla="*/ 20 w 1812501"/>
                                  <a:gd name="connsiteY5" fmla="*/ 496759 h 496759"/>
                                  <a:gd name="connsiteX6" fmla="*/ 66288 w 1812501"/>
                                  <a:gd name="connsiteY6" fmla="*/ 321623 h 496759"/>
                                  <a:gd name="connsiteX0" fmla="*/ 66288 w 1812501"/>
                                  <a:gd name="connsiteY0" fmla="*/ 336608 h 511744"/>
                                  <a:gd name="connsiteX1" fmla="*/ 964620 w 1812501"/>
                                  <a:gd name="connsiteY1" fmla="*/ 213341 h 511744"/>
                                  <a:gd name="connsiteX2" fmla="*/ 1140130 w 1812501"/>
                                  <a:gd name="connsiteY2" fmla="*/ 0 h 511744"/>
                                  <a:gd name="connsiteX3" fmla="*/ 1754014 w 1812501"/>
                                  <a:gd name="connsiteY3" fmla="*/ 283582 h 511744"/>
                                  <a:gd name="connsiteX4" fmla="*/ 1812501 w 1812501"/>
                                  <a:gd name="connsiteY4" fmla="*/ 488850 h 511744"/>
                                  <a:gd name="connsiteX5" fmla="*/ 20 w 1812501"/>
                                  <a:gd name="connsiteY5" fmla="*/ 511744 h 511744"/>
                                  <a:gd name="connsiteX6" fmla="*/ 66288 w 1812501"/>
                                  <a:gd name="connsiteY6" fmla="*/ 336608 h 511744"/>
                                  <a:gd name="connsiteX0" fmla="*/ 66288 w 1812501"/>
                                  <a:gd name="connsiteY0" fmla="*/ 336608 h 511744"/>
                                  <a:gd name="connsiteX1" fmla="*/ 964620 w 1812501"/>
                                  <a:gd name="connsiteY1" fmla="*/ 213341 h 511744"/>
                                  <a:gd name="connsiteX2" fmla="*/ 1140130 w 1812501"/>
                                  <a:gd name="connsiteY2" fmla="*/ 0 h 511744"/>
                                  <a:gd name="connsiteX3" fmla="*/ 1754014 w 1812501"/>
                                  <a:gd name="connsiteY3" fmla="*/ 283582 h 511744"/>
                                  <a:gd name="connsiteX4" fmla="*/ 1812501 w 1812501"/>
                                  <a:gd name="connsiteY4" fmla="*/ 488850 h 511744"/>
                                  <a:gd name="connsiteX5" fmla="*/ 20 w 1812501"/>
                                  <a:gd name="connsiteY5" fmla="*/ 511744 h 511744"/>
                                  <a:gd name="connsiteX6" fmla="*/ 66288 w 1812501"/>
                                  <a:gd name="connsiteY6" fmla="*/ 336608 h 511744"/>
                                  <a:gd name="connsiteX0" fmla="*/ 66288 w 1812501"/>
                                  <a:gd name="connsiteY0" fmla="*/ 336608 h 511744"/>
                                  <a:gd name="connsiteX1" fmla="*/ 964620 w 1812501"/>
                                  <a:gd name="connsiteY1" fmla="*/ 213341 h 511744"/>
                                  <a:gd name="connsiteX2" fmla="*/ 1140130 w 1812501"/>
                                  <a:gd name="connsiteY2" fmla="*/ 0 h 511744"/>
                                  <a:gd name="connsiteX3" fmla="*/ 1754014 w 1812501"/>
                                  <a:gd name="connsiteY3" fmla="*/ 283582 h 511744"/>
                                  <a:gd name="connsiteX4" fmla="*/ 1812501 w 1812501"/>
                                  <a:gd name="connsiteY4" fmla="*/ 488850 h 511744"/>
                                  <a:gd name="connsiteX5" fmla="*/ 20 w 1812501"/>
                                  <a:gd name="connsiteY5" fmla="*/ 511744 h 511744"/>
                                  <a:gd name="connsiteX6" fmla="*/ 66288 w 1812501"/>
                                  <a:gd name="connsiteY6" fmla="*/ 336608 h 511744"/>
                                  <a:gd name="connsiteX0" fmla="*/ 66288 w 1812501"/>
                                  <a:gd name="connsiteY0" fmla="*/ 336608 h 511744"/>
                                  <a:gd name="connsiteX1" fmla="*/ 964620 w 1812501"/>
                                  <a:gd name="connsiteY1" fmla="*/ 213341 h 511744"/>
                                  <a:gd name="connsiteX2" fmla="*/ 1140130 w 1812501"/>
                                  <a:gd name="connsiteY2" fmla="*/ 0 h 511744"/>
                                  <a:gd name="connsiteX3" fmla="*/ 1754014 w 1812501"/>
                                  <a:gd name="connsiteY3" fmla="*/ 283582 h 511744"/>
                                  <a:gd name="connsiteX4" fmla="*/ 1812501 w 1812501"/>
                                  <a:gd name="connsiteY4" fmla="*/ 488850 h 511744"/>
                                  <a:gd name="connsiteX5" fmla="*/ 20 w 1812501"/>
                                  <a:gd name="connsiteY5" fmla="*/ 511744 h 511744"/>
                                  <a:gd name="connsiteX6" fmla="*/ 66288 w 1812501"/>
                                  <a:gd name="connsiteY6" fmla="*/ 336608 h 511744"/>
                                  <a:gd name="connsiteX0" fmla="*/ 8406 w 1820404"/>
                                  <a:gd name="connsiteY0" fmla="*/ 339717 h 511744"/>
                                  <a:gd name="connsiteX1" fmla="*/ 972523 w 1820404"/>
                                  <a:gd name="connsiteY1" fmla="*/ 213341 h 511744"/>
                                  <a:gd name="connsiteX2" fmla="*/ 1148033 w 1820404"/>
                                  <a:gd name="connsiteY2" fmla="*/ 0 h 511744"/>
                                  <a:gd name="connsiteX3" fmla="*/ 1761917 w 1820404"/>
                                  <a:gd name="connsiteY3" fmla="*/ 283582 h 511744"/>
                                  <a:gd name="connsiteX4" fmla="*/ 1820404 w 1820404"/>
                                  <a:gd name="connsiteY4" fmla="*/ 488850 h 511744"/>
                                  <a:gd name="connsiteX5" fmla="*/ 7923 w 1820404"/>
                                  <a:gd name="connsiteY5" fmla="*/ 511744 h 511744"/>
                                  <a:gd name="connsiteX6" fmla="*/ 8406 w 1820404"/>
                                  <a:gd name="connsiteY6" fmla="*/ 339717 h 511744"/>
                                  <a:gd name="connsiteX0" fmla="*/ 72669 w 1884667"/>
                                  <a:gd name="connsiteY0" fmla="*/ 339717 h 510178"/>
                                  <a:gd name="connsiteX1" fmla="*/ 1036786 w 1884667"/>
                                  <a:gd name="connsiteY1" fmla="*/ 213341 h 510178"/>
                                  <a:gd name="connsiteX2" fmla="*/ 1212296 w 1884667"/>
                                  <a:gd name="connsiteY2" fmla="*/ 0 h 510178"/>
                                  <a:gd name="connsiteX3" fmla="*/ 1826180 w 1884667"/>
                                  <a:gd name="connsiteY3" fmla="*/ 283582 h 510178"/>
                                  <a:gd name="connsiteX4" fmla="*/ 1884667 w 1884667"/>
                                  <a:gd name="connsiteY4" fmla="*/ 488850 h 510178"/>
                                  <a:gd name="connsiteX5" fmla="*/ 17 w 1884667"/>
                                  <a:gd name="connsiteY5" fmla="*/ 510178 h 510178"/>
                                  <a:gd name="connsiteX6" fmla="*/ 72669 w 1884667"/>
                                  <a:gd name="connsiteY6" fmla="*/ 339717 h 510178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</a:cxnLst>
                                <a:rect l="l" t="t" r="r" b="b"/>
                                <a:pathLst>
                                  <a:path w="1884667" h="510178" fill="norm" stroke="1" extrusionOk="0">
                                    <a:moveTo>
                                      <a:pt x="72669" y="339717"/>
                                    </a:moveTo>
                                    <a:cubicBezTo>
                                      <a:pt x="205818" y="269752"/>
                                      <a:pt x="838285" y="236680"/>
                                      <a:pt x="1036786" y="213341"/>
                                    </a:cubicBezTo>
                                    <a:cubicBezTo>
                                      <a:pt x="1074012" y="200110"/>
                                      <a:pt x="1076595" y="182804"/>
                                      <a:pt x="1212296" y="0"/>
                                    </a:cubicBezTo>
                                    <a:cubicBezTo>
                                      <a:pt x="1476629" y="191090"/>
                                      <a:pt x="1597727" y="341202"/>
                                      <a:pt x="1826180" y="283582"/>
                                    </a:cubicBezTo>
                                    <a:lnTo>
                                      <a:pt x="1884667" y="488850"/>
                                    </a:lnTo>
                                    <a:lnTo>
                                      <a:pt x="17" y="510178"/>
                                    </a:lnTo>
                                    <a:cubicBezTo>
                                      <a:pt x="-1141" y="510309"/>
                                      <a:pt x="54649" y="393297"/>
                                      <a:pt x="72669" y="339717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33F962">
                                  <a:alpha val="72157"/>
                                </a:srgb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50" o:spid="_x0000_s50" style="position:absolute;z-index:251689984;o:allowoverlap:true;o:allowincell:true;mso-position-horizontal-relative:text;margin-left:3.45pt;mso-position-horizontal:absolute;mso-position-vertical-relative:text;margin-top:66.80pt;mso-position-vertical:absolute;width:145.45pt;height:39.15pt;mso-wrap-distance-left:9.00pt;mso-wrap-distance-top:0.00pt;mso-wrap-distance-right:9.00pt;mso-wrap-distance-bottom:0.00pt;rotation:297;visibility:visible;" path="m3854,66586l3854,66586c10919,52873,44479,46391,55012,41815l55012,41815c56986,39222,57123,35831,64324,0l64324,0c78350,37454,84773,66877,96896,55583l100000,95819l0,100000l0,100000c-59,100025,2898,77088,3854,66586xe" coordsize="100000,100000" fillcolor="#33F962" stroked="f" strokeweight="1.00pt">
                      <v:path textboxrect="0,0,100000,100000"/>
                      <v:fill opacity="-47188f"/>
                      <v:stroke dashstyle="solid"/>
                    </v:shape>
                  </w:pict>
                </mc:Fallback>
              </mc:AlternateContent>
            </w:r>
            <w:r>
              <w:rPr>
                <w:sz w:val="24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62860" cy="2084705"/>
                      <wp:effectExtent l="0" t="0" r="8890" b="0"/>
                      <wp:docPr id="52" name="Рисунок 6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6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62860" cy="20847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1" o:spid="_x0000_s51" type="#_x0000_t75" style="width:201.80pt;height:164.15pt;mso-wrap-distance-left:0.00pt;mso-wrap-distance-top:0.00pt;mso-wrap-distance-right:0.00pt;mso-wrap-distance-bottom:0.00pt;" stroked="false">
                      <v:path textboxrect="0,0,0,0"/>
                      <v:imagedata r:id="rId61" o:title=""/>
                    </v:shape>
                  </w:pict>
                </mc:Fallback>
              </mc:AlternateConten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2000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552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89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567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006" w:type="dxa"/>
            <w:textDirection w:val="lrTb"/>
            <w:noWrap w:val="false"/>
          </w:tcPr>
          <w:p>
            <w:pPr>
              <w:ind w:firstLine="0"/>
              <w:jc w:val="left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Напротив здания </w:t>
            </w:r>
            <w:r>
              <w:rPr>
                <w:sz w:val="24"/>
              </w:rPr>
              <w:br/>
              <w:t xml:space="preserve">по ул. Пушкина, 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268" w:type="dxa"/>
            <w:textDirection w:val="lrTb"/>
            <w:noWrap w:val="false"/>
          </w:tcPr>
          <w:p>
            <w:pPr>
              <w:ind w:firstLine="0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59:01:4418045:4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5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19375" cy="1265360"/>
                      <wp:effectExtent l="0" t="0" r="0" b="0"/>
                      <wp:docPr id="53" name="Рисунок 5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62"/>
                              <a:srcRect l="18749" t="46359" r="27408" b="740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29771" cy="1270382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2" o:spid="_x0000_s52" type="#_x0000_t75" style="width:206.25pt;height:99.63pt;mso-wrap-distance-left:0.00pt;mso-wrap-distance-top:0.00pt;mso-wrap-distance-right:0.00pt;mso-wrap-distance-bottom:0.00pt;" stroked="f">
                      <v:path textboxrect="0,0,0,0"/>
                      <v:imagedata r:id="rId62" o:title=""/>
                    </v:shape>
                  </w:pict>
                </mc:Fallback>
              </mc:AlternateConten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  <w:shd w:val="clear" w:color="auto" w:fill="ffffff"/>
              </w:rPr>
              <w:t xml:space="preserve">1150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552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51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567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006" w:type="dxa"/>
            <w:textDirection w:val="lrTb"/>
            <w:noWrap w:val="false"/>
          </w:tcPr>
          <w:p>
            <w:pPr>
              <w:ind w:firstLine="0"/>
              <w:jc w:val="left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Вблизи перекрестка ул.Чкалова и ул.Героев Хасана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268" w:type="dxa"/>
            <w:textDirection w:val="lrTb"/>
            <w:noWrap w:val="false"/>
          </w:tcPr>
          <w:p>
            <w:pPr>
              <w:ind w:firstLine="0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5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  <w:lang w:eastAsia="ru-RU"/>
              </w:rPr>
            </w:pPr>
            <w:r>
              <w:rPr>
                <w:sz w:val="24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62860" cy="2173605"/>
                      <wp:effectExtent l="0" t="0" r="8890" b="0"/>
                      <wp:docPr id="54" name="Рисунок 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8" name="Чкалова_Хасана.pn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6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62860" cy="21736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3" o:spid="_x0000_s53" type="#_x0000_t75" style="width:201.80pt;height:171.15pt;mso-wrap-distance-left:0.00pt;mso-wrap-distance-top:0.00pt;mso-wrap-distance-right:0.00pt;mso-wrap-distance-bottom:0.00pt;" stroked="false">
                      <v:path textboxrect="0,0,0,0"/>
                      <v:imagedata r:id="rId63" o:title=""/>
                    </v:shape>
                  </w:pict>
                </mc:Fallback>
              </mc:AlternateContent>
            </w:r>
            <w:r>
              <w:rPr>
                <w:sz w:val="24"/>
                <w:lang w:eastAsia="ru-RU"/>
              </w:rPr>
            </w:r>
            <w:r>
              <w:rPr>
                <w:sz w:val="24"/>
                <w:lang w:eastAsia="ru-RU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  <w:shd w:val="clear" w:color="auto" w:fill="ffffff"/>
                <w:lang w:val="en-US"/>
              </w:rPr>
            </w:pPr>
            <w:r>
              <w:rPr>
                <w:sz w:val="24"/>
                <w:shd w:val="clear" w:color="auto" w:fill="ffffff"/>
                <w:lang w:val="en-US"/>
              </w:rPr>
              <w:t xml:space="preserve">3180</w:t>
            </w:r>
            <w:r>
              <w:rPr>
                <w:sz w:val="24"/>
                <w:shd w:val="clear" w:color="auto" w:fill="ffffff"/>
                <w:lang w:val="en-US"/>
              </w:rPr>
            </w:r>
            <w:r>
              <w:rPr>
                <w:sz w:val="24"/>
                <w:shd w:val="clear" w:color="auto" w:fill="ffffff"/>
                <w:lang w:val="en-US"/>
              </w:rPr>
            </w:r>
          </w:p>
        </w:tc>
        <w:tc>
          <w:tcPr>
            <w:tcW w:w="2552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140</w:t>
            </w:r>
            <w:r>
              <w:rPr>
                <w:sz w:val="24"/>
                <w:lang w:val="en-US"/>
              </w:rPr>
            </w:r>
            <w:r>
              <w:rPr>
                <w:sz w:val="24"/>
                <w:lang w:val="en-US"/>
              </w:rPr>
            </w:r>
          </w:p>
        </w:tc>
      </w:tr>
      <w:tr>
        <w:tblPrEx/>
        <w:trPr/>
        <w:tc>
          <w:tcPr>
            <w:tcW w:w="567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15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006" w:type="dxa"/>
            <w:textDirection w:val="lrTb"/>
            <w:noWrap w:val="false"/>
          </w:tcPr>
          <w:p>
            <w:pPr>
              <w:ind w:firstLine="0"/>
              <w:jc w:val="left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край Пермский, г. Пермь, р-н Ленинский, с северной стороны здания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ind w:firstLine="0"/>
              <w:jc w:val="left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по ул. Спешилова, 109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268" w:type="dxa"/>
            <w:textDirection w:val="lrTb"/>
            <w:noWrap w:val="false"/>
          </w:tcPr>
          <w:p>
            <w:pPr>
              <w:ind w:firstLine="0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59:01:2018032:39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5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  <w:lang w:eastAsia="ru-RU"/>
              </w:rPr>
            </w:pPr>
            <w:r>
              <w:rPr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06980" cy="1978344"/>
                      <wp:effectExtent l="0" t="0" r="7620" b="3175"/>
                      <wp:docPr id="55" name="Рисунок 5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6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28602" cy="199540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4" o:spid="_x0000_s54" type="#_x0000_t75" style="width:197.40pt;height:155.78pt;mso-wrap-distance-left:0.00pt;mso-wrap-distance-top:0.00pt;mso-wrap-distance-right:0.00pt;mso-wrap-distance-bottom:0.00pt;" stroked="false">
                      <v:path textboxrect="0,0,0,0"/>
                      <v:imagedata r:id="rId64" o:title=""/>
                    </v:shape>
                  </w:pict>
                </mc:Fallback>
              </mc:AlternateContent>
            </w:r>
            <w:r>
              <w:rPr>
                <w:sz w:val="24"/>
                <w:lang w:eastAsia="ru-RU"/>
              </w:rPr>
            </w:r>
            <w:r>
              <w:rPr>
                <w:sz w:val="24"/>
                <w:lang w:eastAsia="ru-RU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  <w:shd w:val="clear" w:color="auto" w:fill="ffffff"/>
              </w:rPr>
            </w:pPr>
            <w:r>
              <w:rPr>
                <w:sz w:val="24"/>
                <w:shd w:val="clear" w:color="auto" w:fill="ffffff"/>
              </w:rPr>
              <w:t xml:space="preserve">1357</w:t>
            </w:r>
            <w:r>
              <w:rPr>
                <w:sz w:val="24"/>
                <w:shd w:val="clear" w:color="auto" w:fill="ffffff"/>
              </w:rPr>
            </w:r>
            <w:r>
              <w:rPr>
                <w:sz w:val="24"/>
                <w:shd w:val="clear" w:color="auto" w:fill="ffffff"/>
              </w:rPr>
            </w:r>
          </w:p>
        </w:tc>
        <w:tc>
          <w:tcPr>
            <w:tcW w:w="2552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60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567" w:type="dxa"/>
            <w:textDirection w:val="lrTb"/>
            <w:noWrap w:val="false"/>
          </w:tcPr>
          <w:p>
            <w:pPr>
              <w:ind w:firstLine="0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16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006" w:type="dxa"/>
            <w:textDirection w:val="lrTb"/>
            <w:noWrap w:val="false"/>
          </w:tcPr>
          <w:p>
            <w:pPr>
              <w:ind w:firstLine="0"/>
              <w:jc w:val="left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ул.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Энгельса (у ДКЖ)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2268" w:type="dxa"/>
            <w:textDirection w:val="lrTb"/>
            <w:noWrap w:val="false"/>
          </w:tcPr>
          <w:p>
            <w:pPr>
              <w:ind w:firstLine="0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59:01:4410998:17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25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  <w:lang w:eastAsia="ru-RU"/>
              </w:rPr>
            </w:pPr>
            <w:r>
              <w:rPr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06980" cy="1855933"/>
                      <wp:effectExtent l="0" t="0" r="7620" b="0"/>
                      <wp:docPr id="56" name="Рисунок 5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6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11052" cy="185894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5" o:spid="_x0000_s55" type="#_x0000_t75" style="width:197.40pt;height:146.14pt;mso-wrap-distance-left:0.00pt;mso-wrap-distance-top:0.00pt;mso-wrap-distance-right:0.00pt;mso-wrap-distance-bottom:0.00pt;" stroked="false">
                      <v:path textboxrect="0,0,0,0"/>
                      <v:imagedata r:id="rId65" o:title=""/>
                    </v:shape>
                  </w:pict>
                </mc:Fallback>
              </mc:AlternateContent>
            </w:r>
            <w:r>
              <w:rPr>
                <w:sz w:val="24"/>
                <w:lang w:eastAsia="ru-RU"/>
              </w:rPr>
            </w:r>
            <w:r>
              <w:rPr>
                <w:sz w:val="24"/>
                <w:lang w:eastAsia="ru-RU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  <w:shd w:val="clear" w:color="auto" w:fill="ffffff"/>
              </w:rPr>
            </w:pPr>
            <w:r>
              <w:rPr>
                <w:sz w:val="24"/>
                <w:shd w:val="clear" w:color="auto" w:fill="ffffff"/>
              </w:rPr>
              <w:t xml:space="preserve">2780</w:t>
            </w:r>
            <w:r>
              <w:rPr>
                <w:sz w:val="24"/>
                <w:shd w:val="clear" w:color="auto" w:fill="ffffff"/>
              </w:rPr>
            </w:r>
            <w:r>
              <w:rPr>
                <w:sz w:val="24"/>
                <w:shd w:val="clear" w:color="auto" w:fill="ffffff"/>
              </w:rPr>
            </w:r>
          </w:p>
        </w:tc>
        <w:tc>
          <w:tcPr>
            <w:tcW w:w="2552" w:type="dxa"/>
            <w:textDirection w:val="lrTb"/>
            <w:noWrap w:val="false"/>
          </w:tcPr>
          <w:p>
            <w:pPr>
              <w:ind w:firstLine="0"/>
              <w:jc w:val="center"/>
              <w:shd w:val="clear" w:color="auto" w:fill="ffffff" w:themeFill="background1"/>
              <w:rPr>
                <w:sz w:val="24"/>
              </w:rPr>
            </w:pPr>
            <w:r>
              <w:rPr>
                <w:sz w:val="24"/>
              </w:rPr>
              <w:t xml:space="preserve">120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</w:tbl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outlineLvl w:val="1"/>
      </w:pPr>
      <w:r>
        <w:rPr>
          <w:lang w:eastAsia="ru-RU"/>
        </w:rPr>
        <w:br w:type="page" w:clear="all"/>
      </w:r>
      <w:r>
        <w:rPr>
          <w:rFonts w:eastAsia="Times New Roman"/>
          <w:sz w:val="24"/>
          <w:lang w:eastAsia="ru-RU"/>
          <w14:ligatures w14:val="standardContextual"/>
        </w:rPr>
        <w:t xml:space="preserve">Приложение </w:t>
      </w:r>
      <w:r>
        <w:rPr>
          <w:rFonts w:eastAsia="Times New Roman"/>
          <w:sz w:val="24"/>
          <w:lang w:eastAsia="ru-RU"/>
          <w14:ligatures w14:val="standardContextual"/>
        </w:rPr>
        <w:t xml:space="preserve">20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к Программе</w:t>
      </w:r>
      <w:r>
        <w:rPr>
          <w:rFonts w:eastAsia="Times New Roman"/>
          <w:sz w:val="24"/>
          <w:lang w:eastAsia="ru-RU"/>
          <w14:ligatures w14:val="standardContextual"/>
        </w:rPr>
        <w:t xml:space="preserve"> комплексного развития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транспортной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инфраструктуры города Перми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на 202</w:t>
      </w:r>
      <w:r>
        <w:rPr>
          <w:rFonts w:eastAsia="Times New Roman"/>
          <w:sz w:val="24"/>
          <w:lang w:eastAsia="ru-RU"/>
          <w14:ligatures w14:val="standardContextual"/>
        </w:rPr>
        <w:t xml:space="preserve">5</w:t>
      </w:r>
      <w:r>
        <w:rPr>
          <w:rFonts w:eastAsia="Times New Roman"/>
          <w:sz w:val="24"/>
          <w:lang w:eastAsia="ru-RU"/>
          <w14:ligatures w14:val="standardContextual"/>
        </w:rPr>
        <w:t xml:space="preserve">-20</w:t>
      </w:r>
      <w:r>
        <w:rPr>
          <w:rFonts w:eastAsia="Times New Roman"/>
          <w:sz w:val="24"/>
          <w:lang w:eastAsia="ru-RU"/>
          <w14:ligatures w14:val="standardContextual"/>
        </w:rPr>
        <w:t xml:space="preserve">43</w:t>
      </w:r>
      <w:r>
        <w:rPr>
          <w:rFonts w:eastAsia="Times New Roman"/>
          <w:sz w:val="24"/>
          <w:lang w:eastAsia="ru-RU"/>
          <w14:ligatures w14:val="standardContextual"/>
        </w:rPr>
        <w:t xml:space="preserve"> годы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Схема существующих и перспективных трамвайных линий 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(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масштаб 1: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10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0000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)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251950" cy="4771390"/>
                <wp:effectExtent l="0" t="0" r="6350" b="0"/>
                <wp:docPr id="57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трамваи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9251950" cy="47713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728.50pt;height:375.70pt;mso-wrap-distance-left:0.00pt;mso-wrap-distance-top:0.00pt;mso-wrap-distance-right:0.00pt;mso-wrap-distance-bottom:0.00pt;" stroked="false">
                <v:path textboxrect="0,0,0,0"/>
                <v:imagedata r:id="rId66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outlineLvl w:val="1"/>
      </w:pPr>
      <w:r>
        <w:rPr>
          <w:lang w:eastAsia="ru-RU"/>
        </w:rPr>
        <w:br w:type="page" w:clear="all"/>
      </w:r>
      <w:r>
        <w:rPr>
          <w:rFonts w:eastAsia="Times New Roman"/>
          <w:sz w:val="24"/>
          <w:lang w:eastAsia="ru-RU"/>
          <w14:ligatures w14:val="standardContextual"/>
        </w:rPr>
        <w:t xml:space="preserve">Приложение </w:t>
      </w:r>
      <w:r>
        <w:rPr>
          <w:rFonts w:eastAsia="Times New Roman"/>
          <w:sz w:val="24"/>
          <w:lang w:eastAsia="ru-RU"/>
          <w14:ligatures w14:val="standardContextual"/>
        </w:rPr>
        <w:t xml:space="preserve">21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к Программе</w:t>
      </w:r>
      <w:r>
        <w:rPr>
          <w:rFonts w:eastAsia="Times New Roman"/>
          <w:sz w:val="24"/>
          <w:lang w:eastAsia="ru-RU"/>
          <w14:ligatures w14:val="standardContextual"/>
        </w:rPr>
        <w:t xml:space="preserve"> комплексного развития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транспортной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инфраструктуры города Перми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на 202</w:t>
      </w:r>
      <w:r>
        <w:rPr>
          <w:rFonts w:eastAsia="Times New Roman"/>
          <w:sz w:val="24"/>
          <w:lang w:eastAsia="ru-RU"/>
          <w14:ligatures w14:val="standardContextual"/>
        </w:rPr>
        <w:t xml:space="preserve">5</w:t>
      </w:r>
      <w:r>
        <w:rPr>
          <w:rFonts w:eastAsia="Times New Roman"/>
          <w:sz w:val="24"/>
          <w:lang w:eastAsia="ru-RU"/>
          <w14:ligatures w14:val="standardContextual"/>
        </w:rPr>
        <w:t xml:space="preserve">-20</w:t>
      </w:r>
      <w:r>
        <w:rPr>
          <w:rFonts w:eastAsia="Times New Roman"/>
          <w:sz w:val="24"/>
          <w:lang w:eastAsia="ru-RU"/>
          <w14:ligatures w14:val="standardContextual"/>
        </w:rPr>
        <w:t xml:space="preserve">43</w:t>
      </w:r>
      <w:r>
        <w:rPr>
          <w:rFonts w:eastAsia="Times New Roman"/>
          <w:sz w:val="24"/>
          <w:lang w:eastAsia="ru-RU"/>
          <w14:ligatures w14:val="standardContextual"/>
        </w:rPr>
        <w:t xml:space="preserve"> годы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Схема существующих и перспективных велосипедных дорожек, 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br/>
        <w:t xml:space="preserve">велопешеходных дорожек, велосипедных полос 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(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масштаб 1: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1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50000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)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251950" cy="4771390"/>
                <wp:effectExtent l="0" t="0" r="6350" b="0"/>
                <wp:docPr id="58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" name="планируемые велодорожки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9251950" cy="47713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728.50pt;height:375.70pt;mso-wrap-distance-left:0.00pt;mso-wrap-distance-top:0.00pt;mso-wrap-distance-right:0.00pt;mso-wrap-distance-bottom:0.00pt;" stroked="false">
                <v:path textboxrect="0,0,0,0"/>
                <v:imagedata r:id="rId6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outlineLvl w:val="1"/>
      </w:pPr>
      <w:r>
        <w:rPr>
          <w:lang w:eastAsia="ru-RU"/>
        </w:rPr>
        <w:br w:type="page" w:clear="all"/>
      </w:r>
      <w:r>
        <w:rPr>
          <w:rFonts w:eastAsia="Times New Roman"/>
          <w:sz w:val="24"/>
          <w:lang w:eastAsia="ru-RU"/>
          <w14:ligatures w14:val="standardContextual"/>
        </w:rPr>
        <w:t xml:space="preserve">Приложение </w:t>
      </w:r>
      <w:r>
        <w:rPr>
          <w:rFonts w:eastAsia="Times New Roman"/>
          <w:sz w:val="24"/>
          <w:lang w:eastAsia="ru-RU"/>
          <w14:ligatures w14:val="standardContextual"/>
        </w:rPr>
        <w:t xml:space="preserve">22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к Программе</w:t>
      </w:r>
      <w:r>
        <w:rPr>
          <w:rFonts w:eastAsia="Times New Roman"/>
          <w:sz w:val="24"/>
          <w:lang w:eastAsia="ru-RU"/>
          <w14:ligatures w14:val="standardContextual"/>
        </w:rPr>
        <w:t xml:space="preserve"> комплексного развития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транспортной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инфраструктуры города Перми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на 202</w:t>
      </w:r>
      <w:r>
        <w:rPr>
          <w:rFonts w:eastAsia="Times New Roman"/>
          <w:sz w:val="24"/>
          <w:lang w:eastAsia="ru-RU"/>
          <w14:ligatures w14:val="standardContextual"/>
        </w:rPr>
        <w:t xml:space="preserve">5</w:t>
      </w:r>
      <w:r>
        <w:rPr>
          <w:rFonts w:eastAsia="Times New Roman"/>
          <w:sz w:val="24"/>
          <w:lang w:eastAsia="ru-RU"/>
          <w14:ligatures w14:val="standardContextual"/>
        </w:rPr>
        <w:t xml:space="preserve">-20</w:t>
      </w:r>
      <w:r>
        <w:rPr>
          <w:rFonts w:eastAsia="Times New Roman"/>
          <w:sz w:val="24"/>
          <w:lang w:eastAsia="ru-RU"/>
          <w14:ligatures w14:val="standardContextual"/>
        </w:rPr>
        <w:t xml:space="preserve">43</w:t>
      </w:r>
      <w:r>
        <w:rPr>
          <w:rFonts w:eastAsia="Times New Roman"/>
          <w:sz w:val="24"/>
          <w:lang w:eastAsia="ru-RU"/>
          <w14:ligatures w14:val="standardContextual"/>
        </w:rPr>
        <w:t xml:space="preserve"> годы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Схема м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ероприяти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й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 по развитию улично-дорожной сети города Перми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 (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масштаб 1: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20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0000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)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jc w:val="left"/>
        <w:spacing w:after="160"/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jc w:val="left"/>
        <w:spacing w:after="16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251950" cy="4771390"/>
                <wp:effectExtent l="0" t="0" r="6350" b="0"/>
                <wp:docPr id="59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" name="УДС с АИП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9251950" cy="47713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728.50pt;height:375.70pt;mso-wrap-distance-left:0.00pt;mso-wrap-distance-top:0.00pt;mso-wrap-distance-right:0.00pt;mso-wrap-distance-bottom:0.00pt;" stroked="false">
                <v:path textboxrect="0,0,0,0"/>
                <v:imagedata r:id="rId6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jc w:val="left"/>
        <w:spacing w:after="160"/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sectPr>
          <w:footnotePr/>
          <w:endnotePr/>
          <w:type w:val="nextPage"/>
          <w:pgSz w:w="16838" w:h="11906" w:orient="landscape"/>
          <w:pgMar w:top="567" w:right="1134" w:bottom="567" w:left="1134" w:header="709" w:footer="709" w:gutter="0"/>
          <w:cols w:num="1" w:sep="0" w:space="708" w:equalWidth="1"/>
          <w:docGrid w:linePitch="360"/>
        </w:sectPr>
        <w:outlineLvl w:val="1"/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  <w:outlineLvl w:val="1"/>
      </w:pPr>
      <w:r>
        <w:rPr>
          <w:rFonts w:eastAsia="Times New Roman"/>
          <w:sz w:val="24"/>
          <w:lang w:eastAsia="ru-RU"/>
          <w14:ligatures w14:val="standardContextual"/>
        </w:rPr>
        <w:t xml:space="preserve">Приложение </w:t>
      </w:r>
      <w:r>
        <w:rPr>
          <w:rFonts w:eastAsia="Times New Roman"/>
          <w:sz w:val="24"/>
          <w:lang w:eastAsia="ru-RU"/>
          <w14:ligatures w14:val="standardContextual"/>
        </w:rPr>
        <w:t xml:space="preserve">2</w:t>
      </w:r>
      <w:r>
        <w:rPr>
          <w:rFonts w:eastAsia="Times New Roman"/>
          <w:sz w:val="24"/>
          <w:lang w:eastAsia="ru-RU"/>
          <w14:ligatures w14:val="standardContextual"/>
        </w:rPr>
        <w:t xml:space="preserve">3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к Программе</w:t>
      </w:r>
      <w:r>
        <w:rPr>
          <w:rFonts w:eastAsia="Times New Roman"/>
          <w:sz w:val="24"/>
          <w:lang w:eastAsia="ru-RU"/>
          <w14:ligatures w14:val="standardContextual"/>
        </w:rPr>
        <w:t xml:space="preserve"> комплексного развития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транспортной</w:t>
      </w:r>
      <w:r>
        <w:rPr>
          <w:rFonts w:eastAsia="Times New Roman"/>
          <w:sz w:val="24"/>
          <w:lang w:eastAsia="ru-RU"/>
          <w14:ligatures w14:val="standardContextual"/>
        </w:rPr>
        <w:t xml:space="preserve"> </w:t>
      </w:r>
      <w:r>
        <w:rPr>
          <w:rFonts w:eastAsia="Times New Roman"/>
          <w:sz w:val="24"/>
          <w:lang w:eastAsia="ru-RU"/>
          <w14:ligatures w14:val="standardContextual"/>
        </w:rPr>
        <w:t xml:space="preserve">инфраструктуры города Перми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  <w:t xml:space="preserve">на 202</w:t>
      </w:r>
      <w:r>
        <w:rPr>
          <w:rFonts w:eastAsia="Times New Roman"/>
          <w:sz w:val="24"/>
          <w:lang w:eastAsia="ru-RU"/>
          <w14:ligatures w14:val="standardContextual"/>
        </w:rPr>
        <w:t xml:space="preserve">5</w:t>
      </w:r>
      <w:r>
        <w:rPr>
          <w:rFonts w:eastAsia="Times New Roman"/>
          <w:sz w:val="24"/>
          <w:lang w:eastAsia="ru-RU"/>
          <w14:ligatures w14:val="standardContextual"/>
        </w:rPr>
        <w:t xml:space="preserve">-20</w:t>
      </w:r>
      <w:r>
        <w:rPr>
          <w:rFonts w:eastAsia="Times New Roman"/>
          <w:sz w:val="24"/>
          <w:lang w:eastAsia="ru-RU"/>
          <w14:ligatures w14:val="standardContextual"/>
        </w:rPr>
        <w:t xml:space="preserve">43</w:t>
      </w:r>
      <w:r>
        <w:rPr>
          <w:rFonts w:eastAsia="Times New Roman"/>
          <w:sz w:val="24"/>
          <w:lang w:eastAsia="ru-RU"/>
          <w14:ligatures w14:val="standardContextual"/>
        </w:rPr>
        <w:t xml:space="preserve"> годы</w:t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right"/>
        <w:spacing w:line="240" w:lineRule="auto"/>
        <w:widowControl w:val="off"/>
        <w:rPr>
          <w:rFonts w:eastAsia="Times New Roman"/>
          <w:sz w:val="24"/>
          <w:lang w:eastAsia="ru-RU"/>
          <w14:ligatures w14:val="standardContextual"/>
        </w:rPr>
      </w:pP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  <w:r>
        <w:rPr>
          <w:rFonts w:eastAsia="Times New Roman"/>
          <w:sz w:val="24"/>
          <w:lang w:eastAsia="ru-RU"/>
          <w14:ligatures w14:val="standardContextual"/>
        </w:rPr>
      </w:r>
    </w:p>
    <w:p>
      <w:pPr>
        <w:ind w:firstLine="0"/>
        <w:jc w:val="center"/>
        <w:spacing w:line="240" w:lineRule="auto"/>
        <w:widowControl w:val="off"/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pP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Территории,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 на которых предусматривается осуществление деятельности 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по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  <w:t xml:space="preserve"> КРТ</w:t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  <w:r>
        <w:rPr>
          <w:rFonts w:ascii="Arial" w:hAnsi="Arial" w:eastAsia="Times New Roman" w:cs="Arial"/>
          <w:b/>
          <w:bCs/>
          <w:sz w:val="24"/>
          <w:lang w:eastAsia="ru-RU"/>
          <w14:ligatures w14:val="standardContextual"/>
        </w:rPr>
      </w:r>
    </w:p>
    <w:p>
      <w:pPr>
        <w:ind w:firstLine="0"/>
        <w:jc w:val="left"/>
        <w:spacing w:after="160"/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tbl>
      <w:tblPr>
        <w:tblW w:w="0" w:type="auto"/>
        <w:tblInd w:w="-318" w:type="dxa"/>
        <w:tblLayout w:type="fixed"/>
        <w:tblLook w:val="04A0" w:firstRow="1" w:lastRow="0" w:firstColumn="1" w:lastColumn="0" w:noHBand="0" w:noVBand="1"/>
      </w:tblPr>
      <w:tblGrid>
        <w:gridCol w:w="568"/>
        <w:gridCol w:w="1276"/>
        <w:gridCol w:w="4734"/>
        <w:gridCol w:w="1466"/>
        <w:gridCol w:w="766"/>
        <w:gridCol w:w="897"/>
        <w:gridCol w:w="1486"/>
      </w:tblGrid>
      <w:tr>
        <w:tblPrEx/>
        <w:trPr>
          <w:trHeight w:val="1275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  <w:t xml:space="preserve">№ п/п</w:t>
            </w:r>
            <w:r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r>
            <w:r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  <w:t xml:space="preserve">Название КРТ</w:t>
            </w:r>
            <w:r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r>
            <w:r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  <w:t xml:space="preserve">Границы территории КРТ</w:t>
            </w:r>
            <w:r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r>
            <w:r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b/>
                <w:bCs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b/>
                <w:bCs/>
                <w:sz w:val="18"/>
                <w:szCs w:val="18"/>
                <w:lang w:eastAsia="ru-RU"/>
              </w:rPr>
              <w:t xml:space="preserve">Кадастровые номера земельных участков в границах КРТ (перспективные границы)</w:t>
            </w:r>
            <w:r>
              <w:rPr>
                <w:rFonts w:eastAsia="Times New Roman"/>
                <w:b/>
                <w:bCs/>
                <w:sz w:val="18"/>
                <w:szCs w:val="18"/>
                <w:lang w:eastAsia="ru-RU"/>
              </w:rPr>
            </w:r>
            <w:r>
              <w:rPr>
                <w:rFonts w:eastAsia="Times New Roman"/>
                <w:b/>
                <w:bCs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  <w:t xml:space="preserve">Площадь под КРТ (Га)</w:t>
            </w:r>
            <w:r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r>
            <w:r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  <w:t xml:space="preserve">Общая площадь жилых помещений (м2)</w:t>
            </w:r>
            <w:r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r>
            <w:r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  <w:t xml:space="preserve">Общая площадь нежилых помещений (м2)</w:t>
            </w:r>
            <w:r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r>
            <w:r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459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Комплексное развитие территории по  инициативе правообладателей Дзержинского промышленного узла в Дзержинском районе города Перми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867025" cy="1809750"/>
                      <wp:effectExtent l="0" t="0" r="9525" b="0"/>
                      <wp:docPr id="60" name="Рисунок 3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6" name="Рисунок 25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69"/>
                              <a:srcRect l="32281" t="19900" r="7870" b="1990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867025" cy="18097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9" o:spid="_x0000_s59" type="#_x0000_t75" style="width:225.75pt;height:142.50pt;mso-wrap-distance-left:0.00pt;mso-wrap-distance-top:0.00pt;mso-wrap-distance-right:0.00pt;mso-wrap-distance-bottom:0.00pt;" stroked="false">
                      <v:path textboxrect="0,0,0,0"/>
                      <v:imagedata r:id="rId69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59:01:4410204:243,  59:01:4410204:234,  59:01:4410204:242,  59:01:4410204:238, 59:01:4410204:239,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 59:01:4410204:231,  59:01:4410204:237,  59:01:4410204:244,  59:01:4410204:233,  59:01:4410204:240,  59:01:4410204:230,  59:01:4410204:248,  59:01:4410204:229,  59:01:4410204:247,  59:01:4410204:236, 59:01:4410204:245, 59:01:4410204:246, 59:01:4410204:232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11,36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135000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Детский сад на 320 мест, площадь коммерческих помещений - 21963 кв.м.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8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Комплексное развитие территории по  инициативе правообладателей по ул. Спешилова, 108 и ул. Спешилова, 108 а в Ленинском 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районе города Перми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38425" cy="1657350"/>
                      <wp:effectExtent l="0" t="0" r="0" b="0"/>
                      <wp:docPr id="61" name="Рисунок 29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" name="Рисунок 2"/>
                              <pic:cNvPicPr/>
                              <pic:nvPr/>
                            </pic:nvPicPr>
                            <pic:blipFill>
                              <a:blip r:embed="rId7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38424" cy="16573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0" o:spid="_x0000_s60" type="#_x0000_t75" style="width:207.75pt;height:130.50pt;mso-wrap-distance-left:0.00pt;mso-wrap-distance-top:0.00pt;mso-wrap-distance-right:0.00pt;mso-wrap-distance-bottom:0.00pt;" stroked="false">
                      <v:path textboxrect="0,0,0,0"/>
                      <v:imagedata r:id="rId70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59:01:0718033:177,  59:01:0000000:92747,  59:01:0000000:159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8,8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140000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Детский сад на 312 мест,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br/>
              <w:t xml:space="preserve">встроенные помещения досугового центра площадью 250 м.,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br/>
              <w:t xml:space="preserve">встроенные помещения для размещения поликлиники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9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Комплексное развитие территории по  инициативе правообладателей по ул. Карпинского, 115 в Индустриальном районе города Перми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324100" cy="1790700"/>
                      <wp:effectExtent l="0" t="0" r="0" b="0"/>
                      <wp:docPr id="62" name="Рисунок 2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" name="Рисунок 3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7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324067" cy="17811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1" o:spid="_x0000_s61" type="#_x0000_t75" style="width:183.00pt;height:141.00pt;mso-wrap-distance-left:0.00pt;mso-wrap-distance-top:0.00pt;mso-wrap-distance-right:0.00pt;mso-wrap-distance-bottom:0.00pt;" stroked="false">
                      <v:path textboxrect="0,0,0,0"/>
                      <v:imagedata r:id="rId71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59:01:4416064:404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4,33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75000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Детский сад на 189 мест,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br/>
              <w:t xml:space="preserve">здание магазина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21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Комплексное развитие территории по инициативе правообладателя по ул.Старцева,1б в Мотовилихинском районе города Перми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790825" cy="1847850"/>
                      <wp:effectExtent l="0" t="0" r="0" b="0"/>
                      <wp:docPr id="63" name="Рисунок 2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" name="Рисунок 4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7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784520" cy="184897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2" o:spid="_x0000_s62" type="#_x0000_t75" style="width:219.75pt;height:145.50pt;mso-wrap-distance-left:0.00pt;mso-wrap-distance-top:0.00pt;mso-wrap-distance-right:0.00pt;mso-wrap-distance-bottom:0.00pt;" stroked="false">
                      <v:path textboxrect="0,0,0,0"/>
                      <v:imagedata r:id="rId72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59:01:4311770:5, 59:01:4311770:9667,  59:01:4311770:9666,  59:01:4311770:9665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30000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Встроенный детский сад - 100 мест, 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br/>
              <w:t xml:space="preserve">коммерция - 500 кв.м.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40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Комплексное развитие территории по инициативе правообладателя по                  ул. Чердынская в Индустриальном районе города Перми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724150" cy="1971675"/>
                      <wp:effectExtent l="0" t="0" r="0" b="9525"/>
                      <wp:docPr id="64" name="Рисунок 2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6" name="Рисунок 5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73"/>
                              <a:srcRect l="17959" t="9781" r="19878" b="3599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724595" cy="197223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3" o:spid="_x0000_s63" type="#_x0000_t75" style="width:214.50pt;height:155.25pt;mso-wrap-distance-left:0.00pt;mso-wrap-distance-top:0.00pt;mso-wrap-distance-right:0.00pt;mso-wrap-distance-bottom:0.00pt;" stroked="false">
                      <v:path textboxrect="0,0,0,0"/>
                      <v:imagedata r:id="rId73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59:01:4416016:3966, 59:01:4416016:3965, 59:01:4416016:3905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8,28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123000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детский сад на 220 мест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31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4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Развитие территории "Маргариновый завод"  (соглашение)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95575" cy="1952625"/>
                      <wp:effectExtent l="0" t="0" r="0" b="9525"/>
                      <wp:docPr id="65" name="Рисунок 2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8" name="Рисунок 7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7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89412" cy="195294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4" o:spid="_x0000_s64" type="#_x0000_t75" style="width:212.25pt;height:153.75pt;mso-wrap-distance-left:0.00pt;mso-wrap-distance-top:0.00pt;mso-wrap-distance-right:0.00pt;mso-wrap-distance-bottom:0.00pt;" stroked="false">
                      <v:path textboxrect="0,0,0,0"/>
                      <v:imagedata r:id="rId74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59:01:4410256:255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1,36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35500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Информация отсутствует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71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5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Комплексное развитие территории нежилой застройки  "Маргариновый завод"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771775" cy="1504950"/>
                      <wp:effectExtent l="0" t="0" r="9525" b="0"/>
                      <wp:docPr id="66" name="Рисунок 2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" name="Рисунок 8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7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768551" cy="150158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5" o:spid="_x0000_s65" type="#_x0000_t75" style="width:218.25pt;height:118.50pt;mso-wrap-distance-left:0.00pt;mso-wrap-distance-top:0.00pt;mso-wrap-distance-right:0.00pt;mso-wrap-distance-bottom:0.00pt;" stroked="false">
                      <v:path textboxrect="0,0,0,0"/>
                      <v:imagedata r:id="rId75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59:01:0000000:93712, 59:01:4410256:249, 59:01:4410256:31, 59:01:4410256:272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7,76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155500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3378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433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7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Комплексное развитие территории в микрорайоне Парковый Дзержинского района города Перми (Красный Октябрь)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24125" cy="1857375"/>
                      <wp:effectExtent l="0" t="0" r="9525" b="0"/>
                      <wp:docPr id="67" name="Рисунок 2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" name="Рисунок 12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7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30302" cy="186017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6" o:spid="_x0000_s66" type="#_x0000_t75" style="width:198.75pt;height:146.25pt;mso-wrap-distance-left:0.00pt;mso-wrap-distance-top:0.00pt;mso-wrap-distance-right:0.00pt;mso-wrap-distance-bottom:0.00pt;" stroked="false">
                      <v:path textboxrect="0,0,0,0"/>
                      <v:imagedata r:id="rId76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59:01:4410626:13, 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br/>
              <w:t xml:space="preserve">59:01:4410626:1, 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br/>
              <w:t xml:space="preserve">59:01:4410463:2, 59:01:4410463:16, 59:01:4410463:91, 59:01:4410463:315, 59:01:4410463:338, 59:01:4410463:43, 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br/>
              <w:t xml:space="preserve">59:01:4410463:317, 59:01:4410463:50,  59:01:4410463:48,  59:01:4410463:183,  59:01:4410463:182,  59:01:4410463:337, 59:01:4410463:181,  59:01:4410463:13, 59:01:4410463:89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8,09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208000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11250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58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8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Комплексное развитие территории по ул. Подлесная 43а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752600" cy="1524000"/>
                      <wp:effectExtent l="0" t="0" r="0" b="0"/>
                      <wp:docPr id="68" name="Рисунок 2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4" name="Рисунок 13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7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748117" cy="151856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7" o:spid="_x0000_s67" type="#_x0000_t75" style="width:138.00pt;height:120.00pt;mso-wrap-distance-left:0.00pt;mso-wrap-distance-top:0.00pt;mso-wrap-distance-right:0.00pt;mso-wrap-distance-bottom:0.00pt;" stroked="false">
                      <v:path textboxrect="0,0,0,0"/>
                      <v:imagedata r:id="rId77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59:01:4410984:4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32000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Информация отсутствует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11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Комплексное развитие территории по ул. Углеуральская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390775" cy="1981200"/>
                      <wp:effectExtent l="0" t="0" r="9525" b="0"/>
                      <wp:docPr id="69" name="Рисунок 2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7" name="Рисунок 16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7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400300" cy="19812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8" o:spid="_x0000_s68" type="#_x0000_t75" style="width:188.25pt;height:156.00pt;mso-wrap-distance-left:0.00pt;mso-wrap-distance-top:0.00pt;mso-wrap-distance-right:0.00pt;mso-wrap-distance-bottom:0.00pt;" stroked="false">
                      <v:path textboxrect="0,0,0,0"/>
                      <v:imagedata r:id="rId78" o:title=""/>
                    </v:shape>
                  </w:pict>
                </mc:Fallback>
              </mc:AlternateConten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59:01:4415032:1384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3,2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70000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Информация отсутствует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26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12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Комплексное развитие территории нежилой застройки в микрорайоне "Заостровка" Дзержинского района города Перми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95575" cy="1285875"/>
                      <wp:effectExtent l="0" t="0" r="0" b="9525"/>
                      <wp:docPr id="70" name="Рисунок 2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" name="Рисунок 17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79"/>
                              <a:srcRect l="7164" t="1849" r="1558" b="3345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97014" cy="12886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9" o:spid="_x0000_s69" type="#_x0000_t75" style="width:212.25pt;height:101.25pt;mso-wrap-distance-left:0.00pt;mso-wrap-distance-top:0.00pt;mso-wrap-distance-right:0.00pt;mso-wrap-distance-bottom:0.00pt;" stroked="false">
                      <v:path textboxrect="0,0,0,0"/>
                      <v:imagedata r:id="rId79" o:title=""/>
                    </v:shape>
                  </w:pict>
                </mc:Fallback>
              </mc:AlternateConten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59:01:4515065:118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5,7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97870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1600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70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13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Комплексное развитиии территории "Трудовые резервы" в Мотовилихинском районе г. Перми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124075" cy="2200275"/>
                      <wp:effectExtent l="0" t="0" r="9525" b="0"/>
                      <wp:docPr id="71" name="Рисунок 1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9" name="Рисунок 18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80"/>
                              <a:srcRect l="15366" t="16899" r="45436" b="1110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129116" cy="220126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0" o:spid="_x0000_s70" type="#_x0000_t75" style="width:167.25pt;height:173.25pt;mso-wrap-distance-left:0.00pt;mso-wrap-distance-top:0.00pt;mso-wrap-distance-right:0.00pt;mso-wrap-distance-bottom:0.00pt;" stroked="false">
                      <v:path textboxrect="0,0,0,0"/>
                      <v:imagedata r:id="rId80" o:title=""/>
                    </v:shape>
                  </w:pict>
                </mc:Fallback>
              </mc:AlternateConten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59:01:4311005:30, 59:01:4311005:14,  59:01:4311005:2,  59:01:4311005:12,  59:01:4311005:26,  59:01:4311005:1,  59:01:4311005:32,  59:01:4311005:473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6,6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134000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Детский сад на 200 мест, многофункциональное здание для стадиона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br/>
              <w:t xml:space="preserve">площадью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br/>
              <w:t xml:space="preserve"> не менее 1500 кв.м.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408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14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Комплексное развитие территории в микрорайоне «Владимирский» Свердловского района г. Перми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409825" cy="2057400"/>
                      <wp:effectExtent l="0" t="0" r="0" b="0"/>
                      <wp:docPr id="72" name="Рисунок 1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0" name="Рисунок 19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81"/>
                              <a:srcRect l="10702" t="18353" r="42607" b="1059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409265" cy="206229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1" o:spid="_x0000_s71" type="#_x0000_t75" style="width:189.75pt;height:162.00pt;mso-wrap-distance-left:0.00pt;mso-wrap-distance-top:0.00pt;mso-wrap-distance-right:0.00pt;mso-wrap-distance-bottom:0.00pt;" stroked="false">
                      <v:path textboxrect="0,0,0,0"/>
                      <v:imagedata r:id="rId81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59:01:4411056:262,  59:01:4411056:374,  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59:01:4411056:5,  59:01:4410909:6, 59:01:4410909:344,  59:01:4410909:8,  59:01:4410909:5,  59:01:4410909:7,  59:01:4410909:4,  59:01:4410911:12,  59:01:4410911:10,  59:01:4410911:11,  59:01:4410911:15,  59:01:4410911:13,  59:01:4410911:14,  59:01:4410911:4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7,8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136000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Детский сад на 150 мест; здание стадиона - 600 кв.м.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22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15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Комплексное развитие территории, ограниченной улицами Пушкина, Куйбышева, Екатерининской  (Дом Есенина)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vMerge w:val="restart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400300" cy="1857375"/>
                      <wp:effectExtent l="0" t="0" r="0" b="9525"/>
                      <wp:docPr id="73" name="Рисунок 1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1" name="Рисунок 20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82"/>
                              <a:srcRect l="15633" t="15054" r="36814" b="1914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398057" cy="186654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2" o:spid="_x0000_s72" type="#_x0000_t75" style="width:189.00pt;height:146.25pt;mso-wrap-distance-left:0.00pt;mso-wrap-distance-top:0.00pt;mso-wrap-distance-right:0.00pt;mso-wrap-distance-bottom:0.00pt;" stroked="false">
                      <v:path textboxrect="0,0,0,0"/>
                      <v:imagedata r:id="rId82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495550" cy="1905000"/>
                      <wp:effectExtent l="0" t="0" r="0" b="0"/>
                      <wp:docPr id="74" name="Рисунок 16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2" name="Рисунок 21"/>
                              <pic:cNvPicPr/>
                              <pic:nvPr/>
                            </pic:nvPicPr>
                            <pic:blipFill>
                              <a:blip r:embed="rId83"/>
                              <a:srcRect l="51269" t="28734" r="17432" b="2752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498912" cy="1904998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3" o:spid="_x0000_s73" type="#_x0000_t75" style="width:196.50pt;height:150.00pt;mso-wrap-distance-left:0.00pt;mso-wrap-distance-top:0.00pt;mso-wrap-distance-right:0.00pt;mso-wrap-distance-bottom:0.00pt;" stroked="f">
                      <v:path textboxrect="0,0,0,0"/>
                      <v:imagedata r:id="rId83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59:01:4410137:1496,  59:01:4410137:1490.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br/>
              <w:t xml:space="preserve">59:01:4410137:62, 59:01:4410137:1498.  59:01:4410137:1499, 59:01:4410137:1500,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br/>
              <w:t xml:space="preserve">59:01:4410137:1484,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br/>
              <w:t xml:space="preserve">59:01:4410137:1261,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br/>
              <w:t xml:space="preserve">59:01:4410137:1495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3,3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124755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Площадь под офисы, коммерцию - 17 735 кв.м.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10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16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Комплексное развитие незастроенной территории Камская долина+ аквапарк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59:01:0718041:7, 59:01:0718041:9,  59:01:0718041:8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25,3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270272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Информация отсутствует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765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17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Комплексное развитие территории нежилой застройки, ограниченной ул. Екатерининской,           ул. Плеханова, шоссе Космонавтов, железной дорогой и Экстрим-парком г.Перми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209800" cy="2200275"/>
                      <wp:effectExtent l="0" t="0" r="0" b="0"/>
                      <wp:docPr id="75" name="Рисунок 1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3" name="Рисунок 22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84"/>
                              <a:srcRect l="14411" t="10959" r="43308" b="1465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218764" cy="219925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4" o:spid="_x0000_s74" type="#_x0000_t75" style="width:174.00pt;height:173.25pt;mso-wrap-distance-left:0.00pt;mso-wrap-distance-top:0.00pt;mso-wrap-distance-right:0.00pt;mso-wrap-distance-bottom:0.00pt;" stroked="false">
                      <v:path textboxrect="0,0,0,0"/>
                      <v:imagedata r:id="rId84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59:01:4410224:7,  59:01:4410224:16, 59:01:4410223:28, 59:01:4410223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:34, 59:01:4410223:24,  59:01:4410223:35,  59:01:4410223:29, 59:01:4410223:655,  59:01:4410223:2762,  59:01:4410223:2804,  59:01:4410223:2761,  59:01:4410223:2764,  59:01:4410223:2785,  59:01:4410223:2766,  59:01:4410223:2775,  59:01:4410223:2772,  59:01:4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410223:2774,  59:01:4410223:2789,  59:01:4410223:2760,  59:01:4410223:2768,  59:01:4410223:2794, 59:01:4410223:2757, 59:01:4410223:2763, 59:01:4410223:2781, 59:01:4410223:2776, 59:01:4410223:2788, 59:01:4410223:2796, 59:01:4410223:2816,  59:01:4410223:2821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2,32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39590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Информация отсутствует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69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Комплексное развитие территории нежилой застройки  в микрорайоне "Разгуляй" Ленинского района города Перми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52700" cy="2238375"/>
                      <wp:effectExtent l="0" t="0" r="0" b="9525"/>
                      <wp:docPr id="76" name="Рисунок 14" descr="КРТ Разгуляй 2 терр - координаты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4" name="Рисунок 23" descr="КРТ Разгуляй 2 терр - координаты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85"/>
                              <a:srcRect l="18639" t="9171" r="14417" b="723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43736" cy="224117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5" o:spid="_x0000_s75" type="#_x0000_t75" style="width:201.00pt;height:176.25pt;mso-wrap-distance-left:0.00pt;mso-wrap-distance-top:0.00pt;mso-wrap-distance-right:0.00pt;mso-wrap-distance-bottom:0.00pt;" stroked="f">
                      <v:path textboxrect="0,0,0,0"/>
                      <v:imagedata r:id="rId85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59:01:0000000:91147, 59:01:4410076:191, 59:01:4410041:399,  59:01:4418026:21,  59:01:4418026:16,  59:01:4418026:35, 59:01:4418026:17,  59:01:4418026:4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Новая сцена ГКБУК "Пермский академический театр оперы и балета им. П.И.Чайковского" на 40000 кв.м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55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Комплексное развитие территории нежилой застройки в микрорайоне "Разгуляй" (Благоустройство) Ленинского района города Перми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438400" cy="1152525"/>
                      <wp:effectExtent l="0" t="0" r="0" b="0"/>
                      <wp:docPr id="77" name="Рисунок 1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5" name="Рисунок 24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86"/>
                              <a:srcRect l="29947" t="20632" r="22345" b="3949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442883" cy="114844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6" o:spid="_x0000_s76" type="#_x0000_t75" style="width:192.00pt;height:90.75pt;mso-wrap-distance-left:0.00pt;mso-wrap-distance-top:0.00pt;mso-wrap-distance-right:0.00pt;mso-wrap-distance-bottom:0.00pt;" stroked="false">
                      <v:path textboxrect="0,0,0,0"/>
                      <v:imagedata r:id="rId86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59:01:0000000:88023, 59:01:4410041:10,  59:01:4410041:398,  59:01:4410041:397,  59:01:4410041:124,  59:01:4410041:9,  59:01:4418026:28,  59:01:4418026:24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2,95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2"/>
                <w:szCs w:val="22"/>
                <w:lang w:eastAsia="ru-RU"/>
              </w:rPr>
            </w:pPr>
            <w:r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 xml:space="preserve">0</w:t>
            </w:r>
            <w:r>
              <w:rPr>
                <w:rFonts w:eastAsia="Times New Roman"/>
                <w:color w:val="000000"/>
                <w:sz w:val="22"/>
                <w:szCs w:val="22"/>
                <w:lang w:eastAsia="ru-RU"/>
              </w:rPr>
            </w:r>
            <w:r>
              <w:rPr>
                <w:rFonts w:eastAsia="Times New Roman"/>
                <w:color w:val="000000"/>
                <w:sz w:val="22"/>
                <w:szCs w:val="22"/>
                <w:lang w:eastAsia="ru-RU"/>
              </w:rPr>
            </w:r>
          </w:p>
        </w:tc>
      </w:tr>
      <w:tr>
        <w:tblPrEx/>
        <w:trPr>
          <w:trHeight w:val="28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строительство объектов капитального строительства жилого и коммерческого назначения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714625" cy="1695450"/>
                      <wp:effectExtent l="0" t="0" r="9525" b="0"/>
                      <wp:docPr id="78" name="Рисунок 12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8" name="Рисунок 27"/>
                              <pic:cNvPicPr/>
                              <pic:nvPr/>
                            </pic:nvPicPr>
                            <pic:blipFill>
                              <a:blip r:embed="rId87"/>
                              <a:srcRect l="1278" t="12468" r="3170" b="205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724150" cy="1685926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7" o:spid="_x0000_s77" type="#_x0000_t75" style="width:213.75pt;height:133.50pt;mso-wrap-distance-left:0.00pt;mso-wrap-distance-top:0.00pt;mso-wrap-distance-right:0.00pt;mso-wrap-distance-bottom:0.00pt;" stroked="f">
                      <v:path textboxrect="0,0,0,0"/>
                      <v:imagedata r:id="rId87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территория, ограниченной ул. Парижской Коммуны, ул. Нечаевской, ул. Механошина, шоссе Космонавтов в Свердловском районе города Перми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2,73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87867,3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14611,79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</w:tr>
      <w:tr>
        <w:tblPrEx/>
        <w:trPr>
          <w:trHeight w:val="466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строительство многоквартирного жилого комплекса (Постановление правительства Пермского края  № 603-п от 09.08.23)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305050" cy="1133475"/>
                      <wp:effectExtent l="0" t="0" r="0" b="0"/>
                      <wp:docPr id="79" name="Рисунок 11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0" name="Рисунок 29"/>
                              <pic:cNvPicPr/>
                              <pic:nvPr/>
                            </pic:nvPicPr>
                            <pic:blipFill>
                              <a:blip r:embed="rId8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314575" cy="11334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8" o:spid="_x0000_s78" type="#_x0000_t75" style="width:181.50pt;height:89.25pt;mso-wrap-distance-left:0.00pt;mso-wrap-distance-top:0.00pt;mso-wrap-distance-right:0.00pt;mso-wrap-distance-bottom:0.00pt;" stroked="false">
                      <v:path textboxrect="0,0,0,0"/>
                      <v:imagedata r:id="rId88" o:title=""/>
                    </v:shape>
                  </w:pict>
                </mc:Fallback>
              </mc:AlternateConten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981200" cy="1781175"/>
                      <wp:effectExtent l="0" t="0" r="0" b="9525"/>
                      <wp:docPr id="80" name="Рисунок 1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1" name="Рисунок 30"/>
                              <pic:cNvPicPr/>
                              <pic:nvPr/>
                            </pic:nvPicPr>
                            <pic:blipFill>
                              <a:blip r:embed="rId8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981200" cy="17811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9" o:spid="_x0000_s79" type="#_x0000_t75" style="width:156.00pt;height:140.25pt;mso-wrap-distance-left:0.00pt;mso-wrap-distance-top:0.00pt;mso-wrap-distance-right:0.00pt;mso-wrap-distance-bottom:0.00pt;" stroked="false">
                      <v:path textboxrect="0,0,0,0"/>
                      <v:imagedata r:id="rId89" o:title=""/>
                    </v:shape>
                  </w:pict>
                </mc:Fallback>
              </mc:AlternateConten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территория, ограниченная улицами Чернышевского, Вильгельма де Геннина, Карла Модераха, Василия Татищева, Героев Хасана в Свердловском районе города Перми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6,7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149092,98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10160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469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территория, ограниченная улицами Торговой, Автозаводской в Кировском районе города Перми (постановление правительства Пермского края № 492-п от 29.06.23)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400300" cy="2714625"/>
                      <wp:effectExtent l="0" t="0" r="0" b="9525"/>
                      <wp:docPr id="81" name="Рисунок 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" name="Рисунок 1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9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396593" cy="271462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0" o:spid="_x0000_s80" type="#_x0000_t75" style="width:189.00pt;height:213.75pt;mso-wrap-distance-left:0.00pt;mso-wrap-distance-top:0.00pt;mso-wrap-distance-right:0.00pt;mso-wrap-distance-bottom:0.00pt;" stroked="false">
                      <v:path textboxrect="0,0,0,0"/>
                      <v:imagedata r:id="rId90" o:title=""/>
                    </v:shape>
                  </w:pict>
                </mc:Fallback>
              </mc:AlternateConten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59:01:1717044:16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54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4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мр Новые Ляды (постановление Правительства Пермского края № 307-п от 26.04.23)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219325" cy="2171700"/>
                      <wp:effectExtent l="0" t="0" r="0" b="0"/>
                      <wp:docPr id="82" name="Рисунок 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" name="Рисунок 9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9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219325" cy="217969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1" o:spid="_x0000_s81" type="#_x0000_t75" style="width:174.75pt;height:171.00pt;mso-wrap-distance-left:0.00pt;mso-wrap-distance-top:0.00pt;mso-wrap-distance-right:0.00pt;mso-wrap-distance-bottom:0.00pt;" stroked="false">
                      <v:path textboxrect="0,0,0,0"/>
                      <v:imagedata r:id="rId91" o:title=""/>
                    </v:shape>
                  </w:pict>
                </mc:Fallback>
              </mc:AlternateConten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59:01:0000000:91272, 59:01:5110126:2057, 59:01:5110126:2059, 59:01:5110126:2060, 59:01:5110126:2056, 59:01:5110126:2053, 59:01:5110126:2054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463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5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Проект: ул. Танцорова в Кировском районе города Перми (строительство многоквартирного жилого комплекса)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381250" cy="2590800"/>
                      <wp:effectExtent l="0" t="0" r="0" b="0"/>
                      <wp:docPr id="83" name="Рисунок 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5" name="Рисунок 14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92"/>
                              <a:srcRect l="53320" t="3828" r="2572" b="152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371725" cy="25908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2" o:spid="_x0000_s82" type="#_x0000_t75" style="width:187.50pt;height:204.00pt;mso-wrap-distance-left:0.00pt;mso-wrap-distance-top:0.00pt;mso-wrap-distance-right:0.00pt;mso-wrap-distance-bottom:0.00pt;" stroked="false">
                      <v:path textboxrect="0,0,0,0"/>
                      <v:imagedata r:id="rId92" o:title=""/>
                    </v:shape>
                  </w:pict>
                </mc:Fallback>
              </mc:AlternateConten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территория, включающая земельный участок с кадастровым номером 59:01:1717065:496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2,4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28129,22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28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6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блокированная жилая застройка этажностью 4 этажа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705100" cy="1933575"/>
                      <wp:effectExtent l="0" t="0" r="0" b="0"/>
                      <wp:docPr id="84" name="Рисунок 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9" name="Рисунок 28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9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706859" cy="192650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3" o:spid="_x0000_s83" type="#_x0000_t75" style="width:213.00pt;height:152.25pt;mso-wrap-distance-left:0.00pt;mso-wrap-distance-top:0.00pt;mso-wrap-distance-right:0.00pt;mso-wrap-distance-bottom:0.00pt;" stroked="false">
                      <v:path textboxrect="0,0,0,0"/>
                      <v:imagedata r:id="rId93" o:title=""/>
                    </v:shape>
                  </w:pict>
                </mc:Fallback>
              </mc:AlternateConten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территория, включающая земельные участки с кадастровыми номерами 59:01:4413941:162, 59:01:4413941:163, 59:01:4413941:164, 59:01:4413941:165, 59:01:0000000:91054, расположенная по ул. Гиринская, 1-я в Индустриальном районе города Перми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0,632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6320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7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многоквартирный жилой комплекс с объектами коммунально-бытового назначения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038350" cy="1885950"/>
                      <wp:effectExtent l="0" t="0" r="0" b="0"/>
                      <wp:docPr id="85" name="Рисунок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2" name="Рисунок 31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9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036240" cy="18838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4" o:spid="_x0000_s84" type="#_x0000_t75" style="width:160.50pt;height:148.50pt;mso-wrap-distance-left:0.00pt;mso-wrap-distance-top:0.00pt;mso-wrap-distance-right:0.00pt;mso-wrap-distance-bottom:0.00pt;" stroked="false">
                      <v:path textboxrect="0,0,0,0"/>
                      <v:imagedata r:id="rId94" o:title=""/>
                    </v:shape>
                  </w:pict>
                </mc:Fallback>
              </mc:AlternateConten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территория, земельные участки в кад.квартале 59:01:4219248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14,2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250000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8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комплекс жилых зданий со встроенно-пристроенными подземными автостоянками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vMerge w:val="restart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743200" cy="1609725"/>
                      <wp:effectExtent l="0" t="0" r="0" b="0"/>
                      <wp:docPr id="86" name="Рисунок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9" name="Рисунок 38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9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742351" cy="16002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5" o:spid="_x0000_s85" type="#_x0000_t75" style="width:216.00pt;height:126.75pt;mso-wrap-distance-left:0.00pt;mso-wrap-distance-top:0.00pt;mso-wrap-distance-right:0.00pt;mso-wrap-distance-bottom:0.00pt;" stroked="false">
                      <v:path textboxrect="0,0,0,0"/>
                      <v:imagedata r:id="rId95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 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00325" cy="1762125"/>
                      <wp:effectExtent l="0" t="0" r="9525" b="9525"/>
                      <wp:docPr id="87" name="Рисунок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0" name="Рисунок 39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9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00325" cy="176212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6" o:spid="_x0000_s86" type="#_x0000_t75" style="width:204.75pt;height:138.75pt;mso-wrap-distance-left:0.00pt;mso-wrap-distance-top:0.00pt;mso-wrap-distance-right:0.00pt;mso-wrap-distance-bottom:0.00pt;" stroked="false">
                      <v:path textboxrect="0,0,0,0"/>
                      <v:imagedata r:id="rId96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часть земельного участка с кадастровым номером 59:01:0000000:93513, расположенного в Дзержинском районе города Перми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50066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4480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94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9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индивидуальная жилая застройка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59:01:0000000:48116/4 (контур 4), расположенный в Свердловском районе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19,2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89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10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строительство оздоровительного комплекса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200275" cy="1647825"/>
                      <wp:effectExtent l="0" t="0" r="9525" b="0"/>
                      <wp:docPr id="88" name="Рисунок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1" name="Рисунок 40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9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209800" cy="165021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7" o:spid="_x0000_s87" type="#_x0000_t75" style="width:173.25pt;height:129.75pt;mso-wrap-distance-left:0.00pt;mso-wrap-distance-top:0.00pt;mso-wrap-distance-right:0.00pt;mso-wrap-distance-bottom:0.00pt;" stroked="false">
                      <v:path textboxrect="0,0,0,0"/>
                      <v:imagedata r:id="rId97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территория, расположенная по ул. Борцов Революции в Ленинском районе города Перми.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6,2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11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строительство жилого комплекса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81275" cy="1590675"/>
                      <wp:effectExtent l="0" t="0" r="0" b="9525"/>
                      <wp:docPr id="89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3" name="Рисунок 42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9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78832" cy="15972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8" o:spid="_x0000_s88" type="#_x0000_t75" style="width:203.25pt;height:125.25pt;mso-wrap-distance-left:0.00pt;mso-wrap-distance-top:0.00pt;mso-wrap-distance-right:0.00pt;mso-wrap-distance-bottom:0.00pt;" stroked="false">
                      <v:path textboxrect="0,0,0,0"/>
                      <v:imagedata r:id="rId98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территория, включающая земельный участок с кадастровым номером 59:01:4410866:2, расположенный по ул. Космонавта Беляева, 13 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br/>
              <w:t xml:space="preserve">в Индустриальном районе города Перми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0,9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24000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12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КРТ жилой застройки по ул. Плеханова Дзержинского района города Перми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667125" cy="2168342"/>
                      <wp:effectExtent l="0" t="0" r="0" b="3810"/>
                      <wp:docPr id="90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9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679181" cy="217547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9" o:spid="_x0000_s89" type="#_x0000_t75" style="width:288.75pt;height:170.74pt;mso-wrap-distance-left:0.00pt;mso-wrap-distance-top:0.00pt;mso-wrap-distance-right:0.00pt;mso-wrap-distance-bottom:0.00pt;" stroked="false">
                      <v:path textboxrect="0,0,0,0"/>
                      <v:imagedata r:id="rId99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br/>
            </w:r>
            <w:r>
              <w:rPr>
                <w:rFonts w:eastAsia="Calibri"/>
                <w:sz w:val="18"/>
                <w:szCs w:val="18"/>
              </w:rPr>
              <w:t xml:space="preserve">Территории жилой застройки по ул. Плеханова в Дзержинском районе города Перми</w:t>
            </w:r>
            <w:r>
              <w:rPr>
                <w:rFonts w:ascii="Arial" w:hAnsi="Arial" w:cs="Arial"/>
                <w:sz w:val="18"/>
                <w:szCs w:val="18"/>
              </w:rPr>
            </w:r>
            <w:r>
              <w:rPr>
                <w:rFonts w:ascii="Arial" w:hAnsi="Arial" w:cs="Arial"/>
                <w:sz w:val="18"/>
                <w:szCs w:val="18"/>
              </w:rPr>
            </w:r>
          </w:p>
          <w:p>
            <w:pPr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</w:r>
            <w:r>
              <w:rPr>
                <w:rFonts w:ascii="Arial" w:hAnsi="Arial" w:cs="Arial"/>
                <w:sz w:val="18"/>
                <w:szCs w:val="18"/>
              </w:rPr>
            </w:r>
            <w:r>
              <w:rPr>
                <w:rFonts w:ascii="Arial" w:hAnsi="Arial" w:cs="Arial"/>
                <w:sz w:val="18"/>
                <w:szCs w:val="18"/>
              </w:rPr>
            </w:r>
          </w:p>
          <w:p>
            <w:pPr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</w:r>
            <w:r>
              <w:rPr>
                <w:rFonts w:ascii="Arial" w:hAnsi="Arial" w:cs="Arial"/>
                <w:sz w:val="18"/>
                <w:szCs w:val="18"/>
              </w:rPr>
            </w:r>
            <w:r>
              <w:rPr>
                <w:rFonts w:ascii="Arial" w:hAnsi="Arial" w:cs="Arial"/>
                <w:sz w:val="18"/>
                <w:szCs w:val="18"/>
              </w:rPr>
            </w:r>
          </w:p>
          <w:p>
            <w:pPr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</w:r>
            <w:r>
              <w:rPr>
                <w:rFonts w:ascii="Arial" w:hAnsi="Arial" w:cs="Arial"/>
                <w:sz w:val="18"/>
                <w:szCs w:val="18"/>
              </w:rPr>
            </w:r>
            <w:r>
              <w:rPr>
                <w:rFonts w:ascii="Arial" w:hAnsi="Arial" w:cs="Arial"/>
                <w:sz w:val="18"/>
                <w:szCs w:val="18"/>
              </w:rPr>
            </w:r>
          </w:p>
          <w:p>
            <w:pPr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</w:r>
            <w:r>
              <w:rPr>
                <w:rFonts w:ascii="Arial" w:hAnsi="Arial" w:cs="Arial"/>
                <w:sz w:val="18"/>
                <w:szCs w:val="18"/>
              </w:rPr>
            </w:r>
            <w:r>
              <w:rPr>
                <w:rFonts w:ascii="Arial" w:hAnsi="Arial" w:cs="Arial"/>
                <w:sz w:val="18"/>
                <w:szCs w:val="18"/>
              </w:rPr>
            </w:r>
          </w:p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1,3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40000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13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Планируемое комплексное развитие территории жилой застройки в микрорайоне «Комсомольский» в Дзержинском районе города Перми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164546" cy="1704340"/>
                      <wp:effectExtent l="0" t="0" r="0" b="0"/>
                      <wp:docPr id="91" name="Рисунок 1841963793" descr="W:\ДГА\УТП\ООГД\Соколова Е.Н\КРТ\Информация о КРТ\Для ДДиБ\Снимок1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 descr="W:\ДГА\УТП\ООГД\Соколова Е.Н\КРТ\Информация о КРТ\Для ДДиБ\Снимок1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0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188210" cy="17170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0" o:spid="_x0000_s90" type="#_x0000_t75" style="width:249.18pt;height:134.20pt;mso-wrap-distance-left:0.00pt;mso-wrap-distance-top:0.00pt;mso-wrap-distance-right:0.00pt;mso-wrap-distance-bottom:0.00pt;" stroked="f" strokeweight="0.75pt">
                      <v:path textboxrect="0,0,0,0"/>
                      <v:imagedata r:id="rId100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sz w:val="18"/>
                <w:szCs w:val="18"/>
              </w:rPr>
            </w:pPr>
            <w:r>
              <w:rPr>
                <w:rFonts w:eastAsia="Calibri"/>
                <w:sz w:val="18"/>
                <w:szCs w:val="18"/>
              </w:rPr>
              <w:t xml:space="preserve">Территории жилой застройки</w:t>
            </w:r>
            <w:r>
              <w:rPr>
                <w:rFonts w:eastAsia="Calibri"/>
                <w:sz w:val="18"/>
                <w:szCs w:val="18"/>
              </w:rPr>
            </w:r>
            <w:r>
              <w:rPr>
                <w:rFonts w:eastAsia="Calibri"/>
                <w:sz w:val="18"/>
                <w:szCs w:val="18"/>
              </w:rPr>
            </w:r>
          </w:p>
          <w:p>
            <w:pPr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eastAsia="Calibri"/>
                <w:sz w:val="18"/>
                <w:szCs w:val="18"/>
              </w:rPr>
              <w:t xml:space="preserve">в Микрорайоне «Комсомольский» в Дзержинском районе города Перми</w:t>
            </w:r>
            <w:r>
              <w:rPr>
                <w:rFonts w:ascii="Arial" w:hAnsi="Arial" w:cs="Arial"/>
                <w:sz w:val="18"/>
                <w:szCs w:val="18"/>
              </w:rPr>
            </w:r>
            <w:r>
              <w:rPr>
                <w:rFonts w:ascii="Arial" w:hAnsi="Arial" w:cs="Arial"/>
                <w:sz w:val="18"/>
                <w:szCs w:val="18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21,65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Calibri"/>
                <w:sz w:val="20"/>
                <w:szCs w:val="20"/>
              </w:rPr>
              <w:t xml:space="preserve">193296,2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14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Планируемое комплексное развитие территории  жилой застройки в микрорайоне «Дом культуры железнодорожников» в Дзержинском районе города Перми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973146" cy="1790700"/>
                      <wp:effectExtent l="0" t="0" r="0" b="0"/>
                      <wp:docPr id="92" name="Рисунок 2061191215" descr="W:\ДГА\УТП\ООГД\Соколова Е.Н\КРТ\Информация о КРТ\Для ДДиБ\Снимок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W:\ДГА\УТП\ООГД\Соколова Е.Н\КРТ\Информация о КРТ\Для ДДиБ\Снимок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0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988935" cy="18002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1" o:spid="_x0000_s91" type="#_x0000_t75" style="width:234.11pt;height:141.00pt;mso-wrap-distance-left:0.00pt;mso-wrap-distance-top:0.00pt;mso-wrap-distance-right:0.00pt;mso-wrap-distance-bottom:0.00pt;" stroked="f" strokeweight="0.75pt">
                      <v:path textboxrect="0,0,0,0"/>
                      <v:imagedata r:id="rId101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sz w:val="18"/>
                <w:szCs w:val="18"/>
              </w:rPr>
            </w:pPr>
            <w:r>
              <w:rPr>
                <w:rFonts w:eastAsia="Calibri"/>
                <w:sz w:val="18"/>
                <w:szCs w:val="18"/>
              </w:rPr>
              <w:t xml:space="preserve">Микрорайон «Дом культуры железнодорожников» в Дзержинском районе города Перми</w:t>
            </w:r>
            <w:r>
              <w:rPr>
                <w:rFonts w:eastAsia="Calibri"/>
                <w:sz w:val="18"/>
                <w:szCs w:val="18"/>
              </w:rPr>
            </w:r>
            <w:r>
              <w:rPr>
                <w:rFonts w:eastAsia="Calibri"/>
                <w:sz w:val="18"/>
                <w:szCs w:val="18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29,05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107040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11870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15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Calibri"/>
                <w:sz w:val="20"/>
                <w:szCs w:val="20"/>
              </w:rPr>
              <w:t xml:space="preserve">Территория по ул. Чердынской в Индустриальном районе города Перми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073977" cy="1666875"/>
                      <wp:effectExtent l="0" t="0" r="0" b="0"/>
                      <wp:docPr id="93" name="Рисунок 224015410" descr="W:\ДГА\УТП\ООГД\Соколова Е.Н\КРТ\Информация о КРТ\Для ДДиБ\Снимок2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" descr="W:\ДГА\УТП\ООГД\Соколова Е.Н\КРТ\Информация о КРТ\Для ДДиБ\Снимок2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0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108927" cy="1685827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2" o:spid="_x0000_s92" type="#_x0000_t75" style="width:242.05pt;height:131.25pt;mso-wrap-distance-left:0.00pt;mso-wrap-distance-top:0.00pt;mso-wrap-distance-right:0.00pt;mso-wrap-distance-bottom:0.00pt;" stroked="f" strokeweight="0.75pt">
                      <v:path textboxrect="0,0,0,0"/>
                      <v:imagedata r:id="rId102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sz w:val="18"/>
                <w:szCs w:val="18"/>
              </w:rPr>
            </w:pPr>
            <w:r>
              <w:rPr>
                <w:rFonts w:eastAsia="Calibri"/>
                <w:sz w:val="20"/>
                <w:szCs w:val="20"/>
              </w:rPr>
              <w:t xml:space="preserve">Территория по ул. Чердынской в Индустриальном районе города Перми</w:t>
            </w:r>
            <w:r>
              <w:rPr>
                <w:rFonts w:eastAsia="Calibri"/>
                <w:sz w:val="18"/>
                <w:szCs w:val="18"/>
              </w:rPr>
            </w:r>
            <w:r>
              <w:rPr>
                <w:rFonts w:eastAsia="Calibri"/>
                <w:sz w:val="18"/>
                <w:szCs w:val="18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5,2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110000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16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Территория в микрорайоне Заостровка в Дзержинском районе г. Перми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009900" cy="1363787"/>
                      <wp:effectExtent l="0" t="0" r="0" b="8255"/>
                      <wp:docPr id="94" name="Рисунок 676457892" descr="W:\ДГА\УТП\ООГД\Соколова Е.Н\КРТ\Информация о КРТ\Для ДДиБ\Снимок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" descr="W:\ДГА\УТП\ООГД\Соколова Е.Н\КРТ\Информация о КРТ\Для ДДиБ\Снимок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0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26862" cy="137147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3" o:spid="_x0000_s93" type="#_x0000_t75" style="width:237.00pt;height:107.38pt;mso-wrap-distance-left:0.00pt;mso-wrap-distance-top:0.00pt;mso-wrap-distance-right:0.00pt;mso-wrap-distance-bottom:0.00pt;" stroked="f" strokeweight="0.75pt">
                      <v:path textboxrect="0,0,0,0"/>
                      <v:imagedata r:id="rId103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Территория в микрорайоне Заостровка в Дзержинском районе г. Перми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9,6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97864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17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Территория, ограниченная улицами Рязанской, Геологов, в Индустриальном районе города Перми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057525" cy="1795555"/>
                      <wp:effectExtent l="0" t="0" r="0" b="0"/>
                      <wp:docPr id="95" name="Рисунок 2046059782" descr="W:\ДГА\УТП\ООГД\Соколова Е.Н\КРТ\Информация о КРТ\Для ДДиБ\Снимок1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8" descr="W:\ДГА\УТП\ООГД\Соколова Е.Н\КРТ\Информация о КРТ\Для ДДиБ\Снимок1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0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108404" cy="182543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4" o:spid="_x0000_s94" type="#_x0000_t75" style="width:240.75pt;height:141.38pt;mso-wrap-distance-left:0.00pt;mso-wrap-distance-top:0.00pt;mso-wrap-distance-right:0.00pt;mso-wrap-distance-bottom:0.00pt;" stroked="f" strokeweight="0.75pt">
                      <v:path textboxrect="0,0,0,0"/>
                      <v:imagedata r:id="rId104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Территория, ограниченная улицами Рязанской, Геологов, в Индустриальном районе города Перми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39,1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ascii="Calibri" w:hAnsi="Calibri" w:eastAsia="Calibri"/>
                <w:color w:val="000000"/>
                <w:sz w:val="22"/>
                <w:szCs w:val="22"/>
              </w:rPr>
              <w:t xml:space="preserve">400000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18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Территория, ограниченная улицами Строителей, Деревообделочной, (м-н Парковый)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095625" cy="1746250"/>
                      <wp:effectExtent l="0" t="0" r="9525" b="6350"/>
                      <wp:docPr id="96" name="Рисунок 1500852258" descr="W:\ДГА\УТП\ООГД\Соколова Е.Н\КРТ\Информация о КРТ\Для ДДиБ\Снимок4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2" descr="W:\ДГА\УТП\ООГД\Соколова Е.Н\КРТ\Информация о КРТ\Для ДДиБ\Снимок4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0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141300" cy="17720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5" o:spid="_x0000_s95" type="#_x0000_t75" style="width:243.75pt;height:137.50pt;mso-wrap-distance-left:0.00pt;mso-wrap-distance-top:0.00pt;mso-wrap-distance-right:0.00pt;mso-wrap-distance-bottom:0.00pt;" stroked="f" strokeweight="0.75pt">
                      <v:path textboxrect="0,0,0,0"/>
                      <v:imagedata r:id="rId105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Территория, ограниченная улицами Строителей, Деревообделочной, (м-н Парковый)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43,79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Calibri"/>
                <w:color w:val="000000"/>
                <w:sz w:val="22"/>
                <w:szCs w:val="22"/>
              </w:rPr>
            </w:pPr>
            <w:r>
              <w:rPr>
                <w:rFonts w:ascii="Calibri" w:hAnsi="Calibri" w:eastAsia="Calibri"/>
                <w:color w:val="000000"/>
                <w:sz w:val="22"/>
                <w:szCs w:val="22"/>
              </w:rPr>
              <w:t xml:space="preserve">294213</w:t>
            </w:r>
            <w:r>
              <w:rPr>
                <w:rFonts w:ascii="Calibri" w:hAnsi="Calibri" w:eastAsia="Calibri"/>
                <w:color w:val="000000"/>
                <w:sz w:val="22"/>
                <w:szCs w:val="22"/>
              </w:rPr>
            </w:r>
            <w:r>
              <w:rPr>
                <w:rFonts w:ascii="Calibri" w:hAnsi="Calibri" w:eastAsia="Calibri"/>
                <w:color w:val="000000"/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19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Территория жилой застройки в микрорайоне Разгуляй в Ленинском районе города Перми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106156" cy="1733550"/>
                      <wp:effectExtent l="0" t="0" r="0" b="0"/>
                      <wp:docPr id="97" name="Рисунок 1279162948" descr="W:\ДГА\УТП\ООГД\Соколова Е.Н\КРТ\Информация о КРТ\Для ДДиБ\Снимок11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 descr="W:\ДГА\УТП\ООГД\Соколова Е.Н\КРТ\Информация о КРТ\Для ДДиБ\Снимок11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0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149804" cy="17579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6" o:spid="_x0000_s96" type="#_x0000_t75" style="width:244.58pt;height:136.50pt;mso-wrap-distance-left:0.00pt;mso-wrap-distance-top:0.00pt;mso-wrap-distance-right:0.00pt;mso-wrap-distance-bottom:0.00pt;" stroked="f" strokeweight="0.75pt">
                      <v:path textboxrect="0,0,0,0"/>
                      <v:imagedata r:id="rId106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Территория жилой застройки в микрорайоне Разгуляй в Ленинском районе города Перми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6,25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Calibri"/>
                <w:color w:val="000000"/>
                <w:sz w:val="22"/>
                <w:szCs w:val="22"/>
              </w:rPr>
            </w:pPr>
            <w:r>
              <w:rPr>
                <w:rFonts w:eastAsia="Calibri"/>
                <w:sz w:val="20"/>
                <w:szCs w:val="20"/>
              </w:rPr>
              <w:t xml:space="preserve">42323,3</w:t>
            </w:r>
            <w:r>
              <w:rPr>
                <w:rFonts w:ascii="Calibri" w:hAnsi="Calibri" w:eastAsia="Calibri"/>
                <w:color w:val="000000"/>
                <w:sz w:val="22"/>
                <w:szCs w:val="22"/>
              </w:rPr>
            </w:r>
            <w:r>
              <w:rPr>
                <w:rFonts w:ascii="Calibri" w:hAnsi="Calibri" w:eastAsia="Calibri"/>
                <w:color w:val="000000"/>
                <w:sz w:val="22"/>
                <w:szCs w:val="22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20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Концепции развития территорий «Премьер»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058107" cy="1657350"/>
                      <wp:effectExtent l="0" t="0" r="9525" b="0"/>
                      <wp:docPr id="98" name="Рисунок 10" descr="W:\ДГА\УТП\ООГД\Соколова Е.Н\КРТ\Информация о КРТ\Для ДДиБ\Снимок3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0" descr="W:\ДГА\УТП\ООГД\Соколова Е.Н\КРТ\Информация о КРТ\Для ДДиБ\Снимок3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0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78382" cy="166833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7" o:spid="_x0000_s97" type="#_x0000_t75" style="width:240.80pt;height:130.50pt;mso-wrap-distance-left:0.00pt;mso-wrap-distance-top:0.00pt;mso-wrap-distance-right:0.00pt;mso-wrap-distance-bottom:0.00pt;" stroked="f" strokeweight="0.75pt">
                      <v:path textboxrect="0,0,0,0"/>
                      <v:imagedata r:id="rId107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Концепции развития территорий «Премьер»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9,6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256997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21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Концепции развития территорий микрорайона «Владимирский»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065724" cy="2124075"/>
                      <wp:effectExtent l="0" t="0" r="1905" b="0"/>
                      <wp:docPr id="99" name="Рисунок 686953932" descr="W:\ДГА\УТП\ООГД\Соколова Е.Н\КРТ\Информация о КРТ\Для ДДиБ\Снимок2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9" descr="W:\ДГА\УТП\ООГД\Соколова Е.Н\КРТ\Информация о КРТ\Для ДДиБ\Снимок2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0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79114" cy="213335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8" o:spid="_x0000_s98" type="#_x0000_t75" style="width:241.40pt;height:167.25pt;mso-wrap-distance-left:0.00pt;mso-wrap-distance-top:0.00pt;mso-wrap-distance-right:0.00pt;mso-wrap-distance-bottom:0.00pt;" stroked="f" strokeweight="0.75pt">
                      <v:path textboxrect="0,0,0,0"/>
                      <v:imagedata r:id="rId108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Концепции развития территорий микрорайона «Владимирский»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Calibri"/>
                <w:sz w:val="20"/>
                <w:szCs w:val="20"/>
              </w:rPr>
              <w:t xml:space="preserve">6,4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198809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22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Планируемое комплексное развитие территории жилой застройки по ул. Фрезеровщиков в микрорайоне Городские горки Мотовилихинского района города Перми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102115" cy="2114550"/>
                      <wp:effectExtent l="0" t="0" r="3175" b="0"/>
                      <wp:docPr id="100" name="Рисунок 1919412254" descr="W:\ДГА\УТП\ООГД\Соколова Е.Н\КРТ\Информация о КРТ\Для ДДиБ\Снимок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 descr="W:\ДГА\УТП\ООГД\Соколова Е.Н\КРТ\Информация о КРТ\Для ДДиБ\Снимок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0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138038" cy="2139037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9" o:spid="_x0000_s99" type="#_x0000_t75" style="width:244.26pt;height:166.50pt;mso-wrap-distance-left:0.00pt;mso-wrap-distance-top:0.00pt;mso-wrap-distance-right:0.00pt;mso-wrap-distance-bottom:0.00pt;" stroked="f" strokeweight="0.75pt">
                      <v:path textboxrect="0,0,0,0"/>
                      <v:imagedata r:id="rId109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Территория по ул. Фрезеровщиков в микрорайоне Городские горки Мотовилихинского района города Перми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1,8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23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Планируемое комплексное развитие территории жилой застройки по ул. Репина в Орджоникидзевском районе города Перми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043392" cy="1666875"/>
                      <wp:effectExtent l="0" t="0" r="5080" b="0"/>
                      <wp:docPr id="101" name="Рисунок 1746018266" descr="W:\ДГА\УТП\ООГД\Соколова Е.Н\КРТ\Информация о КРТ\Для ДДиБ\Снимок5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3" descr="W:\ДГА\УТП\ООГД\Соколова Е.Н\КРТ\Информация о КРТ\Для ДДиБ\Снимок5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1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55600" cy="167356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0" o:spid="_x0000_s100" type="#_x0000_t75" style="width:239.64pt;height:131.25pt;mso-wrap-distance-left:0.00pt;mso-wrap-distance-top:0.00pt;mso-wrap-distance-right:0.00pt;mso-wrap-distance-bottom:0.00pt;" stroked="f" strokeweight="0.75pt">
                      <v:path textboxrect="0,0,0,0"/>
                      <v:imagedata r:id="rId110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Территория, ограниченная ул. Репина и ул. Карбышева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0,7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15498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24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Планируемое комплексное развитие территории жилой застройки в квартале Есенина в Свердловском районе города Перми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091037" cy="1847850"/>
                      <wp:effectExtent l="0" t="0" r="0" b="0"/>
                      <wp:docPr id="102" name="Рисунок 1103811096" descr="W:\ДГА\УТП\ООГД\Соколова Е.Н\КРТ\Информация о КРТ\Для ДДиБ\Снимок35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5" descr="W:\ДГА\УТП\ООГД\Соколова Е.Н\КРТ\Информация о КРТ\Для ДДиБ\Снимок35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1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107287" cy="185756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1" o:spid="_x0000_s101" type="#_x0000_t75" style="width:243.39pt;height:145.50pt;mso-wrap-distance-left:0.00pt;mso-wrap-distance-top:0.00pt;mso-wrap-distance-right:0.00pt;mso-wrap-distance-bottom:0.00pt;" stroked="f" strokeweight="0.75pt">
                      <v:path textboxrect="0,0,0,0"/>
                      <v:imagedata r:id="rId111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Территория квартала 137</w:t>
            </w:r>
            <w:r>
              <w:rPr>
                <w:rFonts w:eastAsia="Calibri"/>
                <w:sz w:val="20"/>
                <w:szCs w:val="20"/>
              </w:rPr>
              <w:t xml:space="preserve">, </w:t>
            </w:r>
            <w:r>
              <w:rPr>
                <w:rFonts w:eastAsia="Calibri"/>
                <w:sz w:val="20"/>
                <w:szCs w:val="20"/>
              </w:rPr>
              <w:t xml:space="preserve">Территория квартала 181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3,33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2,84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124755,4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25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Планируемое комплексное развитие территории жилой застройки Камская долина в Ленинском районе города Перми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154236" cy="1828800"/>
                      <wp:effectExtent l="0" t="0" r="8255" b="0"/>
                      <wp:docPr id="103" name="Рисунок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3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1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164509" cy="1834756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2" o:spid="_x0000_s102" type="#_x0000_t75" style="width:248.37pt;height:144.00pt;mso-wrap-distance-left:0.00pt;mso-wrap-distance-top:0.00pt;mso-wrap-distance-right:0.00pt;mso-wrap-distance-bottom:0.00pt;" stroked="false">
                      <v:path textboxrect="0,0,0,0"/>
                      <v:imagedata r:id="rId112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Территория по ул. Спешилова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64,4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531000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26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КРТ жилой застройки по ул. Плеханова Дзержинского района города Перми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981960" cy="2704452"/>
                      <wp:effectExtent l="0" t="0" r="0" b="1270"/>
                      <wp:docPr id="104" name="Рисунок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4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1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999037" cy="271994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3" o:spid="_x0000_s103" type="#_x0000_t75" style="width:234.80pt;height:212.95pt;mso-wrap-distance-left:0.00pt;mso-wrap-distance-top:0.00pt;mso-wrap-distance-right:0.00pt;mso-wrap-distance-bottom:0.00pt;" stroked="false">
                      <v:path textboxrect="0,0,0,0"/>
                      <v:imagedata r:id="rId113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59:01:4410225:33, 59:01:4410225:4, 59:01:4410225:31, 59:01:4410225:5, 59:01:4410225:10, 59:01:4410225:26, 59:01:4410225:32, 59:01:00000000:89024, 59:01:4410477:8, 59:01:4410477:18, 59:01:4410477:1235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sz w:val="24"/>
              </w:rPr>
              <w:t xml:space="preserve">30000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27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Территории</w:t>
            </w:r>
            <w:r>
              <w:rPr>
                <w:sz w:val="20"/>
                <w:szCs w:val="20"/>
              </w:rPr>
              <w:t xml:space="preserve">,</w:t>
            </w:r>
            <w:r>
              <w:rPr>
                <w:sz w:val="20"/>
                <w:szCs w:val="20"/>
              </w:rPr>
              <w:t xml:space="preserve"> ограниченной ул. Куйбышева, ул. Чкалова, Ул. Коминтерна и земельными участками с кадастровыми номерами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59:01:4410744:1589,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 4410744:35, 59:01:4410744:34,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40" w:lineRule="auto"/>
              <w:rPr>
                <w:sz w:val="24"/>
              </w:rPr>
            </w:pPr>
            <w:r>
              <w:rPr>
                <w:sz w:val="20"/>
                <w:szCs w:val="20"/>
              </w:rPr>
              <w:t xml:space="preserve">59:01:4410744:23, в Свердловском районе города Перми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/>
                <w:sz w:val="22"/>
                <w:szCs w:val="22"/>
                <w:lang w:eastAsia="ru-RU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966878" cy="2066925"/>
                      <wp:effectExtent l="0" t="0" r="5080" b="0"/>
                      <wp:docPr id="105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672308477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1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977902" cy="20746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4" o:spid="_x0000_s104" type="#_x0000_t75" style="width:233.61pt;height:162.75pt;mso-wrap-distance-left:0.00pt;mso-wrap-distance-top:0.00pt;mso-wrap-distance-right:0.00pt;mso-wrap-distance-bottom:0.00pt;" stroked="false">
                      <v:path textboxrect="0,0,0,0"/>
                      <v:imagedata r:id="rId114" o:title=""/>
                    </v:shape>
                  </w:pict>
                </mc:Fallback>
              </mc:AlternateContent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59:01:4410744:1589,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 4410744:35, 59:01:4410744:34,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59:01:4410744:23,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4"/>
              </w:rPr>
            </w:pPr>
            <w:r>
              <w:rPr>
                <w:sz w:val="24"/>
              </w:rPr>
              <w:t xml:space="preserve">30000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28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Микрорайон «Висим» в Мотовилихинском районе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868797" cy="2105025"/>
                      <wp:effectExtent l="0" t="0" r="8255" b="0"/>
                      <wp:docPr id="106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525377738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1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880763" cy="21138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5" o:spid="_x0000_s105" type="#_x0000_t75" style="width:225.89pt;height:165.75pt;mso-wrap-distance-left:0.00pt;mso-wrap-distance-top:0.00pt;mso-wrap-distance-right:0.00pt;mso-wrap-distance-bottom:0.00pt;" stroked="false">
                      <v:path textboxrect="0,0,0,0"/>
                      <v:imagedata r:id="rId115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Микрорайон «Висим» в Мотовилихинском районе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4"/>
              </w:rPr>
            </w:pPr>
            <w:r>
              <w:rPr>
                <w:sz w:val="24"/>
              </w:rPr>
              <w:t xml:space="preserve">96691,52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29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Микрорайон «Октябрьский» в Кировском районе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sz w:val="24"/>
                <w:szCs w:val="22"/>
                <w14:ligatures w14:val="standardContextual"/>
              </w:rPr>
            </w:pPr>
            <w:r>
              <w:rPr>
                <w:sz w:val="24"/>
                <w:szCs w:val="22"/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215702" cy="2305050"/>
                      <wp:effectExtent l="0" t="0" r="0" b="0"/>
                      <wp:docPr id="107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1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257389" cy="2348418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6" o:spid="_x0000_s106" type="#_x0000_t75" style="width:174.46pt;height:181.50pt;mso-wrap-distance-left:0.00pt;mso-wrap-distance-top:0.00pt;mso-wrap-distance-right:0.00pt;mso-wrap-distance-bottom:0.00pt;" stroked="false">
                      <v:path textboxrect="0,0,0,0"/>
                      <v:imagedata r:id="rId116" o:title=""/>
                    </v:shape>
                  </w:pict>
                </mc:Fallback>
              </mc:AlternateContent>
            </w:r>
            <w:r>
              <w:rPr>
                <w:sz w:val="24"/>
                <w:szCs w:val="22"/>
                <w14:ligatures w14:val="standardContextual"/>
              </w:rPr>
            </w:r>
            <w:r>
              <w:rPr>
                <w:sz w:val="24"/>
                <w:szCs w:val="22"/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Микрорайон «Октябрьский» в Кировском районе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7,64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4"/>
              </w:rPr>
            </w:pPr>
            <w:r>
              <w:rPr>
                <w:sz w:val="24"/>
              </w:rPr>
              <w:t xml:space="preserve">-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30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Вдоль ул. Адмирала Ушакова от ул. Калинина в Киовском районе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sz w:val="24"/>
                <w:szCs w:val="22"/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796505" cy="3000375"/>
                      <wp:effectExtent l="0" t="0" r="4445" b="0"/>
                      <wp:docPr id="108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09672700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1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817512" cy="302291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7" o:spid="_x0000_s107" type="#_x0000_t75" style="width:220.20pt;height:236.25pt;mso-wrap-distance-left:0.00pt;mso-wrap-distance-top:0.00pt;mso-wrap-distance-right:0.00pt;mso-wrap-distance-bottom:0.00pt;" stroked="false">
                      <v:path textboxrect="0,0,0,0"/>
                      <v:imagedata r:id="rId117" o:title=""/>
                    </v:shape>
                  </w:pict>
                </mc:Fallback>
              </mc:AlternateContent>
            </w:r>
            <w:r>
              <w:rPr>
                <w:sz w:val="24"/>
                <w:szCs w:val="22"/>
                <w14:ligatures w14:val="standardContextual"/>
              </w:rPr>
            </w:r>
            <w:r>
              <w:rPr>
                <w:sz w:val="24"/>
                <w:szCs w:val="22"/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Вдоль ул. Адмирала Ушакова от ул. Калинина в Киовском районе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4"/>
              </w:rPr>
            </w:pPr>
            <w:r>
              <w:rPr>
                <w:sz w:val="24"/>
              </w:rPr>
              <w:t xml:space="preserve">-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31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Микрорайон «Крохалева» в Свердловского районе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001026" cy="2981325"/>
                      <wp:effectExtent l="0" t="0" r="8890" b="0"/>
                      <wp:docPr id="109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06959169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1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18911" cy="299909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8" o:spid="_x0000_s108" type="#_x0000_t75" style="width:236.30pt;height:234.75pt;mso-wrap-distance-left:0.00pt;mso-wrap-distance-top:0.00pt;mso-wrap-distance-right:0.00pt;mso-wrap-distance-bottom:0.00pt;" stroked="false">
                      <v:path textboxrect="0,0,0,0"/>
                      <v:imagedata r:id="rId118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Микрорайон «Крохалева» в Свердловского районе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4"/>
              </w:rPr>
            </w:pPr>
            <w:r>
              <w:rPr>
                <w:sz w:val="24"/>
              </w:rPr>
              <w:t xml:space="preserve">-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32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Территория Центрального рынка города Перми в Ленинском районе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970538" cy="1476375"/>
                      <wp:effectExtent l="0" t="0" r="1270" b="0"/>
                      <wp:docPr id="110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86138754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1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983617" cy="14828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9" o:spid="_x0000_s109" type="#_x0000_t75" style="width:233.90pt;height:116.25pt;mso-wrap-distance-left:0.00pt;mso-wrap-distance-top:0.00pt;mso-wrap-distance-right:0.00pt;mso-wrap-distance-bottom:0.00pt;" stroked="false">
                      <v:path textboxrect="0,0,0,0"/>
                      <v:imagedata r:id="rId119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Территория Центрального рынка города Перми в Ленинском районе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4"/>
              </w:rPr>
            </w:pPr>
            <w:r>
              <w:rPr>
                <w:sz w:val="24"/>
              </w:rPr>
              <w:t xml:space="preserve">169973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33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Территория, ограниченная улицами Левченко, Карпинского, Бабушкина, Танкистов в Индустриальном районе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803032" cy="3028950"/>
                      <wp:effectExtent l="0" t="0" r="0" b="0"/>
                      <wp:docPr id="111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55942928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2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806807" cy="303302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0" o:spid="_x0000_s110" type="#_x0000_t75" style="width:220.71pt;height:238.50pt;mso-wrap-distance-left:0.00pt;mso-wrap-distance-top:0.00pt;mso-wrap-distance-right:0.00pt;mso-wrap-distance-bottom:0.00pt;" stroked="false">
                      <v:path textboxrect="0,0,0,0"/>
                      <v:imagedata r:id="rId120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Территория, ограниченная улицами Левченко, Карпинского, Бабушкина, Танкистов в Индустриальном районе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4"/>
              </w:rPr>
            </w:pPr>
            <w:r>
              <w:rPr>
                <w:sz w:val="24"/>
              </w:rPr>
              <w:t xml:space="preserve">-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34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КРТ несмежных территорий жилой застройки по ул. Куйбышева, ул. Коминтерна, Комсомольскому проспекту, ул. Емельяна Ярославского, ул. Лодыгина, ул. Солдатова в Свердловском районе 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974316" cy="1894630"/>
                      <wp:effectExtent l="0" t="0" r="0" b="0"/>
                      <wp:docPr id="112" name="Рисунок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3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2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21848" cy="1924908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1" o:spid="_x0000_s111" type="#_x0000_t75" style="width:234.20pt;height:149.18pt;mso-wrap-distance-left:0.00pt;mso-wrap-distance-top:0.00pt;mso-wrap-distance-right:0.00pt;mso-wrap-distance-bottom:0.00pt;" stroked="false">
                      <v:path textboxrect="0,0,0,0"/>
                      <v:imagedata r:id="rId121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 ул. Куйбышева, ул. Коминтерна, Комсомольскому проспекту, ул. Емельяна Ярославского, ул. Лодыгина, ул. Солдатова в Свердловском районе 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6,54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4"/>
              </w:rPr>
            </w:pPr>
            <w:r>
              <w:rPr>
                <w:sz w:val="24"/>
              </w:rPr>
              <w:t xml:space="preserve">-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35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КРТ жилой застройки ограниченной ул. Льва Толстого, ул. Нытвенская, ул. Танкистов, ул. Стахановская в Индустриальном районе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92032" behindDoc="0" locked="0" layoutInCell="1" allowOverlap="1">
                      <wp:simplePos x="0" y="0"/>
                      <wp:positionH relativeFrom="column">
                        <wp:posOffset>-64135</wp:posOffset>
                      </wp:positionH>
                      <wp:positionV relativeFrom="paragraph">
                        <wp:posOffset>718820</wp:posOffset>
                      </wp:positionV>
                      <wp:extent cx="2985135" cy="2209800"/>
                      <wp:effectExtent l="0" t="0" r="5715" b="0"/>
                      <wp:wrapSquare wrapText="bothSides"/>
                      <wp:docPr id="113" name="Рисунок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Рисунок 2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2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985135" cy="2209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2" o:spid="_x0000_s112" type="#_x0000_t75" style="position:absolute;z-index:251692032;o:allowoverlap:true;o:allowincell:true;mso-position-horizontal-relative:text;margin-left:-5.05pt;mso-position-horizontal:absolute;mso-position-vertical-relative:text;margin-top:56.60pt;mso-position-vertical:absolute;width:235.05pt;height:174.00pt;mso-wrap-distance-left:9.00pt;mso-wrap-distance-top:0.00pt;mso-wrap-distance-right:9.00pt;mso-wrap-distance-bottom:0.00pt;" stroked="f">
                      <v:path textboxrect="0,0,0,0"/>
                      <w10:wrap type="square"/>
                      <v:imagedata r:id="rId122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Территория,</w:t>
            </w:r>
            <w:r>
              <w:rPr>
                <w:sz w:val="20"/>
                <w:szCs w:val="20"/>
              </w:rPr>
              <w:t xml:space="preserve"> ограниченной ул. Льва Толстого, ул. Нытвенская, ул. Танкистов, ул. Стахановская в Индустриальном районе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1,56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4"/>
              </w:rPr>
            </w:pPr>
            <w:r>
              <w:rPr>
                <w:sz w:val="24"/>
              </w:rPr>
              <w:t xml:space="preserve">-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36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КРТ жилой застройки по улице 1905 года в Мотовилихинском районе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rPr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195515" cy="3121974"/>
                      <wp:effectExtent l="0" t="0" r="0" b="2540"/>
                      <wp:docPr id="114" name="Рисунок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4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2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205857" cy="3136679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3" o:spid="_x0000_s113" type="#_x0000_t75" style="width:172.88pt;height:245.82pt;mso-wrap-distance-left:0.00pt;mso-wrap-distance-top:0.00pt;mso-wrap-distance-right:0.00pt;mso-wrap-distance-bottom:0.00pt;" stroked="false">
                      <v:path textboxrect="0,0,0,0"/>
                      <v:imagedata r:id="rId123" o:title=""/>
                    </v:shape>
                  </w:pict>
                </mc:Fallback>
              </mc:AlternateConten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59:01:4211219, 59:01:4211218, 59:01:4211217, 59:01:4211175, 59:01:4211216, 59:01:4211176, 59:01:4211174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10</w:t>
            </w:r>
            <w:r>
              <w:rPr>
                <w:rFonts w:eastAsia="Calibri"/>
                <w:sz w:val="20"/>
                <w:szCs w:val="20"/>
              </w:rPr>
              <w:t xml:space="preserve">,</w:t>
            </w:r>
            <w:r>
              <w:rPr>
                <w:rFonts w:eastAsia="Calibri"/>
                <w:sz w:val="20"/>
                <w:szCs w:val="20"/>
              </w:rPr>
              <w:t xml:space="preserve">71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4"/>
              </w:rPr>
            </w:pPr>
            <w:r>
              <w:rPr>
                <w:sz w:val="20"/>
                <w:szCs w:val="20"/>
              </w:rPr>
              <w:t xml:space="preserve">96692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35228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37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КРТ жилой застройки вдоль ул. Ушакова от ул. Калинина до ул. Камышинской в Кировском районе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rPr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983230" cy="1827090"/>
                      <wp:effectExtent l="0" t="0" r="7620" b="1905"/>
                      <wp:docPr id="115" name="Рисунок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5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2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04630" cy="1840196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4" o:spid="_x0000_s114" type="#_x0000_t75" style="width:234.90pt;height:143.87pt;mso-wrap-distance-left:0.00pt;mso-wrap-distance-top:0.00pt;mso-wrap-distance-right:0.00pt;mso-wrap-distance-bottom:0.00pt;" stroked="false">
                      <v:path textboxrect="0,0,0,0"/>
                      <v:imagedata r:id="rId124" o:title=""/>
                    </v:shape>
                  </w:pict>
                </mc:Fallback>
              </mc:AlternateConten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вдоль ул. Ушакова от ул. Калинина до ул. Камышинской в Кировском районе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7,77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38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КРТ жилой застройки в микрорайоне Крохалева Свердловского района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rPr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939670" cy="2078152"/>
                      <wp:effectExtent l="0" t="0" r="0" b="0"/>
                      <wp:docPr id="116" name="Рисунок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2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954884" cy="2088907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5" o:spid="_x0000_s115" type="#_x0000_t75" style="width:231.47pt;height:163.63pt;mso-wrap-distance-left:0.00pt;mso-wrap-distance-top:0.00pt;mso-wrap-distance-right:0.00pt;mso-wrap-distance-bottom:0.00pt;" stroked="false">
                      <v:path textboxrect="0,0,0,0"/>
                      <v:imagedata r:id="rId125" o:title=""/>
                    </v:shape>
                  </w:pict>
                </mc:Fallback>
              </mc:AlternateConten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 микрорайоне Крохалева Свердловского района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10,31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39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КРТ жилой застройки в микрорайоне Крохалева Свердловского района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rPr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000727" cy="2149755"/>
                      <wp:effectExtent l="0" t="0" r="0" b="3175"/>
                      <wp:docPr id="117" name="Рисунок 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2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14306" cy="2159483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6" o:spid="_x0000_s116" type="#_x0000_t75" style="width:236.28pt;height:169.27pt;mso-wrap-distance-left:0.00pt;mso-wrap-distance-top:0.00pt;mso-wrap-distance-right:0.00pt;mso-wrap-distance-bottom:0.00pt;" stroked="false">
                      <v:path textboxrect="0,0,0,0"/>
                      <v:imagedata r:id="rId126" o:title=""/>
                    </v:shape>
                  </w:pict>
                </mc:Fallback>
              </mc:AlternateConten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застройки в микрорайоне Крохалева Свердловского района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32,19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40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КРТ жилой застройки в микрорайоне Балатово Индустриального района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rPr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790622" cy="1858922"/>
                      <wp:effectExtent l="0" t="0" r="0" b="8255"/>
                      <wp:docPr id="118" name="Рисунок 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2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797633" cy="186359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7" o:spid="_x0000_s117" type="#_x0000_t75" style="width:219.73pt;height:146.37pt;mso-wrap-distance-left:0.00pt;mso-wrap-distance-top:0.00pt;mso-wrap-distance-right:0.00pt;mso-wrap-distance-bottom:0.00pt;" stroked="f">
                      <v:path textboxrect="0,0,0,0"/>
                      <v:imagedata r:id="rId127" o:title=""/>
                    </v:shape>
                  </w:pict>
                </mc:Fallback>
              </mc:AlternateConten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застройки в микрорайоне Балатово Индустриального района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16,99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41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КРТ жилой застройки «Авиагородок»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rPr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76688" cy="3645999"/>
                      <wp:effectExtent l="0" t="0" r="0" b="0"/>
                      <wp:docPr id="119" name="Рисунок 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8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2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86066" cy="3659269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8" o:spid="_x0000_s118" type="#_x0000_t75" style="width:202.89pt;height:287.09pt;mso-wrap-distance-left:0.00pt;mso-wrap-distance-top:0.00pt;mso-wrap-distance-right:0.00pt;mso-wrap-distance-bottom:0.00pt;" stroked="false">
                      <v:path textboxrect="0,0,0,0"/>
                      <v:imagedata r:id="rId128" o:title=""/>
                    </v:shape>
                  </w:pict>
                </mc:Fallback>
              </mc:AlternateConten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«Авиагородок»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8,1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42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КРТ жилой застройки «Заостровка»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rPr>
                <w:szCs w:val="28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940685" cy="1818352"/>
                      <wp:effectExtent l="0" t="0" r="0" b="0"/>
                      <wp:docPr id="120" name="Рисунок 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8" name="Рисунок 7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29"/>
                              <a:srcRect l="3747" t="13890" r="1629" b="333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957164" cy="182854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9" o:spid="_x0000_s119" type="#_x0000_t75" style="width:231.55pt;height:143.18pt;mso-wrap-distance-left:0.00pt;mso-wrap-distance-top:0.00pt;mso-wrap-distance-right:0.00pt;mso-wrap-distance-bottom:0.00pt;" stroked="false">
                      <v:path textboxrect="0,0,0,0"/>
                      <v:imagedata r:id="rId129" o:title=""/>
                    </v:shape>
                  </w:pict>
                </mc:Fallback>
              </mc:AlternateConten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«Заостровка»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22,52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43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КРТ жилой застройки «Красные Казармы» (ул. Чернышевского в микрорайоне Красные казармы Свердловского района города Перми, в пределах границ земельного участка 59:01:4410269:41)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szCs w:val="28"/>
              </w:rPr>
            </w:pPr>
            <w:r>
              <w:rPr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982529" cy="2107565"/>
                      <wp:effectExtent l="0" t="0" r="8890" b="6985"/>
                      <wp:docPr id="121" name="Рисунок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3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3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998825" cy="21190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20" o:spid="_x0000_s120" type="#_x0000_t75" style="width:234.84pt;height:165.95pt;mso-wrap-distance-left:0.00pt;mso-wrap-distance-top:0.00pt;mso-wrap-distance-right:0.00pt;mso-wrap-distance-bottom:0.00pt;" stroked="f">
                      <v:path textboxrect="0,0,0,0"/>
                      <v:imagedata r:id="rId130" o:title=""/>
                    </v:shape>
                  </w:pict>
                </mc:Fallback>
              </mc:AlternateConten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ул. Чернышевского в микрорайоне Красные казармы Свердловского района города Перми, в пределах границ земельного участка 59:01:4410269:41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1,4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44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КРТ жилой застройки по ул. Чайковского Индустриального района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rPr>
                <w:szCs w:val="28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470404" cy="1993900"/>
                      <wp:effectExtent l="0" t="0" r="6350" b="6350"/>
                      <wp:docPr id="122" name="Рисунок 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" name="Рисунок 8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31"/>
                              <a:srcRect l="1914" t="3273" r="18051" b="530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497407" cy="201569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21" o:spid="_x0000_s121" type="#_x0000_t75" style="width:194.52pt;height:157.00pt;mso-wrap-distance-left:0.00pt;mso-wrap-distance-top:0.00pt;mso-wrap-distance-right:0.00pt;mso-wrap-distance-bottom:0.00pt;" stroked="false">
                      <v:path textboxrect="0,0,0,0"/>
                      <v:imagedata r:id="rId131" o:title=""/>
                    </v:shape>
                  </w:pict>
                </mc:Fallback>
              </mc:AlternateConten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 ул. Чайковского Индустриального района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2,39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45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КРТ жилой застройки по улице Уральская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rPr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253998" cy="3118485"/>
                      <wp:effectExtent l="0" t="0" r="0" b="5715"/>
                      <wp:docPr id="123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32"/>
                              <a:srcRect l="2389" t="3510" r="2444" b="345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260799" cy="31278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  <a:round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22" o:spid="_x0000_s122" type="#_x0000_t75" style="width:177.48pt;height:245.55pt;mso-wrap-distance-left:0.00pt;mso-wrap-distance-top:0.00pt;mso-wrap-distance-right:0.00pt;mso-wrap-distance-bottom:0.00pt;" stroked="f">
                      <v:path textboxrect="0,0,0,0"/>
                      <v:imagedata r:id="rId132" o:title=""/>
                    </v:shape>
                  </w:pict>
                </mc:Fallback>
              </mc:AlternateConten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 улице Уральская</w:t>
            </w:r>
            <w:r>
              <w:rPr>
                <w:sz w:val="20"/>
                <w:szCs w:val="20"/>
              </w:rPr>
              <w:t xml:space="preserve"> (59:01:4311068)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3,0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46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КРТ жилой застройки в мкр. Закамск Кировского района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rPr>
                <w:szCs w:val="28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462222" cy="1755775"/>
                      <wp:effectExtent l="0" t="0" r="0" b="0"/>
                      <wp:docPr id="124" name="Рисунок 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" name="Рисунок 6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33"/>
                              <a:srcRect l="3368" t="2857" r="1629" b="130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496419" cy="178016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23" o:spid="_x0000_s123" type="#_x0000_t75" style="width:193.88pt;height:138.25pt;mso-wrap-distance-left:0.00pt;mso-wrap-distance-top:0.00pt;mso-wrap-distance-right:0.00pt;mso-wrap-distance-bottom:0.00pt;" stroked="false">
                      <v:path textboxrect="0,0,0,0"/>
                      <v:imagedata r:id="rId133" o:title=""/>
                    </v:shape>
                  </w:pict>
                </mc:Fallback>
              </mc:AlternateConten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мкр. Закамск Кировского района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56,25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47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КРТ жилой застройки в мкр. Октябрьский Кировского района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szCs w:val="28"/>
              </w:rPr>
            </w:pPr>
            <w:r>
              <w:rPr>
                <w:szCs w:val="28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61709" cy="2780665"/>
                      <wp:effectExtent l="0" t="0" r="0" b="635"/>
                      <wp:docPr id="125" name="Рисунок 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8" name="Рисунок 7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34"/>
                              <a:srcRect l="3655" t="21428" r="3542" b="737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89771" cy="281112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24" o:spid="_x0000_s124" type="#_x0000_t75" style="width:201.71pt;height:218.95pt;mso-wrap-distance-left:0.00pt;mso-wrap-distance-top:0.00pt;mso-wrap-distance-right:0.00pt;mso-wrap-distance-bottom:0.00pt;" stroked="false">
                      <v:path textboxrect="0,0,0,0"/>
                      <v:imagedata r:id="rId134" o:title=""/>
                    </v:shape>
                  </w:pict>
                </mc:Fallback>
              </mc:AlternateConten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мкр. Октябрьский Кировского района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10,25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48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КРТ жилой застройки в отношении территории, ограниченной улицами Монастырской, Толмачева, Хохрякова, Петропавловской в Дзержинском районе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szCs w:val="28"/>
              </w:rPr>
            </w:pPr>
            <w:r>
              <w:rPr>
                <w:szCs w:val="28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40195" cy="2342515"/>
                      <wp:effectExtent l="0" t="0" r="0" b="635"/>
                      <wp:docPr id="126" name="Рисунок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" name="Рисунок 3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3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65851" cy="236617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25" o:spid="_x0000_s125" type="#_x0000_t75" style="width:200.02pt;height:184.45pt;mso-wrap-distance-left:0.00pt;mso-wrap-distance-top:0.00pt;mso-wrap-distance-right:0.00pt;mso-wrap-distance-bottom:0.00pt;" stroked="false">
                      <v:path textboxrect="0,0,0,0"/>
                      <v:imagedata r:id="rId135" o:title=""/>
                    </v:shape>
                  </w:pict>
                </mc:Fallback>
              </mc:AlternateConten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территории, ограниченной улицами Монастырской, Толмачева, Хохрякова, Петропавловской в Дзержинском районе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2,58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49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КРТ жилой застройки в отношении территории, ограниченной улицами Генерала Доватора, Бушмакина, Суперфосфатная, Колвинская Орджоникидзевского района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szCs w:val="28"/>
              </w:rPr>
            </w:pPr>
            <w:r>
              <w:rPr>
                <w:szCs w:val="28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367138" cy="2674620"/>
                      <wp:effectExtent l="0" t="0" r="0" b="0"/>
                      <wp:docPr id="127" name="Рисунок 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9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3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390714" cy="2701258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26" o:spid="_x0000_s126" type="#_x0000_t75" style="width:186.39pt;height:210.60pt;mso-wrap-distance-left:0.00pt;mso-wrap-distance-top:0.00pt;mso-wrap-distance-right:0.00pt;mso-wrap-distance-bottom:0.00pt;" stroked="false">
                      <v:path textboxrect="0,0,0,0"/>
                      <v:imagedata r:id="rId136" o:title=""/>
                    </v:shape>
                  </w:pict>
                </mc:Fallback>
              </mc:AlternateConten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территории, ограниченной улицами Генерала Доватора, Бушмакина, Суперфосфатная, Колвинская Орджоникидзевского района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7,2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50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КРТ жилой застройки Гайва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szCs w:val="28"/>
              </w:rPr>
            </w:pPr>
            <w:r>
              <w:rPr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920256" cy="2201545"/>
                      <wp:effectExtent l="0" t="0" r="0" b="8255"/>
                      <wp:docPr id="128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37"/>
                              <a:srcRect l="13833" t="1068" r="14340" b="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938140" cy="221502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27" o:spid="_x0000_s127" type="#_x0000_t75" style="width:229.94pt;height:173.35pt;mso-wrap-distance-left:0.00pt;mso-wrap-distance-top:0.00pt;mso-wrap-distance-right:0.00pt;mso-wrap-distance-bottom:0.00pt;" stroked="f">
                      <v:path textboxrect="0,0,0,0"/>
                      <v:imagedata r:id="rId137" o:title=""/>
                    </v:shape>
                  </w:pict>
                </mc:Fallback>
              </mc:AlternateConten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Гайва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11,43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51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КРТ жилой застройки в мкр. Октябрьский Кировского района города Перми, в пределах границ кадастровых кварталов 59:01:1713280, 59:01:1713307, 59:01:1713306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rPr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31508" cy="2933065"/>
                      <wp:effectExtent l="0" t="0" r="0" b="635"/>
                      <wp:docPr id="129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" name="Рисунок 11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3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47565" cy="295096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28" o:spid="_x0000_s128" type="#_x0000_t75" style="width:207.21pt;height:230.95pt;mso-wrap-distance-left:0.00pt;mso-wrap-distance-top:0.00pt;mso-wrap-distance-right:0.00pt;mso-wrap-distance-bottom:0.00pt;" stroked="f">
                      <v:path textboxrect="0,0,0,0"/>
                      <v:imagedata r:id="rId138" o:title=""/>
                    </v:shape>
                  </w:pict>
                </mc:Fallback>
              </mc:AlternateConten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 мкр. Октябрьский Кировского района города Перми, в пределах границ кадастровых кварталов 59:01:1713280, 59:01:1713307, 59:01:1713306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2,49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52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КРТ жилой застройки по ул. Рязанская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rPr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818615" cy="2115070"/>
                      <wp:effectExtent l="0" t="0" r="1270" b="0"/>
                      <wp:docPr id="130" name="Рисунок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3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39"/>
                              <a:srcRect l="4864" t="6500" r="9325" b="239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827074" cy="212141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29" o:spid="_x0000_s129" type="#_x0000_t75" style="width:221.94pt;height:166.54pt;mso-wrap-distance-left:0.00pt;mso-wrap-distance-top:0.00pt;mso-wrap-distance-right:0.00pt;mso-wrap-distance-bottom:0.00pt;" stroked="f">
                      <v:path textboxrect="0,0,0,0"/>
                      <v:imagedata r:id="rId139" o:title=""/>
                    </v:shape>
                  </w:pict>
                </mc:Fallback>
              </mc:AlternateConten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 ул. Рязанская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1,5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53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КРТ жилой застройки по ул. Ка</w:t>
            </w:r>
            <w:r>
              <w:rPr>
                <w:sz w:val="20"/>
                <w:szCs w:val="20"/>
              </w:rPr>
              <w:t xml:space="preserve">р</w:t>
            </w:r>
            <w:r>
              <w:rPr>
                <w:sz w:val="20"/>
                <w:szCs w:val="20"/>
              </w:rPr>
              <w:t xml:space="preserve">пинского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</w:pPr>
            <w:r>
              <w:rPr>
                <w:szCs w:val="28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988478" cy="2338705"/>
                      <wp:effectExtent l="0" t="0" r="0" b="4445"/>
                      <wp:docPr id="131" name="Рисунок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4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0"/>
                              <a:srcRect l="2978" t="11950" r="4060" b="1080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000645" cy="23530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30" o:spid="_x0000_s130" type="#_x0000_t75" style="width:156.57pt;height:184.15pt;mso-wrap-distance-left:0.00pt;mso-wrap-distance-top:0.00pt;mso-wrap-distance-right:0.00pt;mso-wrap-distance-bottom:0.00pt;" stroked="f">
                      <v:path textboxrect="0,0,0,0"/>
                      <v:imagedata r:id="rId140" o:title=""/>
                    </v:shape>
                  </w:pict>
                </mc:Fallback>
              </mc:AlternateConten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 ул. Ка</w:t>
            </w:r>
            <w:r>
              <w:rPr>
                <w:sz w:val="20"/>
                <w:szCs w:val="20"/>
              </w:rPr>
              <w:t xml:space="preserve">р</w:t>
            </w:r>
            <w:r>
              <w:rPr>
                <w:sz w:val="20"/>
                <w:szCs w:val="20"/>
              </w:rPr>
              <w:t xml:space="preserve">пинского</w:t>
            </w:r>
            <w:r>
              <w:rPr>
                <w:sz w:val="20"/>
                <w:szCs w:val="20"/>
              </w:rPr>
              <w:t xml:space="preserve"> (59:01:4410662:3, 59:01:4410662:4, 59:01:4410662:5, 59:01:4410662:3, 59:01:4410662:6, 59:01:4410662:7, 59:01:4410662:34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0,89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54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КРТ жилой застройки по ул. Якова Свердлова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szCs w:val="28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016250" cy="2054790"/>
                      <wp:effectExtent l="0" t="0" r="0" b="3175"/>
                      <wp:docPr id="132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33248599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30118" cy="2064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31" o:spid="_x0000_s131" type="#_x0000_t75" style="width:237.50pt;height:161.79pt;mso-wrap-distance-left:0.00pt;mso-wrap-distance-top:0.00pt;mso-wrap-distance-right:0.00pt;mso-wrap-distance-bottom:0.00pt;" stroked="false">
                      <v:path textboxrect="0,0,0,0"/>
                      <v:imagedata r:id="rId141" o:title=""/>
                    </v:shape>
                  </w:pict>
                </mc:Fallback>
              </mc:AlternateContent>
            </w:r>
            <w:r>
              <w:rPr>
                <w:szCs w:val="28"/>
              </w:rPr>
            </w:r>
            <w:r>
              <w:rPr>
                <w:szCs w:val="28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 ул. Якова Свердлова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8,05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55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КРТ ул. 1905 года (Концепция)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260443" cy="2626995"/>
                      <wp:effectExtent l="0" t="0" r="6985" b="1905"/>
                      <wp:docPr id="133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37896442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273394" cy="264204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32" o:spid="_x0000_s132" type="#_x0000_t75" style="width:177.99pt;height:206.85pt;mso-wrap-distance-left:0.00pt;mso-wrap-distance-top:0.00pt;mso-wrap-distance-right:0.00pt;mso-wrap-distance-bottom:0.00pt;" stroked="false">
                      <v:path textboxrect="0,0,0,0"/>
                      <v:imagedata r:id="rId142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ул. 1905 года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56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Концепция застройки территории, ограниченной ул. Репина, Лобвинская, Звенигородская, Карбышева в мкр. Гайва, Орджоникидзевского района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052889" cy="1864041"/>
                      <wp:effectExtent l="0" t="0" r="0" b="3175"/>
                      <wp:docPr id="134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959551638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67353" cy="187287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33" o:spid="_x0000_s133" type="#_x0000_t75" style="width:240.38pt;height:146.77pt;mso-wrap-distance-left:0.00pt;mso-wrap-distance-top:0.00pt;mso-wrap-distance-right:0.00pt;mso-wrap-distance-bottom:0.00pt;" stroked="false">
                      <v:path textboxrect="0,0,0,0"/>
                      <v:imagedata r:id="rId143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территории, ограниченной ул. Репина, Лобвинская, Звенигородская, Карбышева в мкр. Гайва, Орджоникидзевского района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57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Территория</w:t>
            </w:r>
            <w:r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огран</w:t>
            </w:r>
            <w:r>
              <w:rPr>
                <w:sz w:val="20"/>
                <w:szCs w:val="20"/>
              </w:rPr>
              <w:t xml:space="preserve">иченная </w:t>
            </w:r>
            <w:r>
              <w:rPr>
                <w:sz w:val="20"/>
                <w:szCs w:val="20"/>
              </w:rPr>
              <w:t xml:space="preserve">ул.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Иньвенской</w:t>
            </w:r>
            <w:r>
              <w:rPr>
                <w:sz w:val="20"/>
                <w:szCs w:val="20"/>
              </w:rPr>
              <w:t xml:space="preserve">,</w:t>
            </w:r>
            <w:r>
              <w:rPr>
                <w:sz w:val="20"/>
                <w:szCs w:val="20"/>
              </w:rPr>
              <w:t xml:space="preserve"> ул. Грозненской, ул. Целинной, ул. Ивдельской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880252" cy="2429510"/>
                      <wp:effectExtent l="0" t="0" r="0" b="8890"/>
                      <wp:docPr id="135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85565389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890993" cy="243857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34" o:spid="_x0000_s134" type="#_x0000_t75" style="width:226.79pt;height:191.30pt;mso-wrap-distance-left:0.00pt;mso-wrap-distance-top:0.00pt;mso-wrap-distance-right:0.00pt;mso-wrap-distance-bottom:0.00pt;" stroked="false">
                      <v:path textboxrect="0,0,0,0"/>
                      <v:imagedata r:id="rId144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Территория</w:t>
            </w:r>
            <w:r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огран</w:t>
            </w:r>
            <w:r>
              <w:rPr>
                <w:sz w:val="20"/>
                <w:szCs w:val="20"/>
              </w:rPr>
              <w:t xml:space="preserve">иченная </w:t>
            </w:r>
            <w:r>
              <w:rPr>
                <w:sz w:val="20"/>
                <w:szCs w:val="20"/>
              </w:rPr>
              <w:t xml:space="preserve">ул.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Иньвенской</w:t>
            </w:r>
            <w:r>
              <w:rPr>
                <w:sz w:val="20"/>
                <w:szCs w:val="20"/>
              </w:rPr>
              <w:t xml:space="preserve">,</w:t>
            </w:r>
            <w:r>
              <w:rPr>
                <w:sz w:val="20"/>
                <w:szCs w:val="20"/>
              </w:rPr>
              <w:t xml:space="preserve"> ул. Грозненской, ул. Целинной, ул. Ивдельской</w:t>
            </w:r>
            <w:r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 xml:space="preserve">квартал 1512, 1611</w:t>
            </w:r>
            <w:r>
              <w:rPr>
                <w:sz w:val="20"/>
                <w:szCs w:val="20"/>
              </w:rPr>
              <w:t xml:space="preserve">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58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ул. Газеты Звезда/Советская, 5/42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447889" cy="2142490"/>
                      <wp:effectExtent l="0" t="0" r="0" b="0"/>
                      <wp:docPr id="136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954884484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452674" cy="214667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35" o:spid="_x0000_s135" type="#_x0000_t75" style="width:192.75pt;height:168.70pt;mso-wrap-distance-left:0.00pt;mso-wrap-distance-top:0.00pt;mso-wrap-distance-right:0.00pt;mso-wrap-distance-bottom:0.00pt;" stroked="false">
                      <v:path textboxrect="0,0,0,0"/>
                      <v:imagedata r:id="rId145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ул. Газеты Звезда/Советская, 5/42</w:t>
            </w:r>
            <w:r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 xml:space="preserve">59:01:4410036:21</w:t>
            </w:r>
            <w:r>
              <w:rPr>
                <w:sz w:val="20"/>
                <w:szCs w:val="20"/>
              </w:rPr>
              <w:t xml:space="preserve">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59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ул. Гашкова, 30/4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367436" cy="2914263"/>
                      <wp:effectExtent l="0" t="0" r="0" b="635"/>
                      <wp:docPr id="137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86685869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372880" cy="292096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36" o:spid="_x0000_s136" type="#_x0000_t75" style="width:186.41pt;height:229.47pt;mso-wrap-distance-left:0.00pt;mso-wrap-distance-top:0.00pt;mso-wrap-distance-right:0.00pt;mso-wrap-distance-bottom:0.00pt;" stroked="false">
                      <v:path textboxrect="0,0,0,0"/>
                      <v:imagedata r:id="rId146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ул. Гашкова, 30/4</w:t>
            </w:r>
            <w:r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 xml:space="preserve">59:01:3911573:2114</w:t>
            </w:r>
            <w:r>
              <w:rPr>
                <w:sz w:val="20"/>
                <w:szCs w:val="20"/>
              </w:rPr>
              <w:t xml:space="preserve">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60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ул. Гашкова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063203" cy="2181225"/>
                      <wp:effectExtent l="0" t="0" r="0" b="0"/>
                      <wp:docPr id="138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688275103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070077" cy="218849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37" o:spid="_x0000_s137" type="#_x0000_t75" style="width:162.46pt;height:171.75pt;mso-wrap-distance-left:0.00pt;mso-wrap-distance-top:0.00pt;mso-wrap-distance-right:0.00pt;mso-wrap-distance-bottom:0.00pt;" stroked="false">
                      <v:path textboxrect="0,0,0,0"/>
                      <v:imagedata r:id="rId147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ул. Гашкова</w:t>
            </w:r>
            <w:r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 xml:space="preserve">59:01:3911573:2542, 59:01:3911573:2543</w:t>
            </w:r>
            <w:r>
              <w:rPr>
                <w:sz w:val="20"/>
                <w:szCs w:val="20"/>
              </w:rPr>
              <w:t xml:space="preserve">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61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ул. Семченко, 10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66869" cy="2180703"/>
                      <wp:effectExtent l="0" t="0" r="5080" b="0"/>
                      <wp:docPr id="139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051562028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79988" cy="219184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38" o:spid="_x0000_s138" type="#_x0000_t75" style="width:202.12pt;height:171.71pt;mso-wrap-distance-left:0.00pt;mso-wrap-distance-top:0.00pt;mso-wrap-distance-right:0.00pt;mso-wrap-distance-bottom:0.00pt;" stroked="false">
                      <v:path textboxrect="0,0,0,0"/>
                      <v:imagedata r:id="rId148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ул. Семченко, 10</w:t>
            </w:r>
            <w:r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 xml:space="preserve">59:01:4410864:19</w:t>
            </w:r>
            <w:r>
              <w:rPr>
                <w:sz w:val="20"/>
                <w:szCs w:val="20"/>
              </w:rPr>
              <w:t xml:space="preserve">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62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г.Пермь, Дзержинский район, проспект Парковый, 56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339496" cy="3286125"/>
                      <wp:effectExtent l="0" t="0" r="0" b="0"/>
                      <wp:docPr id="140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99407756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341559" cy="328815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39" o:spid="_x0000_s139" type="#_x0000_t75" style="width:262.95pt;height:258.75pt;mso-wrap-distance-left:0.00pt;mso-wrap-distance-top:0.00pt;mso-wrap-distance-right:0.00pt;mso-wrap-distance-bottom:0.00pt;" stroked="false">
                      <v:path textboxrect="0,0,0,0"/>
                      <v:imagedata r:id="rId149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г.Пермь, Дзержинский район, проспект Парковый, 56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20132,23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63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г.Пермь, Мотовилихинский район, ул.Уинская, 4/4 (смена адреса на ул. Шмидта, 56 б)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15773" cy="2095500"/>
                      <wp:effectExtent l="0" t="0" r="0" b="0"/>
                      <wp:docPr id="141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68738890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19855" cy="210021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0" o:spid="_x0000_s140" type="#_x0000_t75" style="width:142.97pt;height:165.00pt;mso-wrap-distance-left:0.00pt;mso-wrap-distance-top:0.00pt;mso-wrap-distance-right:0.00pt;mso-wrap-distance-bottom:0.00pt;" stroked="false">
                      <v:path textboxrect="0,0,0,0"/>
                      <v:imagedata r:id="rId150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г.Пермь, Мотовилихинский район, ул.Уинская, 4/4 (смена адреса на ул. Шмидта, 56 б)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6235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64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г.Пермь, Индустриальный район, ул.Космонавта Беляева, 31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972042" cy="1781073"/>
                      <wp:effectExtent l="0" t="0" r="0" b="0"/>
                      <wp:docPr id="142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91762297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985519" cy="17932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1" o:spid="_x0000_s141" type="#_x0000_t75" style="width:155.28pt;height:140.24pt;mso-wrap-distance-left:0.00pt;mso-wrap-distance-top:0.00pt;mso-wrap-distance-right:0.00pt;mso-wrap-distance-bottom:0.00pt;" stroked="false">
                      <v:path textboxrect="0,0,0,0"/>
                      <v:imagedata r:id="rId151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г.Пермь, Индустриальный район, ул.Космонавта Беляева, 31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15160,6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65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Мотовилихинский район ул. Уинская, 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89802" cy="2027555"/>
                      <wp:effectExtent l="0" t="0" r="0" b="0"/>
                      <wp:docPr id="143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66401526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901590" cy="204020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2" o:spid="_x0000_s142" type="#_x0000_t75" style="width:148.80pt;height:159.65pt;mso-wrap-distance-left:0.00pt;mso-wrap-distance-top:0.00pt;mso-wrap-distance-right:0.00pt;mso-wrap-distance-bottom:0.00pt;" stroked="false">
                      <v:path textboxrect="0,0,0,0"/>
                      <v:imagedata r:id="rId152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Мотовилихинский район ул. Уинская, 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8238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66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Кировский район ул. Автозаводская, 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477605" cy="1744980"/>
                      <wp:effectExtent l="0" t="0" r="0" b="7620"/>
                      <wp:docPr id="144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483482150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484544" cy="174986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3" o:spid="_x0000_s143" type="#_x0000_t75" style="width:195.09pt;height:137.40pt;mso-wrap-distance-left:0.00pt;mso-wrap-distance-top:0.00pt;mso-wrap-distance-right:0.00pt;mso-wrap-distance-bottom:0.00pt;" stroked="false">
                      <v:path textboxrect="0,0,0,0"/>
                      <v:imagedata r:id="rId153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Кировский район ул. Автозаводская, 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100556,88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67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Дзержинский район  ул. Трамвайная, 27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486025" cy="2170749"/>
                      <wp:effectExtent l="0" t="0" r="0" b="1270"/>
                      <wp:docPr id="145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083861994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495078" cy="217865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4" o:spid="_x0000_s144" type="#_x0000_t75" style="width:195.75pt;height:170.93pt;mso-wrap-distance-left:0.00pt;mso-wrap-distance-top:0.00pt;mso-wrap-distance-right:0.00pt;mso-wrap-distance-bottom:0.00pt;" stroked="false">
                      <v:path textboxrect="0,0,0,0"/>
                      <v:imagedata r:id="rId154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Дзержинский район  ул. Трамвайная, 27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35336,6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68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Территория, ограниченной улицами Чернышевского, Вильгельма де Геннина, Карла Модераха, Василия Татищева, Героев Хасана в Свердловском районе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059627" cy="2064062"/>
                      <wp:effectExtent l="0" t="0" r="7620" b="0"/>
                      <wp:docPr id="146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8587502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67439" cy="206933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5" o:spid="_x0000_s145" type="#_x0000_t75" style="width:240.92pt;height:162.52pt;mso-wrap-distance-left:0.00pt;mso-wrap-distance-top:0.00pt;mso-wrap-distance-right:0.00pt;mso-wrap-distance-bottom:0.00pt;" stroked="false">
                      <v:path textboxrect="0,0,0,0"/>
                      <v:imagedata r:id="rId155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Территория, ограниченной улицами Чернышевского, Вильгельма де Геннина, Карла Модераха, Василия Татищева, Героев Хасана в Свердловском районе города Перми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149092,98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69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Дзержинский район, ул. Кронштадтская, 39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85018" cy="1790562"/>
                      <wp:effectExtent l="0" t="0" r="1270" b="635"/>
                      <wp:docPr id="147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943598734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89962" cy="179525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6" o:spid="_x0000_s146" type="#_x0000_t75" style="width:148.43pt;height:140.99pt;mso-wrap-distance-left:0.00pt;mso-wrap-distance-top:0.00pt;mso-wrap-distance-right:0.00pt;mso-wrap-distance-bottom:0.00pt;" stroked="false">
                      <v:path textboxrect="0,0,0,0"/>
                      <v:imagedata r:id="rId156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Дзержинский район, ул. Кронштадтская, 39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48000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70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Индустриальный район, ул. Беляева, 13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782560" cy="1654175"/>
                      <wp:effectExtent l="0" t="0" r="0" b="3175"/>
                      <wp:docPr id="148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5777398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790646" cy="165898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7" o:spid="_x0000_s147" type="#_x0000_t75" style="width:219.10pt;height:130.25pt;mso-wrap-distance-left:0.00pt;mso-wrap-distance-top:0.00pt;mso-wrap-distance-right:0.00pt;mso-wrap-distance-bottom:0.00pt;" stroked="false">
                      <v:path textboxrect="0,0,0,0"/>
                      <v:imagedata r:id="rId157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Индустриальный район, ул. Беляева, 13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28292,16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71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Дзержинский район, ул. Барамзиной, 10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19010" cy="1752600"/>
                      <wp:effectExtent l="0" t="0" r="0" b="0"/>
                      <wp:docPr id="149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77155389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23370" cy="175563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8" o:spid="_x0000_s148" type="#_x0000_t75" style="width:198.35pt;height:138.00pt;mso-wrap-distance-left:0.00pt;mso-wrap-distance-top:0.00pt;mso-wrap-distance-right:0.00pt;mso-wrap-distance-bottom:0.00pt;" stroked="false">
                      <v:path textboxrect="0,0,0,0"/>
                      <v:imagedata r:id="rId158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Дзержинский район, ул. Барамзиной, 10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87874,89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72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Индустриальный район, ул. Космонавта Беляева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157738" cy="1647825"/>
                      <wp:effectExtent l="0" t="0" r="0" b="0"/>
                      <wp:docPr id="150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606570593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161393" cy="165061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9" o:spid="_x0000_s149" type="#_x0000_t75" style="width:169.90pt;height:129.75pt;mso-wrap-distance-left:0.00pt;mso-wrap-distance-top:0.00pt;mso-wrap-distance-right:0.00pt;mso-wrap-distance-bottom:0.00pt;" stroked="false">
                      <v:path textboxrect="0,0,0,0"/>
                      <v:imagedata r:id="rId159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Индустриальный район, ул. Космонавта Беляева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37127,7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73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Орджоникидзевский район, по ул. Репина, 39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89757" cy="2161980"/>
                      <wp:effectExtent l="0" t="0" r="0" b="0"/>
                      <wp:docPr id="151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72734340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95467" cy="216657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50" o:spid="_x0000_s150" type="#_x0000_t75" style="width:211.79pt;height:170.23pt;mso-wrap-distance-left:0.00pt;mso-wrap-distance-top:0.00pt;mso-wrap-distance-right:0.00pt;mso-wrap-distance-bottom:0.00pt;" stroked="false">
                      <v:path textboxrect="0,0,0,0"/>
                      <v:imagedata r:id="rId160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Орджоникидзевский район, по ул. Репина, 39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17351,1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74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Дзержинский район, ул. Подлесная, 43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992590" cy="2504355"/>
                      <wp:effectExtent l="0" t="0" r="0" b="0"/>
                      <wp:docPr id="152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804299658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06484" cy="25159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51" o:spid="_x0000_s151" type="#_x0000_t75" style="width:235.64pt;height:197.19pt;mso-wrap-distance-left:0.00pt;mso-wrap-distance-top:0.00pt;mso-wrap-distance-right:0.00pt;mso-wrap-distance-bottom:0.00pt;" stroked="false">
                      <v:path textboxrect="0,0,0,0"/>
                      <v:imagedata r:id="rId161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Дзержинский район, ул. Подлесная, 43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39266,863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75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Индустриальный район, Леонова, 10а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44820" cy="1990725"/>
                      <wp:effectExtent l="0" t="0" r="3175" b="0"/>
                      <wp:docPr id="153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52858907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50942" cy="199533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52" o:spid="_x0000_s152" type="#_x0000_t75" style="width:208.25pt;height:156.75pt;mso-wrap-distance-left:0.00pt;mso-wrap-distance-top:0.00pt;mso-wrap-distance-right:0.00pt;mso-wrap-distance-bottom:0.00pt;" stroked="false">
                      <v:path textboxrect="0,0,0,0"/>
                      <v:imagedata r:id="rId162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Индустриальный район, Леонова, 10а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16485,22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76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Орджоникидзевский район, ул. Волховская, 40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248676" cy="2343026"/>
                      <wp:effectExtent l="0" t="0" r="0" b="635"/>
                      <wp:docPr id="154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92843139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251945" cy="234643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53" o:spid="_x0000_s153" type="#_x0000_t75" style="width:177.06pt;height:184.49pt;mso-wrap-distance-left:0.00pt;mso-wrap-distance-top:0.00pt;mso-wrap-distance-right:0.00pt;mso-wrap-distance-bottom:0.00pt;" stroked="false">
                      <v:path textboxrect="0,0,0,0"/>
                      <v:imagedata r:id="rId163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Пермь, Орджоникидзевский район, ул. Волховская, 40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29971,9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77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Индустриальный район, ул. Советской Армии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25201" cy="2318959"/>
                      <wp:effectExtent l="0" t="0" r="8890" b="5715"/>
                      <wp:docPr id="155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86475123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32611" cy="232576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54" o:spid="_x0000_s154" type="#_x0000_t75" style="width:198.83pt;height:182.60pt;mso-wrap-distance-left:0.00pt;mso-wrap-distance-top:0.00pt;mso-wrap-distance-right:0.00pt;mso-wrap-distance-bottom:0.00pt;" stroked="false">
                      <v:path textboxrect="0,0,0,0"/>
                      <v:imagedata r:id="rId164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Индустриальный район, ул. Советской Армии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27708,80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78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Дзержинский район, ул. Шпальная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95475" cy="1895475"/>
                      <wp:effectExtent l="0" t="0" r="9525" b="9525"/>
                      <wp:docPr id="156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98310253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95474" cy="189547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55" o:spid="_x0000_s155" type="#_x0000_t75" style="width:149.25pt;height:149.25pt;mso-wrap-distance-left:0.00pt;mso-wrap-distance-top:0.00pt;mso-wrap-distance-right:0.00pt;mso-wrap-distance-bottom:0.00pt;" stroked="false">
                      <v:path textboxrect="0,0,0,0"/>
                      <v:imagedata r:id="rId165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Дзержинский район, ул. Шпальная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45303,60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79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Индустриальный район, ул. Оверятская, 55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52038" cy="2105025"/>
                      <wp:effectExtent l="0" t="0" r="0" b="0"/>
                      <wp:docPr id="157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2849452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62686" cy="21134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56" o:spid="_x0000_s156" type="#_x0000_t75" style="width:208.82pt;height:165.75pt;mso-wrap-distance-left:0.00pt;mso-wrap-distance-top:0.00pt;mso-wrap-distance-right:0.00pt;mso-wrap-distance-bottom:0.00pt;" stroked="false">
                      <v:path textboxrect="0,0,0,0"/>
                      <v:imagedata r:id="rId166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Индустриальный район, ул. Оверятская, 55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29379,57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80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Дзержинский район, ул. Куфонина-Шпальная, Трамвайная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24182" cy="1770530"/>
                      <wp:effectExtent l="0" t="0" r="5080" b="1270"/>
                      <wp:docPr id="158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08215984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0193" cy="177636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57" o:spid="_x0000_s157" type="#_x0000_t75" style="width:143.64pt;height:139.41pt;mso-wrap-distance-left:0.00pt;mso-wrap-distance-top:0.00pt;mso-wrap-distance-right:0.00pt;mso-wrap-distance-bottom:0.00pt;" stroked="false">
                      <v:path textboxrect="0,0,0,0"/>
                      <v:imagedata r:id="rId167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Дзержинский район, ул. Куфонина-Шпальная, Трамвайная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13000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81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Свердловский район,1-й пер. Бийский, 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738378" cy="2637155"/>
                      <wp:effectExtent l="0" t="0" r="5080" b="0"/>
                      <wp:docPr id="159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67742154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746349" cy="264483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58" o:spid="_x0000_s158" type="#_x0000_t75" style="width:215.62pt;height:207.65pt;mso-wrap-distance-left:0.00pt;mso-wrap-distance-top:0.00pt;mso-wrap-distance-right:0.00pt;mso-wrap-distance-bottom:0.00pt;" stroked="false">
                      <v:path textboxrect="0,0,0,0"/>
                      <v:imagedata r:id="rId168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Свердловский район,1-й пер. Бийский, 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10861,76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82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Дзержинский район, ул. Боровая, ул. Гатчинская, ул. Ф.Энгельса зу 227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447925" cy="2138713"/>
                      <wp:effectExtent l="0" t="0" r="0" b="0"/>
                      <wp:docPr id="160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123719243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458364" cy="214783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59" o:spid="_x0000_s159" type="#_x0000_t75" style="width:192.75pt;height:168.40pt;mso-wrap-distance-left:0.00pt;mso-wrap-distance-top:0.00pt;mso-wrap-distance-right:0.00pt;mso-wrap-distance-bottom:0.00pt;" stroked="false">
                      <v:path textboxrect="0,0,0,0"/>
                      <v:imagedata r:id="rId169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Дзержинский район, ул. Боровая, ул. Гатчинская, ул. Ф.Энгельса зу 227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9160,2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83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Дзержинский район, ул. Трамвайная, 33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16200" cy="1752337"/>
                      <wp:effectExtent l="0" t="0" r="0" b="635"/>
                      <wp:docPr id="161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29687755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30448" cy="17618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60" o:spid="_x0000_s160" type="#_x0000_t75" style="width:206.00pt;height:137.98pt;mso-wrap-distance-left:0.00pt;mso-wrap-distance-top:0.00pt;mso-wrap-distance-right:0.00pt;mso-wrap-distance-bottom:0.00pt;" stroked="false">
                      <v:path textboxrect="0,0,0,0"/>
                      <v:imagedata r:id="rId170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Дзержинский район, ул. Трамвайная, 33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16949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84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Дзержинский район, зу 59:01:4410013:300, 59:01:4410013:15 (Толмачева, 13)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721635" cy="1781175"/>
                      <wp:effectExtent l="0" t="0" r="2540" b="0"/>
                      <wp:docPr id="162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217636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723312" cy="178227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61" o:spid="_x0000_s161" type="#_x0000_t75" style="width:214.30pt;height:140.25pt;mso-wrap-distance-left:0.00pt;mso-wrap-distance-top:0.00pt;mso-wrap-distance-right:0.00pt;mso-wrap-distance-bottom:0.00pt;" stroked="false">
                      <v:path textboxrect="0,0,0,0"/>
                      <v:imagedata r:id="rId171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г. Пермь, Дзержинский район, зу 59:01:4410013:300, 59:01:4410013:15 (Толмачева, 13)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18156,32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85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1905 года правки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789848" cy="1974215"/>
                      <wp:effectExtent l="0" t="0" r="0" b="6985"/>
                      <wp:docPr id="163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638833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795877" cy="19784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62" o:spid="_x0000_s162" type="#_x0000_t75" style="width:219.67pt;height:155.45pt;mso-wrap-distance-left:0.00pt;mso-wrap-distance-top:0.00pt;mso-wrap-distance-right:0.00pt;mso-wrap-distance-bottom:0.00pt;" stroked="false">
                      <v:path textboxrect="0,0,0,0"/>
                      <v:imagedata r:id="rId172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Ул. 1905 года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86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Батумская (правки)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948988" cy="2088406"/>
                      <wp:effectExtent l="0" t="0" r="3810" b="7620"/>
                      <wp:docPr id="164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95003186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954834" cy="209254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63" o:spid="_x0000_s163" type="#_x0000_t75" style="width:232.20pt;height:164.44pt;mso-wrap-distance-left:0.00pt;mso-wrap-distance-top:0.00pt;mso-wrap-distance-right:0.00pt;mso-wrap-distance-bottom:0.00pt;" stroked="false">
                      <v:path textboxrect="0,0,0,0"/>
                      <v:imagedata r:id="rId173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Ул. Батумская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87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Красные казармы (правки)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849066" cy="2008813"/>
                      <wp:effectExtent l="0" t="0" r="8890" b="0"/>
                      <wp:docPr id="165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570071745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866088" cy="202081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64" o:spid="_x0000_s164" type="#_x0000_t75" style="width:224.34pt;height:158.17pt;mso-wrap-distance-left:0.00pt;mso-wrap-distance-top:0.00pt;mso-wrap-distance-right:0.00pt;mso-wrap-distance-bottom:0.00pt;" stroked="false">
                      <v:path textboxrect="0,0,0,0"/>
                      <v:imagedata r:id="rId174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Красные Казармы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88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из правок по Чкалова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772442" cy="1931670"/>
                      <wp:effectExtent l="0" t="0" r="8890" b="0"/>
                      <wp:docPr id="166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05484110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779253" cy="193641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65" o:spid="_x0000_s165" type="#_x0000_t75" style="width:218.30pt;height:152.10pt;mso-wrap-distance-left:0.00pt;mso-wrap-distance-top:0.00pt;mso-wrap-distance-right:0.00pt;mso-wrap-distance-bottom:0.00pt;" stroked="false">
                      <v:path textboxrect="0,0,0,0"/>
                      <v:imagedata r:id="rId175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 ул. Чкалова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89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из правок Рязанского ПУ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39398" cy="1772285"/>
                      <wp:effectExtent l="0" t="0" r="0" b="0"/>
                      <wp:docPr id="167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819974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42225" cy="177425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66" o:spid="_x0000_s166" type="#_x0000_t75" style="width:199.95pt;height:139.55pt;mso-wrap-distance-left:0.00pt;mso-wrap-distance-top:0.00pt;mso-wrap-distance-right:0.00pt;mso-wrap-distance-bottom:0.00pt;" stroked="false">
                      <v:path textboxrect="0,0,0,0"/>
                      <v:imagedata r:id="rId176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Рязанский ПУ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90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 правкам ЦКР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218264" cy="2232660"/>
                      <wp:effectExtent l="0" t="0" r="1270" b="0"/>
                      <wp:docPr id="168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258466520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223466" cy="223626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67" o:spid="_x0000_s167" type="#_x0000_t75" style="width:253.41pt;height:175.80pt;mso-wrap-distance-left:0.00pt;mso-wrap-distance-top:0.00pt;mso-wrap-distance-right:0.00pt;mso-wrap-distance-bottom:0.00pt;" stroked="false">
                      <v:path textboxrect="0,0,0,0"/>
                      <v:imagedata r:id="rId177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ЦКР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306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8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  <w:t xml:space="preserve">91</w:t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  <w:r>
              <w:rPr>
                <w:rFonts w:ascii="Calibri" w:hAnsi="Calibri" w:eastAsia="Times New Roman" w:cs="Calibri"/>
                <w:color w:val="000000"/>
                <w:sz w:val="22"/>
                <w:szCs w:val="22"/>
                <w:lang w:eastAsia="ru-RU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 правкам шоссе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34" w:type="dxa"/>
            <w:vAlign w:val="center"/>
            <w:textDirection w:val="lrTb"/>
            <w:noWrap/>
          </w:tcPr>
          <w:p>
            <w:pPr>
              <w:ind w:firstLine="0"/>
              <w:jc w:val="center"/>
              <w:spacing w:line="240" w:lineRule="auto"/>
              <w:rPr>
                <w14:ligatures w14:val="standardContextual"/>
              </w:rPr>
            </w:pPr>
            <w:r>
              <w:rPr>
                <w:lang w:eastAsia="ru-RU"/>
                <w14:ligatures w14:val="standardContextual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930053" cy="1743938"/>
                      <wp:effectExtent l="0" t="0" r="3810" b="8890"/>
                      <wp:docPr id="169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717059553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946352" cy="175363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68" o:spid="_x0000_s168" type="#_x0000_t75" style="width:230.71pt;height:137.32pt;mso-wrap-distance-left:0.00pt;mso-wrap-distance-top:0.00pt;mso-wrap-distance-right:0.00pt;mso-wrap-distance-bottom:0.00pt;" stroked="false">
                      <v:path textboxrect="0,0,0,0"/>
                      <v:imagedata r:id="rId178" o:title=""/>
                    </v:shape>
                  </w:pict>
                </mc:Fallback>
              </mc:AlternateContent>
            </w:r>
            <w:r>
              <w:rPr>
                <w14:ligatures w14:val="standardContextual"/>
              </w:rPr>
            </w:r>
            <w:r>
              <w:rPr>
                <w14:ligatures w14:val="standardContextual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66" w:type="dxa"/>
            <w:vAlign w:val="center"/>
            <w:textDirection w:val="lrTb"/>
            <w:noWrap w:val="false"/>
          </w:tcPr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59:01:4613920:712</w:t>
            </w:r>
            <w:r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59:01:4613920:709, </w:t>
            </w:r>
            <w:r>
              <w:rPr>
                <w:rFonts w:ascii="Arial" w:hAnsi="Arial" w:cs="Arial"/>
                <w:sz w:val="18"/>
                <w:szCs w:val="18"/>
              </w:rPr>
              <w:t xml:space="preserve">59:01:4613920:48</w:t>
            </w:r>
            <w:r>
              <w:rPr>
                <w:rFonts w:ascii="Arial" w:hAnsi="Arial" w:cs="Arial"/>
                <w:sz w:val="18"/>
                <w:szCs w:val="18"/>
              </w:rPr>
              <w:t xml:space="preserve">, </w:t>
            </w:r>
            <w:r>
              <w:rPr>
                <w:rFonts w:ascii="Arial" w:hAnsi="Arial" w:cs="Arial"/>
                <w:sz w:val="18"/>
                <w:szCs w:val="18"/>
              </w:rPr>
            </w:r>
            <w:r>
              <w:rPr>
                <w:rFonts w:ascii="Arial" w:hAnsi="Arial" w:cs="Arial"/>
                <w:sz w:val="18"/>
                <w:szCs w:val="18"/>
              </w:rPr>
            </w:r>
          </w:p>
          <w:p>
            <w:pPr>
              <w:ind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59:01:4613920:718, </w:t>
            </w:r>
            <w:r>
              <w:rPr>
                <w:rFonts w:ascii="Arial" w:hAnsi="Arial" w:cs="Arial"/>
                <w:sz w:val="18"/>
                <w:szCs w:val="18"/>
              </w:rPr>
            </w:r>
            <w:r>
              <w:rPr>
                <w:rFonts w:ascii="Arial" w:hAnsi="Arial" w:cs="Arial"/>
                <w:sz w:val="18"/>
                <w:szCs w:val="18"/>
              </w:rPr>
            </w:r>
          </w:p>
          <w:p>
            <w:pPr>
              <w:ind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59:01:4613920:47</w:t>
            </w:r>
            <w:r>
              <w:rPr>
                <w:rFonts w:ascii="Arial" w:hAnsi="Arial" w:cs="Arial"/>
                <w:sz w:val="18"/>
                <w:szCs w:val="18"/>
              </w:rPr>
            </w:r>
            <w:r>
              <w:rPr>
                <w:rFonts w:ascii="Arial" w:hAnsi="Arial" w:cs="Arial"/>
                <w:sz w:val="18"/>
                <w:szCs w:val="18"/>
              </w:rPr>
            </w:r>
          </w:p>
          <w:p>
            <w:pPr>
              <w:ind w:firstLine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</w:r>
            <w:r>
              <w:rPr>
                <w:rFonts w:ascii="Arial" w:hAnsi="Arial" w:cs="Arial"/>
                <w:sz w:val="18"/>
                <w:szCs w:val="18"/>
              </w:rPr>
            </w:r>
            <w:r>
              <w:rPr>
                <w:rFonts w:ascii="Arial" w:hAnsi="Arial" w:cs="Arial"/>
                <w:sz w:val="18"/>
                <w:szCs w:val="18"/>
              </w:rPr>
            </w:r>
          </w:p>
          <w:p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6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-</w:t>
            </w:r>
            <w:r>
              <w:rPr>
                <w:rFonts w:eastAsia="Calibri"/>
                <w:sz w:val="20"/>
                <w:szCs w:val="20"/>
              </w:rPr>
            </w:r>
            <w:r>
              <w:rPr>
                <w:rFonts w:eastAsia="Calibri"/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86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-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r>
          </w:p>
        </w:tc>
      </w:tr>
    </w:tbl>
    <w:p>
      <w:pPr>
        <w:ind w:firstLine="0"/>
        <w:jc w:val="left"/>
        <w:spacing w:after="160"/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sectPr>
      <w:footnotePr/>
      <w:endnotePr/>
      <w:type w:val="nextPage"/>
      <w:pgSz w:w="11906" w:h="16838" w:orient="portrait"/>
      <w:pgMar w:top="1134" w:right="567" w:bottom="1134" w:left="567" w:header="709" w:footer="709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line="240" w:lineRule="auto"/>
      </w:pPr>
      <w:r>
        <w:separator/>
      </w:r>
      <w:r/>
    </w:p>
  </w:endnote>
  <w:endnote w:type="continuationSeparator" w:id="0">
    <w:p>
      <w:pPr>
        <w:spacing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</w:font>
  <w:font w:name="Symbol">
    <w:panose1 w:val="05010000000000000000"/>
  </w:font>
  <w:font w:name="Wingdings">
    <w:panose1 w:val="05010000000000000000"/>
  </w:font>
  <w:font w:name="Courier New">
    <w:panose1 w:val="02070409020205020404"/>
  </w:font>
  <w:font w:name="Segoe UI">
    <w:panose1 w:val="020B0503020203020204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sdt>
    <w:sdtPr>
      <w15:appearance w15:val="boundingBox"/>
      <w:id w:val="1627576144"/>
      <w:docPartObj>
        <w:docPartGallery w:val="Page Numbers (Bottom of Page)"/>
        <w:docPartUnique w:val="true"/>
      </w:docPartObj>
      <w:rPr/>
    </w:sdtPr>
    <w:sdtContent>
      <w:p>
        <w:pPr>
          <w:pStyle w:val="995"/>
          <w:jc w:val="right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t xml:space="preserve">7</w:t>
        </w:r>
        <w:r>
          <w:fldChar w:fldCharType="end"/>
        </w:r>
        <w:r/>
      </w:p>
    </w:sdtContent>
  </w:sdt>
  <w:p>
    <w:pPr>
      <w:pStyle w:val="995"/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sdt>
    <w:sdtPr>
      <w15:appearance w15:val="boundingBox"/>
      <w:id w:val="-1327588060"/>
      <w:docPartObj>
        <w:docPartGallery w:val="Page Numbers (Bottom of Page)"/>
        <w:docPartUnique w:val="true"/>
      </w:docPartObj>
      <w:rPr/>
    </w:sdtPr>
    <w:sdtContent>
      <w:p>
        <w:pPr>
          <w:pStyle w:val="995"/>
          <w:jc w:val="right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t xml:space="preserve">92</w:t>
        </w:r>
        <w:r>
          <w:fldChar w:fldCharType="end"/>
        </w:r>
        <w:r/>
      </w:p>
    </w:sdtContent>
  </w:sdt>
  <w:p>
    <w:pPr>
      <w:pStyle w:val="995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line="240" w:lineRule="auto"/>
      </w:pPr>
      <w:r>
        <w:separator/>
      </w:r>
      <w:r/>
    </w:p>
  </w:footnote>
  <w:footnote w:type="continuationSeparator" w:id="0">
    <w:p>
      <w:pPr>
        <w:spacing w:line="240" w:lineRule="auto"/>
      </w:pPr>
      <w:r>
        <w:continuationSeparator/>
      </w:r>
      <w:r/>
    </w:p>
  </w:footnote>
  <w:footnote w:id="2">
    <w:p>
      <w:pPr>
        <w:pStyle w:val="1010"/>
      </w:pPr>
      <w:r>
        <w:rPr>
          <w:rStyle w:val="1012"/>
        </w:rPr>
        <w:footnoteRef/>
      </w:r>
      <w:r>
        <w:t xml:space="preserve"> Протяженность УДС принята </w:t>
      </w:r>
      <w:r>
        <w:t xml:space="preserve">2</w:t>
      </w:r>
      <w:r>
        <w:t xml:space="preserve"> </w:t>
      </w:r>
      <w:r>
        <w:t xml:space="preserve">201</w:t>
      </w:r>
      <w:r>
        <w:t xml:space="preserve"> км, </w:t>
      </w:r>
      <w:r>
        <w:t xml:space="preserve">площадь застроенных и подлежащих застройке территорий</w:t>
      </w:r>
      <w:r>
        <w:t xml:space="preserve"> - </w:t>
      </w:r>
      <w:r>
        <w:t xml:space="preserve">219</w:t>
      </w:r>
      <w:r>
        <w:t xml:space="preserve">,</w:t>
      </w:r>
      <w:r>
        <w:t xml:space="preserve">57 кв.км</w:t>
      </w:r>
      <w:r>
        <w:t xml:space="preserve">.</w:t>
      </w:r>
      <w:r/>
    </w:p>
  </w:footnote>
  <w:footnote w:id="3">
    <w:p>
      <w:pPr>
        <w:pStyle w:val="1010"/>
      </w:pPr>
      <w:r>
        <w:rPr>
          <w:rStyle w:val="1012"/>
        </w:rPr>
        <w:footnoteRef/>
      </w:r>
      <w:r>
        <w:t xml:space="preserve"> Протяженность УДС, по которой проходит маршрутная сеть принята 1054,9 км, </w:t>
      </w:r>
      <w:r>
        <w:t xml:space="preserve">площадь застроенных и подлежащих застройке территорий</w:t>
      </w:r>
      <w:r>
        <w:t xml:space="preserve"> - </w:t>
      </w:r>
      <w:r>
        <w:t xml:space="preserve">219</w:t>
      </w:r>
      <w:r>
        <w:t xml:space="preserve">,</w:t>
      </w:r>
      <w:r>
        <w:t xml:space="preserve">57 кв.км</w:t>
      </w:r>
      <w:r>
        <w:t xml:space="preserve">.</w:t>
      </w:r>
      <w:r/>
    </w:p>
  </w:footnote>
  <w:footnote w:id="4">
    <w:p>
      <w:pPr>
        <w:pStyle w:val="1010"/>
      </w:pPr>
      <w:r>
        <w:rPr>
          <w:rStyle w:val="1012"/>
        </w:rPr>
        <w:footnoteRef/>
      </w:r>
      <w:r>
        <w:t xml:space="preserve"> Реестр маршрутов регулярных перевозок, общая длина маршрутов – 2780 км, п</w:t>
      </w:r>
      <w:r>
        <w:t xml:space="preserve">ротяженность УДС, по которой проходит маршрутная сеть принята 1054,9 км</w:t>
      </w:r>
      <w:r>
        <w:t xml:space="preserve">.</w:t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720" w:hanging="360"/>
      </w:pPr>
      <w:rPr>
        <w:rFonts w:hint="default" w:ascii="Times New Roman" w:hAnsi="Times New Roman" w:cs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2">
    <w:multiLevelType w:val="hybridMultilevel"/>
    <w:lvl w:ilvl="0">
      <w:start w:val="1"/>
      <w:numFmt w:val="decimal"/>
      <w:pStyle w:val="974"/>
      <w:isLgl w:val="false"/>
      <w:suff w:val="tab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975"/>
      <w:isLgl w:val="false"/>
      <w:suff w:val="tab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pStyle w:val="985"/>
      <w:isLgl w:val="false"/>
      <w:suff w:val="tab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5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7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8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bullet"/>
      <w:isLgl w:val="false"/>
      <w:suff w:val="tab"/>
      <w:lvlText w:val="o"/>
      <w:lvlJc w:val="left"/>
      <w:pPr>
        <w:ind w:left="1800" w:hanging="360"/>
        <w:tabs>
          <w:tab w:val="num" w:pos="1800" w:leader="none"/>
        </w:tabs>
      </w:pPr>
      <w:rPr>
        <w:rFonts w:hint="default"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520" w:hanging="360"/>
        <w:tabs>
          <w:tab w:val="num" w:pos="2520" w:leader="none"/>
        </w:tabs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240" w:hanging="360"/>
        <w:tabs>
          <w:tab w:val="num" w:pos="3240" w:leader="none"/>
        </w:tabs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960" w:hanging="360"/>
        <w:tabs>
          <w:tab w:val="num" w:pos="3960" w:leader="none"/>
        </w:tabs>
      </w:pPr>
      <w:rPr>
        <w:rFonts w:hint="default"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680" w:hanging="360"/>
        <w:tabs>
          <w:tab w:val="num" w:pos="4680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400" w:hanging="360"/>
        <w:tabs>
          <w:tab w:val="num" w:pos="5400" w:leader="none"/>
        </w:tabs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120" w:hanging="360"/>
        <w:tabs>
          <w:tab w:val="num" w:pos="6120" w:leader="none"/>
        </w:tabs>
      </w:pPr>
      <w:rPr>
        <w:rFonts w:hint="default"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840" w:hanging="360"/>
        <w:tabs>
          <w:tab w:val="num" w:pos="6840" w:leader="none"/>
        </w:tabs>
      </w:pPr>
      <w:rPr>
        <w:rFonts w:hint="default" w:ascii="Wingdings" w:hAnsi="Wingdings"/>
      </w:r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94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114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834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554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274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3994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714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434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154" w:hanging="180"/>
      </w:p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num w:numId="1">
    <w:abstractNumId w:val="9"/>
  </w:num>
  <w:num w:numId="2">
    <w:abstractNumId w:val="9"/>
  </w:num>
  <w:num w:numId="3">
    <w:abstractNumId w:val="9"/>
  </w:num>
  <w:num w:numId="4">
    <w:abstractNumId w:val="9"/>
  </w:num>
  <w:num w:numId="5">
    <w:abstractNumId w:val="9"/>
  </w:num>
  <w:num w:numId="6">
    <w:abstractNumId w:val="9"/>
  </w:num>
  <w:num w:numId="7">
    <w:abstractNumId w:val="1"/>
  </w:num>
  <w:num w:numId="8">
    <w:abstractNumId w:val="1"/>
  </w:num>
  <w:num w:numId="9">
    <w:abstractNumId w:val="1"/>
  </w:num>
  <w:num w:numId="10">
    <w:abstractNumId w:val="1"/>
  </w:num>
  <w:num w:numId="11">
    <w:abstractNumId w:val="1"/>
  </w:num>
  <w:num w:numId="12">
    <w:abstractNumId w:val="1"/>
  </w:num>
  <w:num w:numId="13">
    <w:abstractNumId w:val="1"/>
  </w:num>
  <w:num w:numId="14">
    <w:abstractNumId w:val="1"/>
  </w:num>
  <w:num w:numId="15">
    <w:abstractNumId w:val="1"/>
  </w:num>
  <w:num w:numId="16">
    <w:abstractNumId w:val="1"/>
  </w:num>
  <w:num w:numId="17">
    <w:abstractNumId w:val="1"/>
  </w:num>
  <w:num w:numId="18">
    <w:abstractNumId w:val="1"/>
  </w:num>
  <w:num w:numId="19">
    <w:abstractNumId w:val="1"/>
  </w:num>
  <w:num w:numId="20">
    <w:abstractNumId w:val="15"/>
  </w:num>
  <w:num w:numId="21">
    <w:abstractNumId w:val="11"/>
  </w:num>
  <w:num w:numId="22">
    <w:abstractNumId w:val="15"/>
  </w:num>
  <w:num w:numId="23">
    <w:abstractNumId w:val="15"/>
  </w:num>
  <w:num w:numId="24">
    <w:abstractNumId w:val="15"/>
  </w:num>
  <w:num w:numId="25">
    <w:abstractNumId w:val="15"/>
  </w:num>
  <w:num w:numId="26">
    <w:abstractNumId w:val="15"/>
  </w:num>
  <w:num w:numId="27">
    <w:abstractNumId w:val="15"/>
  </w:num>
  <w:num w:numId="28">
    <w:abstractNumId w:val="15"/>
  </w:num>
  <w:num w:numId="29">
    <w:abstractNumId w:val="12"/>
  </w:num>
  <w:num w:numId="30">
    <w:abstractNumId w:val="6"/>
  </w:num>
  <w:num w:numId="31">
    <w:abstractNumId w:val="2"/>
  </w:num>
  <w:num w:numId="32">
    <w:abstractNumId w:val="5"/>
  </w:num>
  <w:num w:numId="33">
    <w:abstractNumId w:val="8"/>
  </w:num>
  <w:num w:numId="34">
    <w:abstractNumId w:val="10"/>
  </w:num>
  <w:num w:numId="35">
    <w:abstractNumId w:val="7"/>
  </w:num>
  <w:num w:numId="36">
    <w:abstractNumId w:val="0"/>
  </w:num>
  <w:num w:numId="3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13"/>
  </w:num>
  <w:num w:numId="39">
    <w:abstractNumId w:val="3"/>
  </w:num>
  <w:num w:numId="40">
    <w:abstractNumId w:val="14"/>
  </w:num>
  <w:num w:numId="41">
    <w:abstractNumId w:val="4"/>
  </w:num>
  <w:num w:numId="4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809">
    <w:name w:val="Heading 1 Char"/>
    <w:basedOn w:val="977"/>
    <w:link w:val="974"/>
    <w:uiPriority w:val="9"/>
    <w:rPr>
      <w:rFonts w:ascii="Arial" w:hAnsi="Arial" w:eastAsia="Arial" w:cs="Arial"/>
      <w:sz w:val="40"/>
      <w:szCs w:val="40"/>
    </w:rPr>
  </w:style>
  <w:style w:type="character" w:styleId="810">
    <w:name w:val="Heading 2 Char"/>
    <w:basedOn w:val="977"/>
    <w:link w:val="975"/>
    <w:uiPriority w:val="9"/>
    <w:rPr>
      <w:rFonts w:ascii="Arial" w:hAnsi="Arial" w:eastAsia="Arial" w:cs="Arial"/>
      <w:sz w:val="34"/>
    </w:rPr>
  </w:style>
  <w:style w:type="character" w:styleId="811">
    <w:name w:val="Heading 3 Char"/>
    <w:basedOn w:val="977"/>
    <w:link w:val="976"/>
    <w:uiPriority w:val="9"/>
    <w:rPr>
      <w:rFonts w:ascii="Arial" w:hAnsi="Arial" w:eastAsia="Arial" w:cs="Arial"/>
      <w:sz w:val="30"/>
      <w:szCs w:val="30"/>
    </w:rPr>
  </w:style>
  <w:style w:type="paragraph" w:styleId="812">
    <w:name w:val="Heading 4"/>
    <w:basedOn w:val="973"/>
    <w:next w:val="973"/>
    <w:link w:val="813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813">
    <w:name w:val="Heading 4 Char"/>
    <w:basedOn w:val="977"/>
    <w:link w:val="812"/>
    <w:uiPriority w:val="9"/>
    <w:rPr>
      <w:rFonts w:ascii="Arial" w:hAnsi="Arial" w:eastAsia="Arial" w:cs="Arial"/>
      <w:b/>
      <w:bCs/>
      <w:sz w:val="26"/>
      <w:szCs w:val="26"/>
    </w:rPr>
  </w:style>
  <w:style w:type="paragraph" w:styleId="814">
    <w:name w:val="Heading 5"/>
    <w:basedOn w:val="973"/>
    <w:next w:val="973"/>
    <w:link w:val="815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815">
    <w:name w:val="Heading 5 Char"/>
    <w:basedOn w:val="977"/>
    <w:link w:val="814"/>
    <w:uiPriority w:val="9"/>
    <w:rPr>
      <w:rFonts w:ascii="Arial" w:hAnsi="Arial" w:eastAsia="Arial" w:cs="Arial"/>
      <w:b/>
      <w:bCs/>
      <w:sz w:val="24"/>
      <w:szCs w:val="24"/>
    </w:rPr>
  </w:style>
  <w:style w:type="paragraph" w:styleId="816">
    <w:name w:val="Heading 6"/>
    <w:basedOn w:val="973"/>
    <w:next w:val="973"/>
    <w:link w:val="817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817">
    <w:name w:val="Heading 6 Char"/>
    <w:basedOn w:val="977"/>
    <w:link w:val="816"/>
    <w:uiPriority w:val="9"/>
    <w:rPr>
      <w:rFonts w:ascii="Arial" w:hAnsi="Arial" w:eastAsia="Arial" w:cs="Arial"/>
      <w:b/>
      <w:bCs/>
      <w:sz w:val="22"/>
      <w:szCs w:val="22"/>
    </w:rPr>
  </w:style>
  <w:style w:type="paragraph" w:styleId="818">
    <w:name w:val="Heading 7"/>
    <w:basedOn w:val="973"/>
    <w:next w:val="973"/>
    <w:link w:val="819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819">
    <w:name w:val="Heading 7 Char"/>
    <w:basedOn w:val="977"/>
    <w:link w:val="818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820">
    <w:name w:val="Heading 8"/>
    <w:basedOn w:val="973"/>
    <w:next w:val="973"/>
    <w:link w:val="821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821">
    <w:name w:val="Heading 8 Char"/>
    <w:basedOn w:val="977"/>
    <w:link w:val="820"/>
    <w:uiPriority w:val="9"/>
    <w:rPr>
      <w:rFonts w:ascii="Arial" w:hAnsi="Arial" w:eastAsia="Arial" w:cs="Arial"/>
      <w:i/>
      <w:iCs/>
      <w:sz w:val="22"/>
      <w:szCs w:val="22"/>
    </w:rPr>
  </w:style>
  <w:style w:type="paragraph" w:styleId="822">
    <w:name w:val="Heading 9"/>
    <w:basedOn w:val="973"/>
    <w:next w:val="973"/>
    <w:link w:val="823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823">
    <w:name w:val="Heading 9 Char"/>
    <w:basedOn w:val="977"/>
    <w:link w:val="822"/>
    <w:uiPriority w:val="9"/>
    <w:rPr>
      <w:rFonts w:ascii="Arial" w:hAnsi="Arial" w:eastAsia="Arial" w:cs="Arial"/>
      <w:i/>
      <w:iCs/>
      <w:sz w:val="21"/>
      <w:szCs w:val="21"/>
    </w:rPr>
  </w:style>
  <w:style w:type="paragraph" w:styleId="824">
    <w:name w:val="No Spacing"/>
    <w:uiPriority w:val="1"/>
    <w:qFormat/>
    <w:pPr>
      <w:spacing w:before="0" w:after="0" w:line="240" w:lineRule="auto"/>
    </w:pPr>
  </w:style>
  <w:style w:type="paragraph" w:styleId="825">
    <w:name w:val="Title"/>
    <w:basedOn w:val="973"/>
    <w:next w:val="973"/>
    <w:link w:val="826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826">
    <w:name w:val="Title Char"/>
    <w:basedOn w:val="977"/>
    <w:link w:val="825"/>
    <w:uiPriority w:val="10"/>
    <w:rPr>
      <w:sz w:val="48"/>
      <w:szCs w:val="48"/>
    </w:rPr>
  </w:style>
  <w:style w:type="paragraph" w:styleId="827">
    <w:name w:val="Subtitle"/>
    <w:basedOn w:val="973"/>
    <w:next w:val="973"/>
    <w:link w:val="828"/>
    <w:uiPriority w:val="11"/>
    <w:qFormat/>
    <w:pPr>
      <w:spacing w:before="200" w:after="200"/>
    </w:pPr>
    <w:rPr>
      <w:sz w:val="24"/>
      <w:szCs w:val="24"/>
    </w:rPr>
  </w:style>
  <w:style w:type="character" w:styleId="828">
    <w:name w:val="Subtitle Char"/>
    <w:basedOn w:val="977"/>
    <w:link w:val="827"/>
    <w:uiPriority w:val="11"/>
    <w:rPr>
      <w:sz w:val="24"/>
      <w:szCs w:val="24"/>
    </w:rPr>
  </w:style>
  <w:style w:type="paragraph" w:styleId="829">
    <w:name w:val="Quote"/>
    <w:basedOn w:val="973"/>
    <w:next w:val="973"/>
    <w:link w:val="830"/>
    <w:uiPriority w:val="29"/>
    <w:qFormat/>
    <w:pPr>
      <w:ind w:left="720" w:right="720"/>
    </w:pPr>
    <w:rPr>
      <w:i/>
    </w:rPr>
  </w:style>
  <w:style w:type="character" w:styleId="830">
    <w:name w:val="Quote Char"/>
    <w:link w:val="829"/>
    <w:uiPriority w:val="29"/>
    <w:rPr>
      <w:i/>
    </w:rPr>
  </w:style>
  <w:style w:type="paragraph" w:styleId="831">
    <w:name w:val="Intense Quote"/>
    <w:basedOn w:val="973"/>
    <w:next w:val="973"/>
    <w:link w:val="832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832">
    <w:name w:val="Intense Quote Char"/>
    <w:link w:val="831"/>
    <w:uiPriority w:val="30"/>
    <w:rPr>
      <w:i/>
    </w:rPr>
  </w:style>
  <w:style w:type="character" w:styleId="833">
    <w:name w:val="Header Char"/>
    <w:basedOn w:val="977"/>
    <w:link w:val="993"/>
    <w:uiPriority w:val="99"/>
  </w:style>
  <w:style w:type="character" w:styleId="834">
    <w:name w:val="Footer Char"/>
    <w:basedOn w:val="977"/>
    <w:link w:val="995"/>
    <w:uiPriority w:val="99"/>
  </w:style>
  <w:style w:type="paragraph" w:styleId="835">
    <w:name w:val="Caption"/>
    <w:basedOn w:val="973"/>
    <w:next w:val="973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836">
    <w:name w:val="Caption Char"/>
    <w:basedOn w:val="835"/>
    <w:link w:val="995"/>
    <w:uiPriority w:val="99"/>
  </w:style>
  <w:style w:type="table" w:styleId="837">
    <w:name w:val="Table Grid Light"/>
    <w:basedOn w:val="978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838">
    <w:name w:val="Plain Table 1"/>
    <w:basedOn w:val="978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39">
    <w:name w:val="Plain Table 2"/>
    <w:basedOn w:val="978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40">
    <w:name w:val="Plain Table 3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41">
    <w:name w:val="Plain Table 4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2">
    <w:name w:val="Plain Table 5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43">
    <w:name w:val="Grid Table 1 Light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4">
    <w:name w:val="Grid Table 1 Light - Accent 1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5">
    <w:name w:val="Grid Table 1 Light - Accent 2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6">
    <w:name w:val="Grid Table 1 Light - Accent 3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7">
    <w:name w:val="Grid Table 1 Light - Accent 4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8">
    <w:name w:val="Grid Table 1 Light - Accent 5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9">
    <w:name w:val="Grid Table 1 Light - Accent 6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0">
    <w:name w:val="Grid Table 2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1">
    <w:name w:val="Grid Table 2 - Accent 1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2">
    <w:name w:val="Grid Table 2 - Accent 2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3">
    <w:name w:val="Grid Table 2 - Accent 3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4">
    <w:name w:val="Grid Table 2 - Accent 4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5">
    <w:name w:val="Grid Table 2 - Accent 5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6">
    <w:name w:val="Grid Table 2 - Accent 6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7">
    <w:name w:val="Grid Table 3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8">
    <w:name w:val="Grid Table 3 - Accent 1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9">
    <w:name w:val="Grid Table 3 - Accent 2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0">
    <w:name w:val="Grid Table 3 - Accent 3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1">
    <w:name w:val="Grid Table 3 - Accent 4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2">
    <w:name w:val="Grid Table 3 - Accent 5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3">
    <w:name w:val="Grid Table 3 - Accent 6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4">
    <w:name w:val="Grid Table 4"/>
    <w:basedOn w:val="97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65">
    <w:name w:val="Grid Table 4 - Accent 1"/>
    <w:basedOn w:val="97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67a4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866">
    <w:name w:val="Grid Table 4 - Accent 2"/>
    <w:basedOn w:val="97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867">
    <w:name w:val="Grid Table 4 - Accent 3"/>
    <w:basedOn w:val="97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68">
    <w:name w:val="Grid Table 4 - Accent 4"/>
    <w:basedOn w:val="97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69">
    <w:name w:val="Grid Table 4 - Accent 5"/>
    <w:basedOn w:val="97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70">
    <w:name w:val="Grid Table 4 - Accent 6"/>
    <w:basedOn w:val="97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71">
    <w:name w:val="Grid Table 5 Dark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72">
    <w:name w:val="Grid Table 5 Dark- Accent 1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debf6" w:themeFill="accent1" w:themeFillTint="34"/>
    </w:tblPr>
    <w:tblStylePr w:type="band1Horz">
      <w:tcPr>
        <w:shd w:val="clear" w:color="ffffff" w:themeColor="accent1" w:themeTint="75" w:fill="b4d2eb" w:themeFill="accent1" w:themeFillTint="75"/>
      </w:tcPr>
    </w:tblStylePr>
    <w:tblStylePr w:type="band1Vert">
      <w:tcPr>
        <w:shd w:val="clear" w:color="ffffff" w:themeColor="accent1" w:themeTint="75" w:fill="b4d2eb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</w:style>
  <w:style w:type="table" w:styleId="873">
    <w:name w:val="Grid Table 5 Dark - Accent 2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blStylePr w:type="band1Horz">
      <w:tcPr>
        <w:shd w:val="clear" w:color="ffffff" w:themeColor="accent2" w:themeTint="75" w:fill="f6c3a1" w:themeFill="accent2" w:themeFillTint="75"/>
      </w:tcPr>
    </w:tblStylePr>
    <w:tblStylePr w:type="band1Vert">
      <w:tcPr>
        <w:shd w:val="clear" w:color="ffffff" w:themeColor="accent2" w:themeTint="75" w:fill="f6c3a1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</w:style>
  <w:style w:type="table" w:styleId="874">
    <w:name w:val="Grid Table 5 Dark - Accent 3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blStylePr w:type="band1Horz">
      <w:tcPr>
        <w:shd w:val="clear" w:color="ffffff" w:themeColor="accent3" w:themeTint="75" w:fill="d6d6d6" w:themeFill="accent3" w:themeFillTint="75"/>
      </w:tcPr>
    </w:tblStylePr>
    <w:tblStylePr w:type="band1Vert">
      <w:tcPr>
        <w:shd w:val="clear" w:color="ffffff" w:themeColor="accent3" w:themeTint="75" w:fill="d6d6d6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</w:style>
  <w:style w:type="table" w:styleId="875">
    <w:name w:val="Grid Table 5 Dark- Accent 4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blStylePr w:type="band1Horz">
      <w:tcPr>
        <w:shd w:val="clear" w:color="ffffff" w:themeColor="accent4" w:themeTint="75" w:fill="fee189" w:themeFill="accent4" w:themeFillTint="75"/>
      </w:tcPr>
    </w:tblStylePr>
    <w:tblStylePr w:type="band1Vert">
      <w:tcPr>
        <w:shd w:val="clear" w:color="ffffff" w:themeColor="accent4" w:themeTint="75" w:fill="fee189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</w:style>
  <w:style w:type="table" w:styleId="876">
    <w:name w:val="Grid Table 5 Dark - Accent 5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2" w:themeFill="accent5" w:themeFillTint="34"/>
    </w:tblPr>
    <w:tblStylePr w:type="band1Horz">
      <w:tcPr>
        <w:shd w:val="clear" w:color="ffffff" w:themeColor="accent5" w:themeTint="75" w:fill="aabfe3" w:themeFill="accent5" w:themeFillTint="75"/>
      </w:tcPr>
    </w:tblStylePr>
    <w:tblStylePr w:type="band1Vert">
      <w:tcPr>
        <w:shd w:val="clear" w:color="ffffff" w:themeColor="accent5" w:themeTint="75" w:fill="aabfe3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</w:style>
  <w:style w:type="table" w:styleId="877">
    <w:name w:val="Grid Table 5 Dark - Accent 6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blStylePr w:type="band1Horz">
      <w:tcPr>
        <w:shd w:val="clear" w:color="ffffff" w:themeColor="accent6" w:themeTint="75" w:fill="bedba8" w:themeFill="accent6" w:themeFillTint="75"/>
      </w:tcPr>
    </w:tblStylePr>
    <w:tblStylePr w:type="band1Vert">
      <w:tcPr>
        <w:shd w:val="clear" w:color="ffffff" w:themeColor="accent6" w:themeTint="75" w:fill="be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</w:style>
  <w:style w:type="table" w:styleId="878">
    <w:name w:val="Grid Table 6 Colorful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879">
    <w:name w:val="Grid Table 6 Colorful - Accent 1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17bba" w:themeColor="accent1" w:themeTint="80" w:themeShade="95"/>
      </w:rPr>
    </w:tblStylePr>
    <w:tblStylePr w:type="firstRow">
      <w:rPr>
        <w:b/>
        <w:color w:val="317bba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17bba" w:themeColor="accent1" w:themeTint="80" w:themeShade="95"/>
      </w:rPr>
    </w:tblStylePr>
    <w:tblStylePr w:type="lastRow">
      <w:rPr>
        <w:b/>
        <w:color w:val="317bba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880">
    <w:name w:val="Grid Table 6 Colorful - Accent 2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881">
    <w:name w:val="Grid Table 6 Colorful - Accent 3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606060" w:themeColor="accent3" w:themeTint="FE" w:themeShade="95"/>
      </w:rPr>
    </w:tblStylePr>
    <w:tblStylePr w:type="firstRow">
      <w:rPr>
        <w:b/>
        <w:color w:val="606060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</w:tblStylePr>
    <w:tblStylePr w:type="lastRow">
      <w:rPr>
        <w:b/>
        <w:color w:val="606060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882">
    <w:name w:val="Grid Table 6 Colorful - Accent 4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883">
    <w:name w:val="Grid Table 6 Colorful - Accent 5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884">
    <w:name w:val="Grid Table 6 Colorful - Accent 6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885">
    <w:name w:val="Grid Table 7 Colorful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6">
    <w:name w:val="Grid Table 7 Colorful - Accent 1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17bba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317bba" w:themeColor="accent1" w:themeTint="80" w:themeShade="95"/>
        <w:sz w:val="22"/>
      </w:rPr>
    </w:tblStylePr>
    <w:tblStylePr w:type="firstCol">
      <w:rPr>
        <w:rFonts w:ascii="Arial" w:hAnsi="Arial"/>
        <w:i/>
        <w:color w:val="317bba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17bba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7">
    <w:name w:val="Grid Table 7 Colorful - Accent 2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8">
    <w:name w:val="Grid Table 7 Colorful - Accent 3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60606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9">
    <w:name w:val="Grid Table 7 Colorful - Accent 4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0">
    <w:name w:val="Grid Table 7 Colorful - Accent 5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54374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254374" w:themeColor="accent5" w:themeShade="95"/>
        <w:sz w:val="22"/>
      </w:rPr>
    </w:tblStylePr>
    <w:tblStylePr w:type="firstCol">
      <w:rPr>
        <w:rFonts w:ascii="Arial" w:hAnsi="Arial"/>
        <w:i/>
        <w:color w:val="254374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374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1">
    <w:name w:val="Grid Table 7 Colorful - Accent 6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26429" w:themeColor="accent6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26429" w:themeColor="accent6" w:themeShade="95"/>
        <w:sz w:val="22"/>
      </w:r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2">
    <w:name w:val="List Table 1 Light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3">
    <w:name w:val="List Table 1 Light - Accent 1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4">
    <w:name w:val="List Table 1 Light - Accent 2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5">
    <w:name w:val="List Table 1 Light - Accent 3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6">
    <w:name w:val="List Table 1 Light - Accent 4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7">
    <w:name w:val="List Table 1 Light - Accent 5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8">
    <w:name w:val="List Table 1 Light - Accent 6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9">
    <w:name w:val="List Table 2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900">
    <w:name w:val="List Table 2 - Accent 1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901">
    <w:name w:val="List Table 2 - Accent 2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902">
    <w:name w:val="List Table 2 - Accent 3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903">
    <w:name w:val="List Table 2 - Accent 4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904">
    <w:name w:val="List Table 2 - Accent 5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905">
    <w:name w:val="List Table 2 - Accent 6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906">
    <w:name w:val="List Table 3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7">
    <w:name w:val="List Table 3 - Accent 1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8">
    <w:name w:val="List Table 3 - Accent 2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9">
    <w:name w:val="List Table 3 - Accent 3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0">
    <w:name w:val="List Table 3 - Accent 4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1">
    <w:name w:val="List Table 3 - Accent 5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8eabdb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2">
    <w:name w:val="List Table 3 - Accent 6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aad08f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3">
    <w:name w:val="List Table 4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4">
    <w:name w:val="List Table 4 - Accent 1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5">
    <w:name w:val="List Table 4 - Accent 2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6">
    <w:name w:val="List Table 4 - Accent 3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7">
    <w:name w:val="List Table 4 - Accent 4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8">
    <w:name w:val="List Table 4 - Accent 5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9">
    <w:name w:val="List Table 4 - Accent 6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0">
    <w:name w:val="List Table 5 Dark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21">
    <w:name w:val="List Table 5 Dark - Accent 1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blStylePr w:type="band1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22">
    <w:name w:val="List Table 5 Dark - Accent 2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blStylePr w:type="band1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23">
    <w:name w:val="List Table 5 Dark - Accent 3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blStylePr w:type="band1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24">
    <w:name w:val="List Table 5 Dark - Accent 4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blStylePr w:type="band1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25">
    <w:name w:val="List Table 5 Dark - Accent 5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bdb" w:themeFill="accent5" w:themeFillTint="9A"/>
    </w:tblPr>
    <w:tblStylePr w:type="band1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8eab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8eab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26">
    <w:name w:val="List Table 5 Dark - Accent 6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blStylePr w:type="band1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27">
    <w:name w:val="List Table 6 Colorful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928">
    <w:name w:val="List Table 6 Colorful - Accent 1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45d8d" w:themeColor="accent1" w:themeShade="95"/>
      </w:rPr>
    </w:tblStylePr>
    <w:tblStylePr w:type="firstRow">
      <w:rPr>
        <w:b/>
        <w:color w:val="245d8d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d8d" w:themeColor="accent1" w:themeShade="95"/>
      </w:rPr>
    </w:tblStylePr>
    <w:tblStylePr w:type="lastRow">
      <w:rPr>
        <w:b/>
        <w:color w:val="245d8d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929">
    <w:name w:val="List Table 6 Colorful - Accent 2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930">
    <w:name w:val="List Table 6 Colorful - Accent 3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57575" w:themeColor="accent3" w:themeTint="98" w:themeShade="95"/>
      </w:rPr>
    </w:tblStylePr>
    <w:tblStylePr w:type="firstRow">
      <w:rPr>
        <w:b/>
        <w:color w:val="757575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</w:tblStylePr>
    <w:tblStylePr w:type="lastRow">
      <w:rPr>
        <w:b/>
        <w:color w:val="757575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931">
    <w:name w:val="List Table 6 Colorful - Accent 4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932">
    <w:name w:val="List Table 6 Colorful - Accent 5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5e9e" w:themeColor="accent5" w:themeTint="9A" w:themeShade="95"/>
      </w:rPr>
    </w:tblStylePr>
    <w:tblStylePr w:type="firstRow">
      <w:rPr>
        <w:b/>
        <w:color w:val="335e9e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e9e" w:themeColor="accent5" w:themeTint="9A" w:themeShade="95"/>
      </w:rPr>
    </w:tblStylePr>
    <w:tblStylePr w:type="lastRow">
      <w:rPr>
        <w:b/>
        <w:color w:val="335e9e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933">
    <w:name w:val="List Table 6 Colorful - Accent 6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5f8f3c" w:themeColor="accent6" w:themeTint="98" w:themeShade="95"/>
      </w:rPr>
    </w:tblStylePr>
    <w:tblStylePr w:type="firstRow">
      <w:rPr>
        <w:b/>
        <w:color w:val="5f8f3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</w:tblStylePr>
    <w:tblStylePr w:type="lastRow">
      <w:rPr>
        <w:b/>
        <w:color w:val="5f8f3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934">
    <w:name w:val="List Table 7 Colorful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935">
    <w:name w:val="List Table 7 Colorful - Accent 1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45d8d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245d8d" w:themeColor="accent1" w:themeShade="95"/>
        <w:sz w:val="22"/>
      </w:rPr>
    </w:tblStylePr>
    <w:tblStylePr w:type="firstCol">
      <w:rPr>
        <w:rFonts w:ascii="Arial" w:hAnsi="Arial"/>
        <w:i/>
        <w:color w:val="245d8d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d8d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45d8d" w:themeColor="accent1" w:themeShade="95"/>
        <w:sz w:val="22"/>
      </w:rPr>
    </w:tblStylePr>
  </w:style>
  <w:style w:type="table" w:styleId="936">
    <w:name w:val="List Table 7 Colorful - Accent 2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</w:tblStylePr>
  </w:style>
  <w:style w:type="table" w:styleId="937">
    <w:name w:val="List Table 7 Colorful - Accent 3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57575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</w:tblStylePr>
  </w:style>
  <w:style w:type="table" w:styleId="938">
    <w:name w:val="List Table 7 Colorful - Accent 4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</w:tblStylePr>
  </w:style>
  <w:style w:type="table" w:styleId="939">
    <w:name w:val="List Table 7 Colorful - Accent 5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5e9e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335e9e" w:themeColor="accent5" w:themeTint="9A" w:themeShade="95"/>
        <w:sz w:val="22"/>
      </w:rPr>
    </w:tblStylePr>
    <w:tblStylePr w:type="firstCol">
      <w:rPr>
        <w:rFonts w:ascii="Arial" w:hAnsi="Arial"/>
        <w:i/>
        <w:color w:val="335e9e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5e9e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5e9e" w:themeColor="accent5" w:themeTint="9A" w:themeShade="95"/>
        <w:sz w:val="22"/>
      </w:rPr>
    </w:tblStylePr>
  </w:style>
  <w:style w:type="table" w:styleId="940">
    <w:name w:val="List Table 7 Colorful - Accent 6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5f8f3c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</w:tblStylePr>
  </w:style>
  <w:style w:type="table" w:styleId="941">
    <w:name w:val="Lined - Accent"/>
    <w:basedOn w:val="97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942">
    <w:name w:val="Lined - Accent 1"/>
    <w:basedOn w:val="97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943">
    <w:name w:val="Lined - Accent 2"/>
    <w:basedOn w:val="97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944">
    <w:name w:val="Lined - Accent 3"/>
    <w:basedOn w:val="97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945">
    <w:name w:val="Lined - Accent 4"/>
    <w:basedOn w:val="97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946">
    <w:name w:val="Lined - Accent 5"/>
    <w:basedOn w:val="97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947">
    <w:name w:val="Lined - Accent 6"/>
    <w:basedOn w:val="97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948">
    <w:name w:val="Bordered &amp; Lined - Accent"/>
    <w:basedOn w:val="97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949">
    <w:name w:val="Bordered &amp; Lined - Accent 1"/>
    <w:basedOn w:val="97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950">
    <w:name w:val="Bordered &amp; Lined - Accent 2"/>
    <w:basedOn w:val="97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951">
    <w:name w:val="Bordered &amp; Lined - Accent 3"/>
    <w:basedOn w:val="97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952">
    <w:name w:val="Bordered &amp; Lined - Accent 4"/>
    <w:basedOn w:val="97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953">
    <w:name w:val="Bordered &amp; Lined - Accent 5"/>
    <w:basedOn w:val="97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954">
    <w:name w:val="Bordered &amp; Lined - Accent 6"/>
    <w:basedOn w:val="97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955">
    <w:name w:val="Bordered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956">
    <w:name w:val="Bordered - Accent 1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957">
    <w:name w:val="Bordered - Accent 2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958">
    <w:name w:val="Bordered - Accent 3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959">
    <w:name w:val="Bordered - Accent 4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960">
    <w:name w:val="Bordered - Accent 5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961">
    <w:name w:val="Bordered - Accent 6"/>
    <w:basedOn w:val="97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962">
    <w:name w:val="Footnote Text Char"/>
    <w:link w:val="1010"/>
    <w:uiPriority w:val="99"/>
    <w:rPr>
      <w:sz w:val="18"/>
    </w:rPr>
  </w:style>
  <w:style w:type="paragraph" w:styleId="963">
    <w:name w:val="endnote text"/>
    <w:basedOn w:val="973"/>
    <w:link w:val="964"/>
    <w:uiPriority w:val="99"/>
    <w:semiHidden/>
    <w:unhideWhenUsed/>
    <w:pPr>
      <w:spacing w:after="0" w:line="240" w:lineRule="auto"/>
    </w:pPr>
    <w:rPr>
      <w:sz w:val="20"/>
    </w:rPr>
  </w:style>
  <w:style w:type="character" w:styleId="964">
    <w:name w:val="Endnote Text Char"/>
    <w:link w:val="963"/>
    <w:uiPriority w:val="99"/>
    <w:rPr>
      <w:sz w:val="20"/>
    </w:rPr>
  </w:style>
  <w:style w:type="character" w:styleId="965">
    <w:name w:val="endnote reference"/>
    <w:basedOn w:val="977"/>
    <w:uiPriority w:val="99"/>
    <w:semiHidden/>
    <w:unhideWhenUsed/>
    <w:rPr>
      <w:vertAlign w:val="superscript"/>
    </w:rPr>
  </w:style>
  <w:style w:type="paragraph" w:styleId="966">
    <w:name w:val="toc 4"/>
    <w:basedOn w:val="973"/>
    <w:next w:val="973"/>
    <w:uiPriority w:val="39"/>
    <w:unhideWhenUsed/>
    <w:pPr>
      <w:ind w:left="850" w:right="0" w:firstLine="0"/>
      <w:spacing w:after="57"/>
    </w:pPr>
  </w:style>
  <w:style w:type="paragraph" w:styleId="967">
    <w:name w:val="toc 5"/>
    <w:basedOn w:val="973"/>
    <w:next w:val="973"/>
    <w:uiPriority w:val="39"/>
    <w:unhideWhenUsed/>
    <w:pPr>
      <w:ind w:left="1134" w:right="0" w:firstLine="0"/>
      <w:spacing w:after="57"/>
    </w:pPr>
  </w:style>
  <w:style w:type="paragraph" w:styleId="968">
    <w:name w:val="toc 6"/>
    <w:basedOn w:val="973"/>
    <w:next w:val="973"/>
    <w:uiPriority w:val="39"/>
    <w:unhideWhenUsed/>
    <w:pPr>
      <w:ind w:left="1417" w:right="0" w:firstLine="0"/>
      <w:spacing w:after="57"/>
    </w:pPr>
  </w:style>
  <w:style w:type="paragraph" w:styleId="969">
    <w:name w:val="toc 7"/>
    <w:basedOn w:val="973"/>
    <w:next w:val="973"/>
    <w:uiPriority w:val="39"/>
    <w:unhideWhenUsed/>
    <w:pPr>
      <w:ind w:left="1701" w:right="0" w:firstLine="0"/>
      <w:spacing w:after="57"/>
    </w:pPr>
  </w:style>
  <w:style w:type="paragraph" w:styleId="970">
    <w:name w:val="toc 8"/>
    <w:basedOn w:val="973"/>
    <w:next w:val="973"/>
    <w:uiPriority w:val="39"/>
    <w:unhideWhenUsed/>
    <w:pPr>
      <w:ind w:left="1984" w:right="0" w:firstLine="0"/>
      <w:spacing w:after="57"/>
    </w:pPr>
  </w:style>
  <w:style w:type="paragraph" w:styleId="971">
    <w:name w:val="toc 9"/>
    <w:basedOn w:val="973"/>
    <w:next w:val="973"/>
    <w:uiPriority w:val="39"/>
    <w:unhideWhenUsed/>
    <w:pPr>
      <w:ind w:left="2268" w:right="0" w:firstLine="0"/>
      <w:spacing w:after="57"/>
    </w:pPr>
  </w:style>
  <w:style w:type="paragraph" w:styleId="972">
    <w:name w:val="table of figures"/>
    <w:basedOn w:val="973"/>
    <w:next w:val="973"/>
    <w:uiPriority w:val="99"/>
    <w:unhideWhenUsed/>
    <w:pPr>
      <w:spacing w:after="0" w:afterAutospacing="0"/>
    </w:pPr>
  </w:style>
  <w:style w:type="paragraph" w:styleId="973" w:default="1">
    <w:name w:val="Normal"/>
    <w:qFormat/>
    <w:pPr>
      <w:ind w:firstLine="708"/>
      <w:jc w:val="both"/>
      <w:spacing w:after="0"/>
    </w:pPr>
    <w:rPr>
      <w:rFonts w:ascii="Times New Roman" w:hAnsi="Times New Roman" w:cs="Times New Roman"/>
      <w:sz w:val="28"/>
      <w:szCs w:val="24"/>
    </w:rPr>
  </w:style>
  <w:style w:type="paragraph" w:styleId="974">
    <w:name w:val="Heading 1"/>
    <w:basedOn w:val="973"/>
    <w:next w:val="973"/>
    <w:link w:val="980"/>
    <w:uiPriority w:val="9"/>
    <w:qFormat/>
    <w:pPr>
      <w:numPr>
        <w:ilvl w:val="0"/>
        <w:numId w:val="31"/>
      </w:numPr>
      <w:jc w:val="center"/>
      <w:keepLines/>
      <w:keepNext/>
      <w:spacing w:before="240" w:after="240"/>
      <w:outlineLvl w:val="0"/>
    </w:pPr>
    <w:rPr>
      <w:rFonts w:eastAsiaTheme="majorEastAsia" w:cstheme="majorBidi"/>
      <w:b/>
      <w:color w:val="000000" w:themeColor="text1"/>
      <w:szCs w:val="32"/>
    </w:rPr>
  </w:style>
  <w:style w:type="paragraph" w:styleId="975">
    <w:name w:val="Heading 2"/>
    <w:basedOn w:val="973"/>
    <w:next w:val="973"/>
    <w:link w:val="981"/>
    <w:uiPriority w:val="9"/>
    <w:unhideWhenUsed/>
    <w:qFormat/>
    <w:pPr>
      <w:numPr>
        <w:ilvl w:val="1"/>
        <w:numId w:val="31"/>
      </w:numPr>
      <w:ind w:left="0" w:firstLine="0"/>
      <w:jc w:val="center"/>
      <w:keepLines/>
      <w:keepNext/>
      <w:spacing w:before="360" w:after="120"/>
      <w:outlineLvl w:val="1"/>
    </w:pPr>
    <w:rPr>
      <w:rFonts w:eastAsiaTheme="majorEastAsia" w:cstheme="majorBidi"/>
      <w:color w:val="000000" w:themeColor="text1"/>
      <w:szCs w:val="26"/>
    </w:rPr>
  </w:style>
  <w:style w:type="paragraph" w:styleId="976">
    <w:name w:val="Heading 3"/>
    <w:basedOn w:val="973"/>
    <w:next w:val="973"/>
    <w:link w:val="982"/>
    <w:uiPriority w:val="9"/>
    <w:unhideWhenUsed/>
    <w:qFormat/>
    <w:pPr>
      <w:ind w:firstLine="0"/>
      <w:keepLines/>
      <w:keepNext/>
      <w:spacing w:before="40"/>
      <w:outlineLvl w:val="2"/>
    </w:pPr>
    <w:rPr>
      <w:rFonts w:asciiTheme="majorHAnsi" w:hAnsiTheme="majorHAnsi" w:eastAsiaTheme="majorEastAsia" w:cstheme="majorBidi"/>
      <w:b/>
      <w:color w:val="000000" w:themeColor="text1"/>
    </w:rPr>
  </w:style>
  <w:style w:type="character" w:styleId="977" w:default="1">
    <w:name w:val="Default Paragraph Font"/>
    <w:uiPriority w:val="1"/>
    <w:semiHidden/>
    <w:unhideWhenUsed/>
  </w:style>
  <w:style w:type="table" w:styleId="978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979" w:default="1">
    <w:name w:val="No List"/>
    <w:uiPriority w:val="99"/>
    <w:semiHidden/>
    <w:unhideWhenUsed/>
  </w:style>
  <w:style w:type="character" w:styleId="980" w:customStyle="1">
    <w:name w:val="Заголовок 1 Знак"/>
    <w:basedOn w:val="977"/>
    <w:link w:val="974"/>
    <w:uiPriority w:val="9"/>
    <w:rPr>
      <w:rFonts w:ascii="Times New Roman" w:hAnsi="Times New Roman" w:eastAsiaTheme="majorEastAsia" w:cstheme="majorBidi"/>
      <w:b/>
      <w:color w:val="000000" w:themeColor="text1"/>
      <w:sz w:val="28"/>
      <w:szCs w:val="32"/>
    </w:rPr>
  </w:style>
  <w:style w:type="character" w:styleId="981" w:customStyle="1">
    <w:name w:val="Заголовок 2 Знак"/>
    <w:basedOn w:val="977"/>
    <w:link w:val="975"/>
    <w:uiPriority w:val="9"/>
    <w:rPr>
      <w:rFonts w:ascii="Times New Roman" w:hAnsi="Times New Roman" w:eastAsiaTheme="majorEastAsia" w:cstheme="majorBidi"/>
      <w:color w:val="000000" w:themeColor="text1"/>
      <w:sz w:val="28"/>
      <w:szCs w:val="26"/>
    </w:rPr>
  </w:style>
  <w:style w:type="character" w:styleId="982" w:customStyle="1">
    <w:name w:val="Заголовок 3 Знак"/>
    <w:basedOn w:val="977"/>
    <w:link w:val="976"/>
    <w:uiPriority w:val="9"/>
    <w:rPr>
      <w:rFonts w:asciiTheme="majorHAnsi" w:hAnsiTheme="majorHAnsi" w:eastAsiaTheme="majorEastAsia" w:cstheme="majorBidi"/>
      <w:b/>
      <w:color w:val="000000" w:themeColor="text1"/>
      <w:sz w:val="28"/>
      <w:szCs w:val="24"/>
    </w:rPr>
  </w:style>
  <w:style w:type="paragraph" w:styleId="983" w:customStyle="1">
    <w:name w:val="ConsPlusNormal"/>
    <w:pPr>
      <w:spacing w:after="0" w:line="240" w:lineRule="auto"/>
      <w:widowControl w:val="off"/>
    </w:pPr>
    <w:rPr>
      <w:rFonts w:ascii="Times New Roman" w:hAnsi="Times New Roman" w:cs="Times New Roman" w:eastAsiaTheme="minorEastAsia"/>
      <w:sz w:val="24"/>
      <w:szCs w:val="24"/>
      <w:lang w:eastAsia="ru-RU"/>
    </w:rPr>
  </w:style>
  <w:style w:type="paragraph" w:styleId="984">
    <w:name w:val="List Paragraph"/>
    <w:basedOn w:val="973"/>
    <w:uiPriority w:val="34"/>
    <w:qFormat/>
    <w:pPr>
      <w:contextualSpacing/>
      <w:ind w:left="720"/>
    </w:pPr>
  </w:style>
  <w:style w:type="paragraph" w:styleId="985" w:customStyle="1">
    <w:name w:val="Нумерованный абзац уровня 3"/>
    <w:basedOn w:val="973"/>
    <w:next w:val="973"/>
    <w:link w:val="986"/>
    <w:qFormat/>
    <w:pPr>
      <w:numPr>
        <w:ilvl w:val="2"/>
        <w:numId w:val="31"/>
      </w:numPr>
      <w:ind w:left="0" w:firstLine="709"/>
      <w:spacing w:before="120"/>
    </w:pPr>
  </w:style>
  <w:style w:type="character" w:styleId="986" w:customStyle="1">
    <w:name w:val="Нумерованный абзац уровня 3 Знак"/>
    <w:basedOn w:val="977"/>
    <w:link w:val="985"/>
    <w:rPr>
      <w:rFonts w:ascii="Times New Roman" w:hAnsi="Times New Roman" w:cs="Times New Roman"/>
      <w:sz w:val="28"/>
      <w:szCs w:val="24"/>
    </w:rPr>
  </w:style>
  <w:style w:type="table" w:styleId="987">
    <w:name w:val="Table Grid"/>
    <w:basedOn w:val="978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character" w:styleId="988">
    <w:name w:val="HTML Definition"/>
    <w:basedOn w:val="977"/>
    <w:uiPriority w:val="99"/>
    <w:semiHidden/>
    <w:unhideWhenUsed/>
    <w:rPr>
      <w:i/>
      <w:iCs/>
    </w:rPr>
  </w:style>
  <w:style w:type="paragraph" w:styleId="989">
    <w:name w:val="Normal (Web)"/>
    <w:basedOn w:val="973"/>
    <w:uiPriority w:val="99"/>
    <w:semiHidden/>
    <w:unhideWhenUsed/>
    <w:pPr>
      <w:ind w:firstLine="0"/>
      <w:jc w:val="left"/>
      <w:spacing w:before="100" w:beforeAutospacing="1" w:after="100" w:afterAutospacing="1" w:line="240" w:lineRule="auto"/>
    </w:pPr>
    <w:rPr>
      <w:rFonts w:eastAsia="Times New Roman"/>
      <w:lang w:eastAsia="ru-RU"/>
    </w:rPr>
  </w:style>
  <w:style w:type="character" w:styleId="990">
    <w:name w:val="Hyperlink"/>
    <w:basedOn w:val="977"/>
    <w:uiPriority w:val="99"/>
    <w:unhideWhenUsed/>
    <w:rPr>
      <w:color w:val="0563c1" w:themeColor="hyperlink"/>
      <w:u w:val="single"/>
    </w:rPr>
  </w:style>
  <w:style w:type="paragraph" w:styleId="991" w:customStyle="1">
    <w:name w:val="ConsPlusTitle"/>
    <w:uiPriority w:val="99"/>
    <w:pPr>
      <w:spacing w:after="0" w:line="240" w:lineRule="auto"/>
      <w:widowControl w:val="off"/>
    </w:pPr>
    <w:rPr>
      <w:rFonts w:ascii="Arial" w:hAnsi="Arial" w:cs="Arial" w:eastAsiaTheme="minorEastAsia"/>
      <w:b/>
      <w:bCs/>
      <w:sz w:val="20"/>
      <w:szCs w:val="20"/>
      <w:lang w:eastAsia="ru-RU"/>
    </w:rPr>
  </w:style>
  <w:style w:type="paragraph" w:styleId="992" w:customStyle="1">
    <w:name w:val="Таблица"/>
    <w:basedOn w:val="973"/>
    <w:qFormat/>
    <w:pPr>
      <w:ind w:firstLine="0"/>
      <w:spacing w:line="240" w:lineRule="auto"/>
    </w:pPr>
  </w:style>
  <w:style w:type="paragraph" w:styleId="993">
    <w:name w:val="Header"/>
    <w:basedOn w:val="973"/>
    <w:link w:val="994"/>
    <w:uiPriority w:val="99"/>
    <w:unhideWhenUsed/>
    <w:pPr>
      <w:spacing w:line="240" w:lineRule="auto"/>
      <w:tabs>
        <w:tab w:val="center" w:pos="4677" w:leader="none"/>
        <w:tab w:val="right" w:pos="9355" w:leader="none"/>
      </w:tabs>
    </w:pPr>
  </w:style>
  <w:style w:type="character" w:styleId="994" w:customStyle="1">
    <w:name w:val="Верхний колонтитул Знак"/>
    <w:basedOn w:val="977"/>
    <w:link w:val="993"/>
    <w:uiPriority w:val="99"/>
    <w:rPr>
      <w:rFonts w:ascii="Times New Roman" w:hAnsi="Times New Roman" w:cs="Times New Roman"/>
      <w:sz w:val="28"/>
      <w:szCs w:val="24"/>
    </w:rPr>
  </w:style>
  <w:style w:type="paragraph" w:styleId="995">
    <w:name w:val="Footer"/>
    <w:basedOn w:val="973"/>
    <w:link w:val="996"/>
    <w:uiPriority w:val="99"/>
    <w:unhideWhenUsed/>
    <w:pPr>
      <w:spacing w:line="240" w:lineRule="auto"/>
      <w:tabs>
        <w:tab w:val="center" w:pos="4677" w:leader="none"/>
        <w:tab w:val="right" w:pos="9355" w:leader="none"/>
      </w:tabs>
    </w:pPr>
  </w:style>
  <w:style w:type="character" w:styleId="996" w:customStyle="1">
    <w:name w:val="Нижний колонтитул Знак"/>
    <w:basedOn w:val="977"/>
    <w:link w:val="995"/>
    <w:uiPriority w:val="99"/>
    <w:rPr>
      <w:rFonts w:ascii="Times New Roman" w:hAnsi="Times New Roman" w:cs="Times New Roman"/>
      <w:sz w:val="28"/>
      <w:szCs w:val="24"/>
    </w:rPr>
  </w:style>
  <w:style w:type="character" w:styleId="997">
    <w:name w:val="annotation reference"/>
    <w:basedOn w:val="977"/>
    <w:uiPriority w:val="99"/>
    <w:semiHidden/>
    <w:unhideWhenUsed/>
    <w:rPr>
      <w:sz w:val="16"/>
      <w:szCs w:val="16"/>
    </w:rPr>
  </w:style>
  <w:style w:type="paragraph" w:styleId="998">
    <w:name w:val="annotation text"/>
    <w:basedOn w:val="973"/>
    <w:link w:val="999"/>
    <w:uiPriority w:val="99"/>
    <w:semiHidden/>
    <w:unhideWhenUsed/>
    <w:pPr>
      <w:spacing w:line="240" w:lineRule="auto"/>
    </w:pPr>
    <w:rPr>
      <w:sz w:val="20"/>
      <w:szCs w:val="20"/>
    </w:rPr>
  </w:style>
  <w:style w:type="character" w:styleId="999" w:customStyle="1">
    <w:name w:val="Текст примечания Знак"/>
    <w:basedOn w:val="977"/>
    <w:link w:val="998"/>
    <w:uiPriority w:val="99"/>
    <w:semiHidden/>
    <w:rPr>
      <w:rFonts w:ascii="Times New Roman" w:hAnsi="Times New Roman" w:cs="Times New Roman"/>
      <w:sz w:val="20"/>
      <w:szCs w:val="20"/>
    </w:rPr>
  </w:style>
  <w:style w:type="paragraph" w:styleId="1000">
    <w:name w:val="annotation subject"/>
    <w:basedOn w:val="998"/>
    <w:next w:val="998"/>
    <w:link w:val="1001"/>
    <w:uiPriority w:val="99"/>
    <w:semiHidden/>
    <w:unhideWhenUsed/>
    <w:rPr>
      <w:b/>
      <w:bCs/>
    </w:rPr>
  </w:style>
  <w:style w:type="character" w:styleId="1001" w:customStyle="1">
    <w:name w:val="Тема примечания Знак"/>
    <w:basedOn w:val="999"/>
    <w:link w:val="1000"/>
    <w:uiPriority w:val="99"/>
    <w:semiHidden/>
    <w:rPr>
      <w:rFonts w:ascii="Times New Roman" w:hAnsi="Times New Roman" w:cs="Times New Roman"/>
      <w:b/>
      <w:bCs/>
      <w:sz w:val="20"/>
      <w:szCs w:val="20"/>
    </w:rPr>
  </w:style>
  <w:style w:type="paragraph" w:styleId="1002">
    <w:name w:val="Balloon Text"/>
    <w:basedOn w:val="973"/>
    <w:link w:val="1003"/>
    <w:uiPriority w:val="99"/>
    <w:semiHidden/>
    <w:unhideWhenUsed/>
    <w:pPr>
      <w:spacing w:line="240" w:lineRule="auto"/>
    </w:pPr>
    <w:rPr>
      <w:rFonts w:ascii="Segoe UI" w:hAnsi="Segoe UI" w:cs="Segoe UI"/>
      <w:sz w:val="18"/>
      <w:szCs w:val="18"/>
    </w:rPr>
  </w:style>
  <w:style w:type="character" w:styleId="1003" w:customStyle="1">
    <w:name w:val="Текст выноски Знак"/>
    <w:basedOn w:val="977"/>
    <w:link w:val="1002"/>
    <w:uiPriority w:val="99"/>
    <w:semiHidden/>
    <w:rPr>
      <w:rFonts w:ascii="Segoe UI" w:hAnsi="Segoe UI" w:cs="Segoe UI"/>
      <w:sz w:val="18"/>
      <w:szCs w:val="18"/>
    </w:rPr>
  </w:style>
  <w:style w:type="table" w:styleId="1004" w:customStyle="1">
    <w:name w:val="Сетка таблицы1"/>
    <w:basedOn w:val="978"/>
    <w:next w:val="987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1005">
    <w:name w:val="TOC Heading"/>
    <w:basedOn w:val="974"/>
    <w:next w:val="973"/>
    <w:uiPriority w:val="39"/>
    <w:unhideWhenUsed/>
    <w:qFormat/>
    <w:pPr>
      <w:numPr>
        <w:ilvl w:val="0"/>
        <w:numId w:val="0"/>
      </w:numPr>
      <w:jc w:val="left"/>
      <w:spacing w:after="0"/>
      <w:outlineLvl w:val="9"/>
    </w:pPr>
    <w:rPr>
      <w:rFonts w:asciiTheme="majorHAnsi" w:hAnsiTheme="majorHAnsi"/>
      <w:b w:val="0"/>
      <w:color w:val="2e74b5" w:themeColor="accent1" w:themeShade="BF"/>
      <w:sz w:val="32"/>
      <w:lang w:eastAsia="ru-RU"/>
    </w:rPr>
  </w:style>
  <w:style w:type="paragraph" w:styleId="1006">
    <w:name w:val="toc 1"/>
    <w:basedOn w:val="973"/>
    <w:next w:val="973"/>
    <w:uiPriority w:val="39"/>
    <w:unhideWhenUsed/>
    <w:pPr>
      <w:spacing w:after="100"/>
    </w:pPr>
  </w:style>
  <w:style w:type="paragraph" w:styleId="1007">
    <w:name w:val="toc 2"/>
    <w:basedOn w:val="973"/>
    <w:next w:val="973"/>
    <w:uiPriority w:val="39"/>
    <w:unhideWhenUsed/>
    <w:pPr>
      <w:ind w:left="280"/>
      <w:spacing w:after="100"/>
    </w:pPr>
  </w:style>
  <w:style w:type="paragraph" w:styleId="1008">
    <w:name w:val="toc 3"/>
    <w:basedOn w:val="973"/>
    <w:next w:val="973"/>
    <w:uiPriority w:val="39"/>
    <w:unhideWhenUsed/>
    <w:pPr>
      <w:ind w:left="560"/>
      <w:spacing w:after="100"/>
    </w:pPr>
  </w:style>
  <w:style w:type="character" w:styleId="1009" w:customStyle="1">
    <w:name w:val="Unresolved Mention"/>
    <w:basedOn w:val="977"/>
    <w:uiPriority w:val="99"/>
    <w:semiHidden/>
    <w:unhideWhenUsed/>
    <w:rPr>
      <w:color w:val="605e5c"/>
      <w:shd w:val="clear" w:color="auto" w:fill="e1dfdd"/>
    </w:rPr>
  </w:style>
  <w:style w:type="paragraph" w:styleId="1010">
    <w:name w:val="footnote text"/>
    <w:basedOn w:val="973"/>
    <w:link w:val="1011"/>
    <w:uiPriority w:val="99"/>
    <w:semiHidden/>
    <w:unhideWhenUsed/>
    <w:pPr>
      <w:spacing w:line="240" w:lineRule="auto"/>
    </w:pPr>
    <w:rPr>
      <w:sz w:val="20"/>
      <w:szCs w:val="20"/>
    </w:rPr>
  </w:style>
  <w:style w:type="character" w:styleId="1011" w:customStyle="1">
    <w:name w:val="Текст сноски Знак"/>
    <w:basedOn w:val="977"/>
    <w:link w:val="1010"/>
    <w:uiPriority w:val="99"/>
    <w:semiHidden/>
    <w:rPr>
      <w:rFonts w:ascii="Times New Roman" w:hAnsi="Times New Roman" w:cs="Times New Roman"/>
      <w:sz w:val="20"/>
      <w:szCs w:val="20"/>
    </w:rPr>
  </w:style>
  <w:style w:type="character" w:styleId="1012">
    <w:name w:val="footnote reference"/>
    <w:basedOn w:val="977"/>
    <w:uiPriority w:val="99"/>
    <w:semiHidden/>
    <w:unhideWhenUsed/>
    <w:rPr>
      <w:vertAlign w:val="superscript"/>
    </w:rPr>
  </w:style>
  <w:style w:type="character" w:styleId="1013">
    <w:name w:val="Strong"/>
    <w:basedOn w:val="977"/>
    <w:uiPriority w:val="22"/>
    <w:qFormat/>
    <w:rPr>
      <w:b/>
      <w:bCs/>
    </w:rPr>
  </w:style>
  <w:style w:type="character" w:styleId="1014" w:customStyle="1">
    <w:name w:val="Неразрешенное упоминание1"/>
    <w:basedOn w:val="977"/>
    <w:uiPriority w:val="99"/>
    <w:semiHidden/>
    <w:unhideWhenUsed/>
    <w:rPr>
      <w:color w:val="605e5c"/>
      <w:shd w:val="clear" w:color="auto" w:fill="e1dfdd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footer" Target="footer1.xml" /><Relationship Id="rId10" Type="http://schemas.openxmlformats.org/officeDocument/2006/relationships/footer" Target="footer2.xml" /><Relationship Id="rId11" Type="http://schemas.openxmlformats.org/officeDocument/2006/relationships/customXml" Target="../customXml/item1.xml" /><Relationship Id="rId12" Type="http://schemas.openxmlformats.org/officeDocument/2006/relationships/image" Target="media/image1.wmf"/><Relationship Id="rId13" Type="http://schemas.openxmlformats.org/officeDocument/2006/relationships/hyperlink" Target="https://login.consultant.ru/link/?req=doc&amp;base=LAW&amp;n=417951&amp;date=27.09.2023" TargetMode="External"/><Relationship Id="rId14" Type="http://schemas.openxmlformats.org/officeDocument/2006/relationships/hyperlink" Target="https://login.consultant.ru/link/?req=doc&amp;base=LAW&amp;n=422187&amp;date=27.09.2023" TargetMode="External"/><Relationship Id="rId15" Type="http://schemas.openxmlformats.org/officeDocument/2006/relationships/hyperlink" Target="https://login.consultant.ru/link/?req=doc&amp;base=LAW&amp;n=423883&amp;date=27.09.2023" TargetMode="External"/><Relationship Id="rId16" Type="http://schemas.openxmlformats.org/officeDocument/2006/relationships/hyperlink" Target="https://login.consultant.ru/link/?req=doc&amp;base=RLAW368&amp;n=111901&amp;date=27.09.2023&amp;dst=100011&amp;field=134" TargetMode="External"/><Relationship Id="rId17" Type="http://schemas.openxmlformats.org/officeDocument/2006/relationships/hyperlink" Target="https://login.consultant.ru/link/?req=doc&amp;base=LAW&amp;n=28224&amp;date=27.09.2023" TargetMode="External"/><Relationship Id="rId18" Type="http://schemas.openxmlformats.org/officeDocument/2006/relationships/hyperlink" Target="https://login.consultant.ru/link/?req=doc&amp;base=STR&amp;n=19426&amp;date=27.09.2023" TargetMode="External"/><Relationship Id="rId19" Type="http://schemas.openxmlformats.org/officeDocument/2006/relationships/image" Target="media/image2.wmf"/><Relationship Id="rId20" Type="http://schemas.openxmlformats.org/officeDocument/2006/relationships/image" Target="media/image3.wmf"/><Relationship Id="rId21" Type="http://schemas.openxmlformats.org/officeDocument/2006/relationships/image" Target="media/image4.wmf"/><Relationship Id="rId22" Type="http://schemas.openxmlformats.org/officeDocument/2006/relationships/image" Target="media/image5.wmf"/><Relationship Id="rId23" Type="http://schemas.openxmlformats.org/officeDocument/2006/relationships/image" Target="media/image6.wmf"/><Relationship Id="rId24" Type="http://schemas.openxmlformats.org/officeDocument/2006/relationships/image" Target="media/image7.wmf"/><Relationship Id="rId25" Type="http://schemas.openxmlformats.org/officeDocument/2006/relationships/image" Target="media/image8.wmf"/><Relationship Id="rId26" Type="http://schemas.openxmlformats.org/officeDocument/2006/relationships/image" Target="media/image9.wmf"/><Relationship Id="rId27" Type="http://schemas.openxmlformats.org/officeDocument/2006/relationships/image" Target="media/image10.wmf"/><Relationship Id="rId28" Type="http://schemas.openxmlformats.org/officeDocument/2006/relationships/image" Target="media/image11.wmf"/><Relationship Id="rId29" Type="http://schemas.openxmlformats.org/officeDocument/2006/relationships/image" Target="media/image12.wmf"/><Relationship Id="rId30" Type="http://schemas.openxmlformats.org/officeDocument/2006/relationships/image" Target="media/image13.wmf"/><Relationship Id="rId31" Type="http://schemas.openxmlformats.org/officeDocument/2006/relationships/image" Target="media/image14.wmf"/><Relationship Id="rId32" Type="http://schemas.openxmlformats.org/officeDocument/2006/relationships/image" Target="media/image15.wmf"/><Relationship Id="rId33" Type="http://schemas.openxmlformats.org/officeDocument/2006/relationships/image" Target="media/image16.wmf"/><Relationship Id="rId34" Type="http://schemas.openxmlformats.org/officeDocument/2006/relationships/image" Target="media/image17.png"/><Relationship Id="rId35" Type="http://schemas.openxmlformats.org/officeDocument/2006/relationships/image" Target="media/image18.png"/><Relationship Id="rId36" Type="http://schemas.openxmlformats.org/officeDocument/2006/relationships/image" Target="media/image19.png"/><Relationship Id="rId37" Type="http://schemas.openxmlformats.org/officeDocument/2006/relationships/image" Target="media/image20.png"/><Relationship Id="rId38" Type="http://schemas.openxmlformats.org/officeDocument/2006/relationships/image" Target="media/image21.jpg"/><Relationship Id="rId39" Type="http://schemas.openxmlformats.org/officeDocument/2006/relationships/image" Target="media/image22.png"/><Relationship Id="rId40" Type="http://schemas.openxmlformats.org/officeDocument/2006/relationships/image" Target="media/image23.png"/><Relationship Id="rId41" Type="http://schemas.openxmlformats.org/officeDocument/2006/relationships/image" Target="media/image24.jpg"/><Relationship Id="rId42" Type="http://schemas.openxmlformats.org/officeDocument/2006/relationships/image" Target="media/image25.jpg"/><Relationship Id="rId43" Type="http://schemas.openxmlformats.org/officeDocument/2006/relationships/image" Target="media/image26.jpg"/><Relationship Id="rId44" Type="http://schemas.openxmlformats.org/officeDocument/2006/relationships/image" Target="media/image27.png"/><Relationship Id="rId45" Type="http://schemas.openxmlformats.org/officeDocument/2006/relationships/image" Target="media/image28.png"/><Relationship Id="rId46" Type="http://schemas.openxmlformats.org/officeDocument/2006/relationships/image" Target="media/image29.png"/><Relationship Id="rId47" Type="http://schemas.openxmlformats.org/officeDocument/2006/relationships/image" Target="media/image30.png"/><Relationship Id="rId48" Type="http://schemas.openxmlformats.org/officeDocument/2006/relationships/image" Target="media/image31.png"/><Relationship Id="rId49" Type="http://schemas.openxmlformats.org/officeDocument/2006/relationships/image" Target="media/image32.png"/><Relationship Id="rId50" Type="http://schemas.openxmlformats.org/officeDocument/2006/relationships/image" Target="media/image33.png"/><Relationship Id="rId51" Type="http://schemas.openxmlformats.org/officeDocument/2006/relationships/image" Target="media/image34.png"/><Relationship Id="rId52" Type="http://schemas.openxmlformats.org/officeDocument/2006/relationships/image" Target="media/image35.png"/><Relationship Id="rId53" Type="http://schemas.openxmlformats.org/officeDocument/2006/relationships/image" Target="media/image36.png"/><Relationship Id="rId54" Type="http://schemas.openxmlformats.org/officeDocument/2006/relationships/image" Target="media/image37.png"/><Relationship Id="rId55" Type="http://schemas.openxmlformats.org/officeDocument/2006/relationships/image" Target="media/image38.png"/><Relationship Id="rId56" Type="http://schemas.openxmlformats.org/officeDocument/2006/relationships/image" Target="media/image39.png"/><Relationship Id="rId57" Type="http://schemas.openxmlformats.org/officeDocument/2006/relationships/image" Target="media/image40.png"/><Relationship Id="rId58" Type="http://schemas.openxmlformats.org/officeDocument/2006/relationships/image" Target="media/image41.png"/><Relationship Id="rId59" Type="http://schemas.openxmlformats.org/officeDocument/2006/relationships/image" Target="media/image42.png"/><Relationship Id="rId60" Type="http://schemas.openxmlformats.org/officeDocument/2006/relationships/image" Target="media/image43.png"/><Relationship Id="rId61" Type="http://schemas.openxmlformats.org/officeDocument/2006/relationships/image" Target="media/image44.png"/><Relationship Id="rId62" Type="http://schemas.openxmlformats.org/officeDocument/2006/relationships/image" Target="media/image45.png"/><Relationship Id="rId63" Type="http://schemas.openxmlformats.org/officeDocument/2006/relationships/image" Target="media/image46.png"/><Relationship Id="rId64" Type="http://schemas.openxmlformats.org/officeDocument/2006/relationships/image" Target="media/image47.png"/><Relationship Id="rId65" Type="http://schemas.openxmlformats.org/officeDocument/2006/relationships/image" Target="media/image48.png"/><Relationship Id="rId66" Type="http://schemas.openxmlformats.org/officeDocument/2006/relationships/image" Target="media/image49.png"/><Relationship Id="rId67" Type="http://schemas.openxmlformats.org/officeDocument/2006/relationships/image" Target="media/image50.png"/><Relationship Id="rId68" Type="http://schemas.openxmlformats.org/officeDocument/2006/relationships/image" Target="media/image51.png"/><Relationship Id="rId69" Type="http://schemas.openxmlformats.org/officeDocument/2006/relationships/image" Target="media/image52.jpg"/><Relationship Id="rId70" Type="http://schemas.openxmlformats.org/officeDocument/2006/relationships/image" Target="media/image53.png"/><Relationship Id="rId71" Type="http://schemas.openxmlformats.org/officeDocument/2006/relationships/image" Target="media/image54.jpg"/><Relationship Id="rId72" Type="http://schemas.openxmlformats.org/officeDocument/2006/relationships/image" Target="media/image55.png"/><Relationship Id="rId73" Type="http://schemas.openxmlformats.org/officeDocument/2006/relationships/image" Target="media/image56.jpg"/><Relationship Id="rId74" Type="http://schemas.openxmlformats.org/officeDocument/2006/relationships/image" Target="media/image57.png"/><Relationship Id="rId75" Type="http://schemas.openxmlformats.org/officeDocument/2006/relationships/image" Target="media/image58.png"/><Relationship Id="rId76" Type="http://schemas.openxmlformats.org/officeDocument/2006/relationships/image" Target="media/image59.jpg"/><Relationship Id="rId77" Type="http://schemas.openxmlformats.org/officeDocument/2006/relationships/image" Target="media/image60.jpg"/><Relationship Id="rId78" Type="http://schemas.openxmlformats.org/officeDocument/2006/relationships/image" Target="media/image61.png"/><Relationship Id="rId79" Type="http://schemas.openxmlformats.org/officeDocument/2006/relationships/image" Target="media/image62.jpg"/><Relationship Id="rId80" Type="http://schemas.openxmlformats.org/officeDocument/2006/relationships/image" Target="media/image63.png"/><Relationship Id="rId81" Type="http://schemas.openxmlformats.org/officeDocument/2006/relationships/image" Target="media/image64.png"/><Relationship Id="rId82" Type="http://schemas.openxmlformats.org/officeDocument/2006/relationships/image" Target="media/image65.png"/><Relationship Id="rId83" Type="http://schemas.openxmlformats.org/officeDocument/2006/relationships/image" Target="media/image66.png"/><Relationship Id="rId84" Type="http://schemas.openxmlformats.org/officeDocument/2006/relationships/image" Target="media/image67.png"/><Relationship Id="rId85" Type="http://schemas.openxmlformats.org/officeDocument/2006/relationships/image" Target="media/image68.jpg"/><Relationship Id="rId86" Type="http://schemas.openxmlformats.org/officeDocument/2006/relationships/image" Target="media/image69.png"/><Relationship Id="rId87" Type="http://schemas.openxmlformats.org/officeDocument/2006/relationships/image" Target="media/image70.png"/><Relationship Id="rId88" Type="http://schemas.openxmlformats.org/officeDocument/2006/relationships/image" Target="media/image71.jpg"/><Relationship Id="rId89" Type="http://schemas.openxmlformats.org/officeDocument/2006/relationships/image" Target="media/image72.png"/><Relationship Id="rId90" Type="http://schemas.openxmlformats.org/officeDocument/2006/relationships/image" Target="media/image73.png"/><Relationship Id="rId91" Type="http://schemas.openxmlformats.org/officeDocument/2006/relationships/image" Target="media/image74.png"/><Relationship Id="rId92" Type="http://schemas.openxmlformats.org/officeDocument/2006/relationships/image" Target="media/image75.png"/><Relationship Id="rId93" Type="http://schemas.openxmlformats.org/officeDocument/2006/relationships/image" Target="media/image76.png"/><Relationship Id="rId94" Type="http://schemas.openxmlformats.org/officeDocument/2006/relationships/image" Target="media/image77.png"/><Relationship Id="rId95" Type="http://schemas.openxmlformats.org/officeDocument/2006/relationships/image" Target="media/image78.png"/><Relationship Id="rId96" Type="http://schemas.openxmlformats.org/officeDocument/2006/relationships/image" Target="media/image79.png"/><Relationship Id="rId97" Type="http://schemas.openxmlformats.org/officeDocument/2006/relationships/image" Target="media/image80.png"/><Relationship Id="rId98" Type="http://schemas.openxmlformats.org/officeDocument/2006/relationships/image" Target="media/image81.png"/><Relationship Id="rId99" Type="http://schemas.openxmlformats.org/officeDocument/2006/relationships/image" Target="media/image82.png"/><Relationship Id="rId100" Type="http://schemas.openxmlformats.org/officeDocument/2006/relationships/image" Target="media/image83.jpg"/><Relationship Id="rId101" Type="http://schemas.openxmlformats.org/officeDocument/2006/relationships/image" Target="media/image84.jpg"/><Relationship Id="rId102" Type="http://schemas.openxmlformats.org/officeDocument/2006/relationships/image" Target="media/image85.jpg"/><Relationship Id="rId103" Type="http://schemas.openxmlformats.org/officeDocument/2006/relationships/image" Target="media/image86.jpg"/><Relationship Id="rId104" Type="http://schemas.openxmlformats.org/officeDocument/2006/relationships/image" Target="media/image87.jpg"/><Relationship Id="rId105" Type="http://schemas.openxmlformats.org/officeDocument/2006/relationships/image" Target="media/image88.jpg"/><Relationship Id="rId106" Type="http://schemas.openxmlformats.org/officeDocument/2006/relationships/image" Target="media/image89.jpg"/><Relationship Id="rId107" Type="http://schemas.openxmlformats.org/officeDocument/2006/relationships/image" Target="media/image90.jpg"/><Relationship Id="rId108" Type="http://schemas.openxmlformats.org/officeDocument/2006/relationships/image" Target="media/image91.jpg"/><Relationship Id="rId109" Type="http://schemas.openxmlformats.org/officeDocument/2006/relationships/image" Target="media/image92.jpg"/><Relationship Id="rId110" Type="http://schemas.openxmlformats.org/officeDocument/2006/relationships/image" Target="media/image93.jpg"/><Relationship Id="rId111" Type="http://schemas.openxmlformats.org/officeDocument/2006/relationships/image" Target="media/image94.jpg"/><Relationship Id="rId112" Type="http://schemas.openxmlformats.org/officeDocument/2006/relationships/image" Target="media/image95.png"/><Relationship Id="rId113" Type="http://schemas.openxmlformats.org/officeDocument/2006/relationships/image" Target="media/image96.png"/><Relationship Id="rId114" Type="http://schemas.openxmlformats.org/officeDocument/2006/relationships/image" Target="media/image97.png"/><Relationship Id="rId115" Type="http://schemas.openxmlformats.org/officeDocument/2006/relationships/image" Target="media/image98.png"/><Relationship Id="rId116" Type="http://schemas.openxmlformats.org/officeDocument/2006/relationships/image" Target="media/image99.png"/><Relationship Id="rId117" Type="http://schemas.openxmlformats.org/officeDocument/2006/relationships/image" Target="media/image100.png"/><Relationship Id="rId118" Type="http://schemas.openxmlformats.org/officeDocument/2006/relationships/image" Target="media/image101.png"/><Relationship Id="rId119" Type="http://schemas.openxmlformats.org/officeDocument/2006/relationships/image" Target="media/image102.png"/><Relationship Id="rId120" Type="http://schemas.openxmlformats.org/officeDocument/2006/relationships/image" Target="media/image103.png"/><Relationship Id="rId121" Type="http://schemas.openxmlformats.org/officeDocument/2006/relationships/image" Target="media/image104.png"/><Relationship Id="rId122" Type="http://schemas.openxmlformats.org/officeDocument/2006/relationships/image" Target="media/image105.jpg"/><Relationship Id="rId123" Type="http://schemas.openxmlformats.org/officeDocument/2006/relationships/image" Target="media/image106.png"/><Relationship Id="rId124" Type="http://schemas.openxmlformats.org/officeDocument/2006/relationships/image" Target="media/image107.png"/><Relationship Id="rId125" Type="http://schemas.openxmlformats.org/officeDocument/2006/relationships/image" Target="media/image108.png"/><Relationship Id="rId126" Type="http://schemas.openxmlformats.org/officeDocument/2006/relationships/image" Target="media/image109.png"/><Relationship Id="rId127" Type="http://schemas.openxmlformats.org/officeDocument/2006/relationships/image" Target="media/image110.emf"/><Relationship Id="rId128" Type="http://schemas.openxmlformats.org/officeDocument/2006/relationships/image" Target="media/image111.png"/><Relationship Id="rId129" Type="http://schemas.openxmlformats.org/officeDocument/2006/relationships/image" Target="media/image112.jpg"/><Relationship Id="rId130" Type="http://schemas.openxmlformats.org/officeDocument/2006/relationships/image" Target="media/image113.jpg"/><Relationship Id="rId131" Type="http://schemas.openxmlformats.org/officeDocument/2006/relationships/image" Target="media/image114.jpg"/><Relationship Id="rId132" Type="http://schemas.openxmlformats.org/officeDocument/2006/relationships/image" Target="media/image115.jpg"/><Relationship Id="rId133" Type="http://schemas.openxmlformats.org/officeDocument/2006/relationships/image" Target="media/image116.jpg"/><Relationship Id="rId134" Type="http://schemas.openxmlformats.org/officeDocument/2006/relationships/image" Target="media/image117.jpg"/><Relationship Id="rId135" Type="http://schemas.openxmlformats.org/officeDocument/2006/relationships/image" Target="media/image118.png"/><Relationship Id="rId136" Type="http://schemas.openxmlformats.org/officeDocument/2006/relationships/image" Target="media/image119.png"/><Relationship Id="rId137" Type="http://schemas.openxmlformats.org/officeDocument/2006/relationships/image" Target="media/image120.png"/><Relationship Id="rId138" Type="http://schemas.openxmlformats.org/officeDocument/2006/relationships/image" Target="media/image121.jpg"/><Relationship Id="rId139" Type="http://schemas.openxmlformats.org/officeDocument/2006/relationships/image" Target="media/image122.jpg"/><Relationship Id="rId140" Type="http://schemas.openxmlformats.org/officeDocument/2006/relationships/image" Target="media/image123.jpg"/><Relationship Id="rId141" Type="http://schemas.openxmlformats.org/officeDocument/2006/relationships/image" Target="media/image124.png"/><Relationship Id="rId142" Type="http://schemas.openxmlformats.org/officeDocument/2006/relationships/image" Target="media/image125.png"/><Relationship Id="rId143" Type="http://schemas.openxmlformats.org/officeDocument/2006/relationships/image" Target="media/image126.png"/><Relationship Id="rId144" Type="http://schemas.openxmlformats.org/officeDocument/2006/relationships/image" Target="media/image127.png"/><Relationship Id="rId145" Type="http://schemas.openxmlformats.org/officeDocument/2006/relationships/image" Target="media/image128.png"/><Relationship Id="rId146" Type="http://schemas.openxmlformats.org/officeDocument/2006/relationships/image" Target="media/image129.png"/><Relationship Id="rId147" Type="http://schemas.openxmlformats.org/officeDocument/2006/relationships/image" Target="media/image130.png"/><Relationship Id="rId148" Type="http://schemas.openxmlformats.org/officeDocument/2006/relationships/image" Target="media/image131.png"/><Relationship Id="rId149" Type="http://schemas.openxmlformats.org/officeDocument/2006/relationships/image" Target="media/image132.png"/><Relationship Id="rId150" Type="http://schemas.openxmlformats.org/officeDocument/2006/relationships/image" Target="media/image133.png"/><Relationship Id="rId151" Type="http://schemas.openxmlformats.org/officeDocument/2006/relationships/image" Target="media/image134.png"/><Relationship Id="rId152" Type="http://schemas.openxmlformats.org/officeDocument/2006/relationships/image" Target="media/image135.png"/><Relationship Id="rId153" Type="http://schemas.openxmlformats.org/officeDocument/2006/relationships/image" Target="media/image136.png"/><Relationship Id="rId154" Type="http://schemas.openxmlformats.org/officeDocument/2006/relationships/image" Target="media/image137.png"/><Relationship Id="rId155" Type="http://schemas.openxmlformats.org/officeDocument/2006/relationships/image" Target="media/image138.png"/><Relationship Id="rId156" Type="http://schemas.openxmlformats.org/officeDocument/2006/relationships/image" Target="media/image139.png"/><Relationship Id="rId157" Type="http://schemas.openxmlformats.org/officeDocument/2006/relationships/image" Target="media/image140.png"/><Relationship Id="rId158" Type="http://schemas.openxmlformats.org/officeDocument/2006/relationships/image" Target="media/image141.png"/><Relationship Id="rId159" Type="http://schemas.openxmlformats.org/officeDocument/2006/relationships/image" Target="media/image142.png"/><Relationship Id="rId160" Type="http://schemas.openxmlformats.org/officeDocument/2006/relationships/image" Target="media/image143.png"/><Relationship Id="rId161" Type="http://schemas.openxmlformats.org/officeDocument/2006/relationships/image" Target="media/image144.png"/><Relationship Id="rId162" Type="http://schemas.openxmlformats.org/officeDocument/2006/relationships/image" Target="media/image145.png"/><Relationship Id="rId163" Type="http://schemas.openxmlformats.org/officeDocument/2006/relationships/image" Target="media/image146.png"/><Relationship Id="rId164" Type="http://schemas.openxmlformats.org/officeDocument/2006/relationships/image" Target="media/image147.png"/><Relationship Id="rId165" Type="http://schemas.openxmlformats.org/officeDocument/2006/relationships/image" Target="media/image148.png"/><Relationship Id="rId166" Type="http://schemas.openxmlformats.org/officeDocument/2006/relationships/image" Target="media/image149.png"/><Relationship Id="rId167" Type="http://schemas.openxmlformats.org/officeDocument/2006/relationships/image" Target="media/image150.png"/><Relationship Id="rId168" Type="http://schemas.openxmlformats.org/officeDocument/2006/relationships/image" Target="media/image151.png"/><Relationship Id="rId169" Type="http://schemas.openxmlformats.org/officeDocument/2006/relationships/image" Target="media/image152.png"/><Relationship Id="rId170" Type="http://schemas.openxmlformats.org/officeDocument/2006/relationships/image" Target="media/image153.png"/><Relationship Id="rId171" Type="http://schemas.openxmlformats.org/officeDocument/2006/relationships/image" Target="media/image154.png"/><Relationship Id="rId172" Type="http://schemas.openxmlformats.org/officeDocument/2006/relationships/image" Target="media/image155.png"/><Relationship Id="rId173" Type="http://schemas.openxmlformats.org/officeDocument/2006/relationships/image" Target="media/image156.png"/><Relationship Id="rId174" Type="http://schemas.openxmlformats.org/officeDocument/2006/relationships/image" Target="media/image157.png"/><Relationship Id="rId175" Type="http://schemas.openxmlformats.org/officeDocument/2006/relationships/image" Target="media/image158.png"/><Relationship Id="rId176" Type="http://schemas.openxmlformats.org/officeDocument/2006/relationships/image" Target="media/image159.png"/><Relationship Id="rId177" Type="http://schemas.openxmlformats.org/officeDocument/2006/relationships/image" Target="media/image160.png"/><Relationship Id="rId178" Type="http://schemas.openxmlformats.org/officeDocument/2006/relationships/image" Target="media/image161.pn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2851A3-62BF-41AD-B184-88A92E8D82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Р7-Офис/2024.1.3.422</Application>
  <Company>SPecialiST RePack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revision>16</cp:revision>
  <dcterms:created xsi:type="dcterms:W3CDTF">2024-11-15T10:12:00Z</dcterms:created>
  <dcterms:modified xsi:type="dcterms:W3CDTF">2024-11-18T06:23:08Z</dcterms:modified>
</cp:coreProperties>
</file>