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</w:p>
    <w:p>
      <w:pPr>
        <w:pStyle w:val="829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829"/>
        <w:jc w:val="both"/>
      </w:pPr>
      <w:r>
        <w:rPr>
          <w:sz w:val="24"/>
        </w:rPr>
      </w:r>
    </w:p>
    <w:p>
      <w:pPr>
        <w:pStyle w:val="829"/>
        <w:jc w:val="center"/>
      </w:pPr>
      <w:r>
        <w:rPr>
          <w:sz w:val="24"/>
        </w:rPr>
        <w:t xml:space="preserve">ПОСТАНОВЛЕНИЕ</w:t>
      </w:r>
    </w:p>
    <w:p>
      <w:pPr>
        <w:pStyle w:val="829"/>
        <w:jc w:val="center"/>
      </w:pPr>
      <w:r>
        <w:rPr>
          <w:sz w:val="24"/>
        </w:rPr>
        <w:t xml:space="preserve">от 10 октября 2023 г. N 965</w:t>
      </w:r>
    </w:p>
    <w:p>
      <w:pPr>
        <w:pStyle w:val="829"/>
        <w:jc w:val="both"/>
      </w:pPr>
      <w:r>
        <w:rPr>
          <w:sz w:val="24"/>
        </w:rPr>
      </w:r>
    </w:p>
    <w:p>
      <w:pPr>
        <w:pStyle w:val="829"/>
        <w:jc w:val="center"/>
      </w:pPr>
      <w:r>
        <w:rPr>
          <w:sz w:val="24"/>
        </w:rPr>
        <w:t xml:space="preserve">О СОЗДАНИИ КОМИССИИ ПО РАССМОТРЕНИЮ</w:t>
      </w:r>
    </w:p>
    <w:p>
      <w:pPr>
        <w:pStyle w:val="829"/>
        <w:jc w:val="center"/>
      </w:pPr>
      <w:r>
        <w:rPr>
          <w:sz w:val="24"/>
        </w:rPr>
        <w:t xml:space="preserve">АРХИТЕКТУРНО-ГРАДОСТРОИТЕЛЬНОГО ОБЛИКА ОБЪЕКТА КАПИТАЛЬНОГО</w:t>
      </w:r>
    </w:p>
    <w:p>
      <w:pPr>
        <w:pStyle w:val="829"/>
        <w:jc w:val="center"/>
      </w:pPr>
      <w:r>
        <w:rPr>
          <w:sz w:val="24"/>
        </w:rPr>
        <w:t xml:space="preserve">СТРОИТЕЛЬСТВА НА ТЕРРИТОРИИ ГОРОДА ПЕРМИ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19.12.2023 </w:t>
            </w:r>
            <w:r>
              <w:rPr>
                <w:color w:val="392c69"/>
                <w:sz w:val="24"/>
              </w:rPr>
              <w:t xml:space="preserve">N 1439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08.08.2024 </w:t>
            </w:r>
            <w:r>
              <w:rPr>
                <w:color w:val="392c69"/>
                <w:sz w:val="24"/>
              </w:rPr>
              <w:t xml:space="preserve">N 631</w:t>
            </w:r>
            <w:r>
              <w:rPr>
                <w:color w:val="392c69"/>
                <w:sz w:val="24"/>
              </w:rPr>
              <w:t xml:space="preserve">, от 10.03.2025 </w:t>
            </w:r>
            <w:r>
              <w:rPr>
                <w:color w:val="392c69"/>
                <w:sz w:val="24"/>
              </w:rPr>
              <w:t xml:space="preserve">N 141</w:t>
            </w:r>
            <w:r>
              <w:rPr>
                <w:color w:val="392c69"/>
                <w:sz w:val="24"/>
              </w:rPr>
              <w:t xml:space="preserve">, от 18.08.2025 </w:t>
            </w:r>
            <w:r>
              <w:rPr>
                <w:color w:val="392c69"/>
                <w:sz w:val="24"/>
              </w:rPr>
              <w:t xml:space="preserve">N 565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827"/>
        <w:jc w:val="both"/>
      </w:pPr>
      <w:r>
        <w:rPr>
          <w:sz w:val="24"/>
        </w:rPr>
      </w:r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06 октября 2003 г.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</w:t>
      </w:r>
      <w:r>
        <w:rPr>
          <w:sz w:val="24"/>
        </w:rPr>
        <w:t xml:space="preserve">ительства Российской Федерации от 29 мая 2023 г. N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администрация города Перми постановляет: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ind w:firstLine="540"/>
        <w:jc w:val="both"/>
      </w:pPr>
      <w:r>
        <w:rPr>
          <w:sz w:val="24"/>
        </w:rPr>
        <w:t xml:space="preserve">1. Создать комиссию по рассмотрению архитектурно-градостроительного облика объекта капитального строительства на территории города Перми.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2.1. </w:t>
      </w:r>
      <w:hyperlink w:tooltip="ПОЛОЖЕНИЕ" w:anchor="P3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комиссии по рассмотрению архитектурно-градостроительного облика объекта капитального строительства на территории города Перми;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2.2. </w:t>
      </w:r>
      <w:hyperlink w:tooltip="СОСТАВ" w:anchor="P114" w:history="1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комиссии по рассмотрению архитектурно-градостроительного облика объекта капитального строительства на территории города Перми.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</w:t>
      </w:r>
      <w:r>
        <w:rPr>
          <w:sz w:val="24"/>
        </w:rPr>
        <w:t xml:space="preserve">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 и распространяет свое действие на правоотношения, возникшие с 01 сентября 2023 г.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первого заместителя главы администрации города Перми Андрианову О.Н.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right"/>
      </w:pPr>
      <w:r>
        <w:rPr>
          <w:sz w:val="24"/>
        </w:rPr>
        <w:t xml:space="preserve">Глава города Перми</w:t>
      </w:r>
    </w:p>
    <w:p>
      <w:pPr>
        <w:pStyle w:val="827"/>
        <w:jc w:val="right"/>
      </w:pPr>
      <w:r>
        <w:rPr>
          <w:sz w:val="24"/>
        </w:rPr>
        <w:t xml:space="preserve">Э.О.СОСНИН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827"/>
        <w:jc w:val="right"/>
      </w:pPr>
      <w:r>
        <w:rPr>
          <w:sz w:val="24"/>
        </w:rPr>
        <w:t xml:space="preserve">постановлением</w:t>
      </w:r>
    </w:p>
    <w:p>
      <w:pPr>
        <w:pStyle w:val="827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827"/>
        <w:jc w:val="right"/>
      </w:pPr>
      <w:r>
        <w:rPr>
          <w:sz w:val="24"/>
        </w:rPr>
        <w:t xml:space="preserve">от 10.10.2023 N 965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9"/>
        <w:jc w:val="center"/>
      </w:pPr>
      <w:bookmarkStart w:id="36" w:name="P36"/>
      <w:bookmarkEnd w:id="36"/>
      <w:r>
        <w:rPr>
          <w:sz w:val="24"/>
        </w:rPr>
        <w:t xml:space="preserve">ПОЛОЖЕНИЕ</w:t>
      </w:r>
    </w:p>
    <w:p>
      <w:pPr>
        <w:pStyle w:val="829"/>
        <w:jc w:val="center"/>
      </w:pPr>
      <w:r>
        <w:rPr>
          <w:sz w:val="24"/>
        </w:rPr>
        <w:t xml:space="preserve">О КОМИССИИ ПО РАССМОТРЕНИЮ АРХИТЕКТУРНО-ГРАДОСТРОИТЕЛЬНОГО</w:t>
      </w:r>
    </w:p>
    <w:p>
      <w:pPr>
        <w:pStyle w:val="829"/>
        <w:jc w:val="center"/>
      </w:pPr>
      <w:r>
        <w:rPr>
          <w:sz w:val="24"/>
        </w:rPr>
        <w:t xml:space="preserve">ОБЛИКА ОБЪЕКТА КАПИТАЛЬНОГО СТРОИТЕЛЬСТВА НА ТЕРРИТОРИИ</w:t>
      </w:r>
    </w:p>
    <w:p>
      <w:pPr>
        <w:pStyle w:val="829"/>
        <w:jc w:val="center"/>
      </w:pPr>
      <w:r>
        <w:rPr>
          <w:sz w:val="24"/>
        </w:rPr>
        <w:t xml:space="preserve">ГОРОДА ПЕРМИ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18.08.2025 N 565)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827"/>
        <w:jc w:val="both"/>
      </w:pPr>
      <w:r>
        <w:rPr>
          <w:sz w:val="24"/>
        </w:rPr>
      </w:r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ind w:firstLine="540"/>
        <w:jc w:val="both"/>
      </w:pPr>
      <w:r>
        <w:rPr>
          <w:sz w:val="24"/>
        </w:rPr>
        <w:t xml:space="preserve">1.1. Комиссия по рассмотрению архитектурно-градостроительного облика объекта капитального стро</w:t>
      </w:r>
      <w:r>
        <w:rPr>
          <w:sz w:val="24"/>
        </w:rPr>
        <w:t xml:space="preserve">ительства на территории города Перми (далее - Комиссия) создана в целях реализации единой политики в области архитектуры на территории города Перми, направленной на формирование архитектурного облика города Перми и повышения эстетических качеств застройки.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1.2. Комиссия является коллеги</w:t>
      </w:r>
      <w:r>
        <w:rPr>
          <w:sz w:val="24"/>
        </w:rPr>
        <w:t xml:space="preserve">альным совещательным органом, обеспечивающим рассмотрение разделов проектной документации объекта капитального строительства на соответствие требованиям к архитектурно-градостроительному облику объекта капитального строительства на территории города Перми.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1.3. Комиссия в своей де</w:t>
      </w:r>
      <w:r>
        <w:rPr>
          <w:sz w:val="24"/>
        </w:rPr>
        <w:t xml:space="preserve">ятельности руководствуется действующим законодательством Российской Федерации, а также настоящим Положением о комиссии по рассмотрению архитектурно-градостроительного облика объекта капитального строительства на территории города Перми (далее - Положение).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1.4. Организационно-техническое обеспечение заседаний Комиссии осуществляет департамент градостроительства и архитектуры администрации города Перми (далее - Департамент).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9"/>
        <w:jc w:val="center"/>
        <w:outlineLvl w:val="1"/>
      </w:pPr>
      <w:r>
        <w:rPr>
          <w:sz w:val="24"/>
        </w:rPr>
        <w:t xml:space="preserve">II. Функции Комиссии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ind w:firstLine="540"/>
        <w:jc w:val="both"/>
      </w:pPr>
      <w:r>
        <w:rPr>
          <w:sz w:val="24"/>
        </w:rPr>
        <w:t xml:space="preserve">2.1. Функциями Комиссии являются: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2.1.1. рассмотрение поступивших в рамках муниципальной услуги "Предоставление решения о согласовании архитектурно-градостроительного облика объекта капитального строительства" разделов проектной документации объекта капитального строительства: пояснительн</w:t>
      </w:r>
      <w:r>
        <w:rPr>
          <w:sz w:val="24"/>
        </w:rPr>
        <w:t xml:space="preserve">ой записки, схемы планировочной организации земельного участка, объемно-планировочных и архитектурных решений на соответствие требованиям к архитектурно-градостроительному облику объекта капитального строительства, указанным в градостроительном регламенте </w:t>
      </w:r>
      <w:r>
        <w:rPr>
          <w:sz w:val="24"/>
        </w:rPr>
        <w:t xml:space="preserve">Правил</w:t>
      </w:r>
      <w:r>
        <w:rPr>
          <w:sz w:val="24"/>
        </w:rPr>
        <w:t xml:space="preserve"> землепользования и застройки города Перми, утвержденных решением Пермской городской Думы от 26 июня 2007 г. N 143 (далее - Правила землепользования, разделы проектной документации);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2.1.2. подготовка протокола, содержащего: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рекомендации по принятию решения о согласовании (отказе в согласовании) архитектурно-градостроительного облика объекта капитального строительства на территории города Перми, в том числе о соответствии (несоответствии) рассматриваемого</w:t>
      </w:r>
      <w:r>
        <w:rPr>
          <w:sz w:val="24"/>
        </w:rPr>
        <w:t xml:space="preserve"> архитектурно-градостроительного облика объекта капитального строительства на территории города Перми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обоснование несоответствия рассматриваемого архитектурно-градостроительного облика объекта капитального строительства на территории города Перми требованиям к архитектурно-градостроительному облику об</w:t>
      </w:r>
      <w:r>
        <w:rPr>
          <w:sz w:val="24"/>
        </w:rPr>
        <w:t xml:space="preserve">ъекта капитального строительства, указанным в градостроительном регламенте Правил землепользования (в случае установления несоответствия рассматриваемого архитектурно-градостроительного облика объекта капитального строительства на территории города Перми);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предложения (при необходимости) по доработке разделов проектной документации (в случае установления несоответствия рассматриваемого </w:t>
      </w:r>
      <w:r>
        <w:rPr>
          <w:sz w:val="24"/>
        </w:rPr>
        <w:t xml:space="preserve">архитектурно-градостроительного облика объекта капитального строительства на территории города Перми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землепользования);</w:t>
      </w:r>
    </w:p>
    <w:p>
      <w:pPr>
        <w:pStyle w:val="827"/>
        <w:jc w:val="both"/>
      </w:pPr>
      <w:r>
        <w:rPr>
          <w:sz w:val="24"/>
        </w:rPr>
        <w:t xml:space="preserve">(п. 2.1.2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2.1.3-2.1.4.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18.08.2025 N 565.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2.2. Рассмотрение разделов проектной документации на соответствие требованиям к архитектурно-градостроительному облику объекта капитального строительства на территории города Перми осуществляется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</w:t>
      </w:r>
      <w:r>
        <w:rPr>
          <w:sz w:val="24"/>
        </w:rPr>
        <w:t xml:space="preserve">ции от 29 мая 2023 г. N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строительства", Правилами землепользования.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9"/>
        <w:jc w:val="center"/>
        <w:outlineLvl w:val="1"/>
      </w:pPr>
      <w:r>
        <w:rPr>
          <w:sz w:val="24"/>
        </w:rPr>
        <w:t xml:space="preserve">III. Состав Комиссии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ind w:firstLine="540"/>
        <w:jc w:val="both"/>
      </w:pPr>
      <w:r>
        <w:rPr>
          <w:sz w:val="24"/>
        </w:rPr>
        <w:t xml:space="preserve">3.1. Комиссия состоит из председателя, заместителя председателя, секретаря и членов Комиссии. Состав Комиссии утверждается постановлением администрации города Перми.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3.2. Комиссия осуществляет свою деятельность в форме заседаний. Члены Комиссии участвуют в заседаниях лично без права замены.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3.3. Состав Комиссии ф</w:t>
      </w:r>
      <w:r>
        <w:rPr>
          <w:sz w:val="24"/>
        </w:rPr>
        <w:t xml:space="preserve">ормируется из представителей федеральных органов исполнительной власти Российской Федерации, исполнительных органов государственной власти Пермского края, представителей государственного бюджетного учреждения Пермского края "Институт территориального плани</w:t>
      </w:r>
      <w:r>
        <w:rPr>
          <w:sz w:val="24"/>
        </w:rPr>
        <w:t xml:space="preserve">рования", депутатов Пермской городской Думы, представителей Департамента, представителей общественных объединений и организаций, осуществляющих деятельность в сфере градостроительства и архитектуры, и утверждается постановлением администрации города Перми.</w:t>
      </w:r>
    </w:p>
    <w:p>
      <w:pPr>
        <w:pStyle w:val="827"/>
        <w:jc w:val="both"/>
      </w:pPr>
      <w:r>
        <w:rPr>
          <w:sz w:val="24"/>
        </w:rPr>
        <w:t xml:space="preserve">(п. 3.3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3.4. Председатель Комиссии: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3.4.1. осуществляет общее руководство деятельностью Комиссии, определяет дату, время, место и сроки проведения заседаний Комиссии, а также порядок их проведения;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3.4.2. проводит заседания Комиссии, подписывает протоколы заседаний Комиссии;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3.4.3. осуществляет иные функции в рамках деятельности Комиссии.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3.5. В отсутствие председателя Комиссии его обязанности осуществляет заместитель председателя Комиссии.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В случае отсутствия председателя Ко</w:t>
      </w:r>
      <w:r>
        <w:rPr>
          <w:sz w:val="24"/>
        </w:rPr>
        <w:t xml:space="preserve">миссии и заместителя председателя Комиссии одновременно обязанности председателя Комиссии и заместителя председателя Комиссии осуществляет лицо, на которое возложено исполнение обязанностей должностного лица, являющегося заместителем председателя Комиссии.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 Секретарь Комиссии: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3.6.1. осуществляет организационное, информационное обеспечение деятельности Комиссии, в том числе ведение документооборота Комиссии;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3.6.2. формирует проект повестки заседания Комиссии, осуществляет подготовку необходимых материалов членам Комиссии для проведения заседания Комиссии;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3.6.3. направляет материалы, указанные в пункте 3.6.2 настоящего Положения, и уведомляет членов Комиссии не менее чем за 1 рабочий день о месте, дате, времени проведения заседания Комиссии;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3.6.4. осуществляет подготовку и по</w:t>
      </w:r>
      <w:r>
        <w:rPr>
          <w:sz w:val="24"/>
        </w:rPr>
        <w:t xml:space="preserve">дписывает протоколы заседаний Комиссии, обеспечивает их хранение и направление в Департамент для подготовки решения о согласовании (отказе в согласовании) архитектурно-градостроительного облика объекта капитального строительства на территории города Перми;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3.6.5. выполняет поручения председателя Комиссии;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3.6.6. осуществляет иные функции в рамках деятельности Комиссии;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3.6.7. не участвует в голосовании при принятии решений Комиссии.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3.7. Члены Комиссии: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3.7.1. участвуют в рассмотрении архитектурно-градостроитель</w:t>
      </w:r>
      <w:r>
        <w:rPr>
          <w:sz w:val="24"/>
        </w:rPr>
        <w:t xml:space="preserve">ного облика объекта капитального строительства на территории города Перми и выдаче рекомендаций по принятию решения о согласовании (отказе в согласовании) архитектурно-градостроительного облика объекта капитального строительства на территории города Перми;</w:t>
      </w:r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3.7.2. участвуют в подготовке обоснования несоответствия архитектурно-градостроительного облика объекта капитального строительства требованиям к архитектурно-градостроительному облику об</w:t>
      </w:r>
      <w:r>
        <w:rPr>
          <w:sz w:val="24"/>
        </w:rPr>
        <w:t xml:space="preserve">ъекта капитального строительства, указанным в градостроительном регламенте Правил землепользования (в случае установления несоответствия рассматриваемого архитектурно-градостроительного облика объекта капитального строительства на территории города Перми);</w:t>
      </w:r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3.7.3. осуществляют подготовку предложений (при необходимости) по доработке разделов проектной документации (в случае установления несоответствия рассматриваемого </w:t>
      </w:r>
      <w:r>
        <w:rPr>
          <w:sz w:val="24"/>
        </w:rPr>
        <w:t xml:space="preserve">архитектурно-градостроительного облика объекта капитального строительства на территории города Перми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землепользования);</w:t>
      </w:r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bookmarkStart w:id="89" w:name="P89"/>
      <w:bookmarkEnd w:id="89"/>
      <w:r>
        <w:rPr>
          <w:sz w:val="24"/>
        </w:rPr>
        <w:t xml:space="preserve">3.7.4. участвуют в голосовании при принятии решений Комиссии ("за" или "против");</w:t>
      </w:r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3.7.5. при несо</w:t>
      </w:r>
      <w:r>
        <w:rPr>
          <w:sz w:val="24"/>
        </w:rPr>
        <w:t xml:space="preserve">гласии с принятым Комиссией решением вправе изложить в письменной форме свое особое мнение не позднее рабочего дня, следующего за днем проведения соответствующего заседания Комиссии, которое подлежит обязательному приобщению к протоколу заседания Комиссии.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9"/>
        <w:jc w:val="center"/>
        <w:outlineLvl w:val="1"/>
      </w:pPr>
      <w:r>
        <w:rPr>
          <w:sz w:val="24"/>
        </w:rPr>
        <w:t xml:space="preserve">IV. Порядок деятельности Комиссии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ind w:firstLine="540"/>
        <w:jc w:val="both"/>
      </w:pPr>
      <w:r>
        <w:rPr>
          <w:sz w:val="24"/>
        </w:rPr>
        <w:t xml:space="preserve">4.1. Заседания Комиссии проводятся по решению председателя Комиссии по мере поступления заявлений о согласовании архитектурно-градостроительного облика объекта капитального строительства на территории города Перми.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4.2. Решения Ком</w:t>
      </w:r>
      <w:r>
        <w:rPr>
          <w:sz w:val="24"/>
        </w:rPr>
        <w:t xml:space="preserve">иссии принимаются простым большинством голосов участвующих в заседании Комиссии. В случае равенства голосов ("за" и "против") голос председателя Комиссии является решающим (в его отсутствие - голос заместителя, председательствующего на заседании Комиссии).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Председатель Комиссии, заместитель председателя Комиссии обязаны принимать меры по предотвращению или урегулированию конфликта интересов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коррупции".</w:t>
      </w:r>
    </w:p>
    <w:p>
      <w:pPr>
        <w:pStyle w:val="827"/>
        <w:spacing w:before="240"/>
        <w:ind w:firstLine="540"/>
        <w:jc w:val="both"/>
      </w:pPr>
      <w:bookmarkStart w:id="98" w:name="P98"/>
      <w:bookmarkEnd w:id="98"/>
      <w:r>
        <w:rPr>
          <w:sz w:val="24"/>
        </w:rPr>
        <w:t xml:space="preserve">Члены Комиссии перед началом заседания Комиссии уведомляют председателя Комиссии (в его отсутствие - заместителя председателя Комиссии, пред</w:t>
      </w:r>
      <w:r>
        <w:rPr>
          <w:sz w:val="24"/>
        </w:rPr>
        <w:t xml:space="preserve">седательствующего на заседании Комиссии) о наличии личной заинтересованности, которая приводит или может привести к возникновению конфликта интересов при принятии решений в рамках заседания Комиссии. В этом случае члены Комиссии не участвуют в голосовании.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В иных случаях, не предусмотренных </w:t>
      </w:r>
      <w:hyperlink w:tooltip="Члены Комиссии перед началом заседания Комиссии уведомляют председателя Комиссии (в его отсутствие - заместителя председателя Комиссии, председательствующего на заседании Комиссии) о наличии личной заинтересованности, которая приводит или может привести к возникновению конфликта интересов при принятии решений в рамках заседания Комиссии. В этом случае члены Комиссии не участвуют в голосовании." w:anchor="P98" w:history="1">
        <w:r>
          <w:rPr>
            <w:color w:val="0000ff"/>
            <w:sz w:val="24"/>
          </w:rPr>
          <w:t xml:space="preserve">абзацем третьим</w:t>
        </w:r>
      </w:hyperlink>
      <w:r>
        <w:rPr>
          <w:sz w:val="24"/>
        </w:rPr>
        <w:t xml:space="preserve"> настоящего пункта, члены Комиссии участвуют в голосовании при принятии решений Комиссией в соответствии с </w:t>
      </w:r>
      <w:hyperlink w:tooltip="3.7.4. участвуют в голосовании при принятии решений Комиссии (&quot;за&quot; или &quot;против&quot;);" w:anchor="P89" w:history="1">
        <w:r>
          <w:rPr>
            <w:color w:val="0000ff"/>
            <w:sz w:val="24"/>
          </w:rPr>
          <w:t xml:space="preserve">пунктом 3.7.4</w:t>
        </w:r>
      </w:hyperlink>
      <w:r>
        <w:rPr>
          <w:sz w:val="24"/>
        </w:rPr>
        <w:t xml:space="preserve"> настоящего Положения.</w:t>
      </w:r>
    </w:p>
    <w:p>
      <w:pPr>
        <w:pStyle w:val="827"/>
        <w:jc w:val="both"/>
      </w:pPr>
      <w:r>
        <w:rPr>
          <w:sz w:val="24"/>
        </w:rPr>
        <w:t xml:space="preserve">(п. 4.2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565)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4.3. Решения Комиссии носят рекомендательный характер.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4.4. Решения Комиссии оформляются протоколом и подписываются председателем (в его отсутствие - заместителем, председательствующим на заседании) и секретарем Комиссии.</w:t>
      </w:r>
    </w:p>
    <w:p>
      <w:pPr>
        <w:pStyle w:val="827"/>
        <w:spacing w:before="240"/>
        <w:ind w:firstLine="540"/>
        <w:jc w:val="both"/>
      </w:pPr>
      <w:r>
        <w:rPr>
          <w:sz w:val="24"/>
        </w:rPr>
        <w:t xml:space="preserve">4.5. Секретарь Комиссии оформляет протокол заседания Комиссии в срок не более 1 рабочего дня со дня заседания Комиссии, направляет подписанный протокол заседания Комиссии в Департамент в срок не позднее 1 рабочего дня со дня его подписания.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827"/>
        <w:jc w:val="right"/>
      </w:pPr>
      <w:r>
        <w:rPr>
          <w:sz w:val="24"/>
        </w:rPr>
        <w:t xml:space="preserve">постановлением</w:t>
      </w:r>
    </w:p>
    <w:p>
      <w:pPr>
        <w:pStyle w:val="827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827"/>
        <w:jc w:val="right"/>
      </w:pPr>
      <w:r>
        <w:rPr>
          <w:sz w:val="24"/>
        </w:rPr>
        <w:t xml:space="preserve">от 10.10.2023 N 965</w:t>
      </w:r>
    </w:p>
    <w:p>
      <w:pPr>
        <w:pStyle w:val="827"/>
        <w:jc w:val="both"/>
      </w:pPr>
      <w:r>
        <w:rPr>
          <w:sz w:val="24"/>
        </w:rPr>
      </w:r>
    </w:p>
    <w:p>
      <w:pPr>
        <w:pStyle w:val="829"/>
        <w:jc w:val="center"/>
      </w:pPr>
      <w:bookmarkStart w:id="114" w:name="P114"/>
      <w:bookmarkEnd w:id="114"/>
      <w:r>
        <w:rPr>
          <w:sz w:val="24"/>
        </w:rPr>
        <w:t xml:space="preserve">СОСТАВ</w:t>
      </w:r>
    </w:p>
    <w:p>
      <w:pPr>
        <w:pStyle w:val="829"/>
        <w:jc w:val="center"/>
      </w:pPr>
      <w:r>
        <w:rPr>
          <w:sz w:val="24"/>
        </w:rPr>
        <w:t xml:space="preserve">КОМИССИИ ПО РАССМОТРЕНИЮ АРХИТЕКТУРНО-ГРАДОСТРОИТЕЛЬНОГО</w:t>
      </w:r>
    </w:p>
    <w:p>
      <w:pPr>
        <w:pStyle w:val="829"/>
        <w:jc w:val="center"/>
      </w:pPr>
      <w:r>
        <w:rPr>
          <w:sz w:val="24"/>
        </w:rPr>
        <w:t xml:space="preserve">ОБЛИКА ОБЪЕКТА КАПИТАЛЬНОГО СТРОИТЕЛЬСТВА НА ТЕРРИТОРИИ</w:t>
      </w:r>
    </w:p>
    <w:p>
      <w:pPr>
        <w:pStyle w:val="829"/>
        <w:jc w:val="center"/>
      </w:pPr>
      <w:r>
        <w:rPr>
          <w:sz w:val="24"/>
        </w:rPr>
        <w:t xml:space="preserve">ГОРОДА ПЕРМИ</w:t>
      </w:r>
    </w:p>
    <w:p>
      <w:pPr>
        <w:spacing w:after="1"/>
      </w:pP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blPrEx/>
        <w:tc>
          <w:tcPr>
            <w:tcW w:w="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19.12.2023 </w:t>
            </w:r>
            <w:r>
              <w:rPr>
                <w:color w:val="392c69"/>
                <w:sz w:val="24"/>
              </w:rPr>
              <w:t xml:space="preserve">N 1439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08.08.2024 </w:t>
            </w:r>
            <w:r>
              <w:rPr>
                <w:color w:val="392c69"/>
                <w:sz w:val="24"/>
              </w:rPr>
              <w:t xml:space="preserve">N 631</w:t>
            </w:r>
            <w:r>
              <w:rPr>
                <w:color w:val="392c69"/>
                <w:sz w:val="24"/>
              </w:rPr>
              <w:t xml:space="preserve">, от 10.03.2025 </w:t>
            </w:r>
            <w:r>
              <w:rPr>
                <w:color w:val="392c69"/>
                <w:sz w:val="24"/>
              </w:rPr>
              <w:t xml:space="preserve">N 141</w:t>
            </w:r>
            <w:r>
              <w:rPr>
                <w:color w:val="392c69"/>
                <w:sz w:val="24"/>
              </w:rPr>
              <w:t xml:space="preserve">, от 18.08.2025 </w:t>
            </w:r>
            <w:r>
              <w:rPr>
                <w:color w:val="392c69"/>
                <w:sz w:val="24"/>
              </w:rPr>
              <w:t xml:space="preserve">N 565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/>
        </w:tc>
      </w:tr>
    </w:tbl>
    <w:p>
      <w:pPr>
        <w:pStyle w:val="827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>
        <w:trPr/>
        <w:tblPrEx/>
        <w:tc>
          <w:tcPr>
            <w:tcW w:w="907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Карасев Сергей Александрович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заместитель начальника департамента градостроительства и архитектуры администрации города Перми - главный архитектор</w:t>
            </w:r>
          </w:p>
        </w:tc>
      </w:tr>
      <w:tr>
        <w:trPr/>
        <w:tblPrEx/>
        <w:tc>
          <w:tcPr>
            <w:tcW w:w="907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Брекало Светлана Викторовна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начальник управления архитектуры и городского дизайна департамента градостроительства и архитектуры администрации города Перми</w:t>
            </w:r>
          </w:p>
        </w:tc>
      </w:tr>
      <w:tr>
        <w:trPr/>
        <w:tblPrEx/>
        <w:tc>
          <w:tcPr>
            <w:tcW w:w="907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Секретарь: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Рябова Светлана Александровна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консультант отдела архитектуры управления архитектуры и городского дизайна департамента градостроительства и архитектуры администрации города Перми</w:t>
            </w:r>
          </w:p>
        </w:tc>
      </w:tr>
      <w:tr>
        <w:trPr/>
        <w:tblPrEx/>
        <w:tc>
          <w:tcPr>
            <w:tcW w:w="907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Булатов Николай Анатольевич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депутат Пермской городской Думы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Булатова Татьяна Юрьевна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заместитель начальника управления стратегического планирования и стимулирования развития строительной отрасли, начальник отдела координации развития строительной отрасли Министерства строительства Пермского края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Галкин Сергей Васильевич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начальник отдела подготовки разрешительной документации управления градостроительной деятельности города Перми Министерства по управлению имуществом и градостроительной деятельности Пермского края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Ермолина Елена Сергеевна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директор государственного бюджетного учреждения Пермского края "Институт территориального планирования"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Зернина Екатерина Вячеславовна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и.о. заместителя министра по управлению имуществом и градостроительной деятельности Пермского края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Изосимов Денис Анатольевич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заместитель начальника Государственной инспекции по охране объектов культурного наследия Пермского края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Князева Анна Владимировна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начальник Государственной инспекции по охране объектов культурного наследия Пермского края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Моховиков Максим Владимирович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председатель совета саморегулируемой организации Союз "Проектные организации Урала"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Нагорных Евгения Павловна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главный архитектор проекта государственного бюджетного учреждения Пермского края "Институт территориального планирования"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Полшведкин Дмитрий Викторович</w:t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заместитель министра природных ресурсов, лесного хозяйства и экологии Пермского края (по согласованию)</w:t>
            </w:r>
          </w:p>
        </w:tc>
      </w:tr>
      <w:tr>
        <w:trPr/>
        <w:tblPrEx/>
        <w:tc>
          <w:tcPr>
            <w:tcW w:w="221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</w:r>
          </w:p>
        </w:tc>
        <w:tc>
          <w:tcPr>
            <w:tcW w:w="6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27"/>
            </w:pPr>
            <w:r>
              <w:rPr>
                <w:sz w:val="24"/>
              </w:rPr>
              <w:t xml:space="preserve">- представитель территориального управления Федерального агентства по управлению государственным имуществом в Пермском крае (по согласованию)</w:t>
            </w:r>
          </w:p>
        </w:tc>
      </w:tr>
    </w:tbl>
    <w:p>
      <w:pPr>
        <w:pStyle w:val="827"/>
        <w:jc w:val="both"/>
      </w:pPr>
      <w:r>
        <w:rPr>
          <w:sz w:val="24"/>
        </w:rPr>
      </w:r>
    </w:p>
    <w:p>
      <w:pPr>
        <w:pStyle w:val="827"/>
        <w:jc w:val="both"/>
      </w:pPr>
      <w:r>
        <w:rPr>
          <w:sz w:val="24"/>
        </w:rPr>
      </w:r>
    </w:p>
    <w:p>
      <w:pPr>
        <w:pStyle w:val="827"/>
        <w:pBdr>
          <w:bottom w:val="single" w:color="000000" w:sz="6" w:space="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blPrEx/>
      <w:tc>
        <w:tcPr>
          <w:tcW w:w="1650" w:type="pct"/>
          <w:noWrap w:val="false"/>
          <w:textDirection w:val="lrTb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noWrap w:val="false"/>
          <w:textDirection w:val="lrTb"/>
          <w:vAlign w:val="center"/>
        </w:tcPr>
        <w:p>
          <w:pPr>
            <w:jc w:val="center"/>
          </w:pPr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noWrap w:val="false"/>
          <w:textDirection w:val="lrTb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blPrEx/>
      <w:tc>
        <w:tcPr>
          <w:tcW w:w="1650" w:type="pct"/>
          <w:noWrap w:val="false"/>
          <w:textDirection w:val="lrTb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noWrap w:val="false"/>
          <w:textDirection w:val="lrTb"/>
          <w:vAlign w:val="center"/>
        </w:tcPr>
        <w:p>
          <w:pPr>
            <w:jc w:val="center"/>
          </w:pPr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noWrap w:val="false"/>
          <w:textDirection w:val="lrTb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blPrEx/>
      <w:tc>
        <w:tcPr>
          <w:tcW w:w="2700" w:type="pct"/>
          <w:noWrap w:val="false"/>
          <w:textDirection w:val="lrTb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10.10.2023 N 965</w:t>
            <w:br/>
            <w:t xml:space="preserve">(ред. от 18.08.2025)</w:t>
            <w:br/>
            <w:t xml:space="preserve">"О создании комиссии по рассмотрению архит...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noWrap w:val="false"/>
          <w:textDirection w:val="lrTb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26.08.2025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blPrEx/>
      <w:tc>
        <w:tcPr>
          <w:tcW w:w="2700" w:type="pct"/>
          <w:noWrap w:val="false"/>
          <w:textDirection w:val="lrTb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10.10.2023 N 965</w:t>
            <w:br/>
            <w:t xml:space="preserve">(ред. от 18.08.2025)</w:t>
            <w:br/>
            <w:t xml:space="preserve">"О создании комиссии по рассмотрению архит...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noWrap w:val="false"/>
          <w:textDirection w:val="lrTb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26.08.2025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10"/>
    <w:next w:val="10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10"/>
    <w:next w:val="10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10"/>
    <w:next w:val="10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10"/>
    <w:next w:val="10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10"/>
    <w:next w:val="10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10"/>
    <w:next w:val="10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10"/>
    <w:next w:val="10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10"/>
    <w:next w:val="10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934" w:default="1">
    <w:name w:val="Default Paragraph Font"/>
    <w:uiPriority w:val="1"/>
    <w:semiHidden/>
    <w:unhideWhenUsed/>
  </w:style>
  <w:style w:type="numbering" w:styleId="1935" w:default="1">
    <w:name w:val="No List"/>
    <w:uiPriority w:val="99"/>
    <w:semiHidden/>
    <w:unhideWhenUsed/>
  </w:style>
  <w:style w:type="table" w:styleId="1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10.10.2023 N 965
(ред. от 18.08.2025)
"О создании комиссии по рассмотрению архитектурно-градостроительного облика объекта капитального строительства на территории города Перми"</dc:title>
  <cp:lastModifiedBy>vologdina-en</cp:lastModifiedBy>
  <cp:revision>1</cp:revision>
  <dcterms:created xsi:type="dcterms:W3CDTF">2025-08-26T09:09:09Z</dcterms:created>
  <dcterms:modified xsi:type="dcterms:W3CDTF">2025-08-26T09:12:54Z</dcterms:modified>
</cp:coreProperties>
</file>