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DF134F" w14:textId="77777777" w:rsidR="008B7946" w:rsidRDefault="008B7946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2AF4712D" w14:textId="77777777"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7EA69D04" w14:textId="77777777"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58E2A234" w14:textId="77777777"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0975998F" w14:textId="77777777"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7F90AF4E" w14:textId="77777777" w:rsidR="00E66723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6CA2318E" w14:textId="77777777" w:rsidR="00E66723" w:rsidRPr="008B7946" w:rsidRDefault="00E66723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2553F5EB" w14:textId="77777777" w:rsidR="008B7946" w:rsidRPr="008B7946" w:rsidRDefault="008B7946" w:rsidP="008B79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lang w:val="en-US" w:bidi="en-US"/>
        </w:rPr>
      </w:pPr>
      <w:r w:rsidRPr="008B7946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5393D01F" wp14:editId="68A40DD3">
            <wp:extent cx="1423321" cy="1757803"/>
            <wp:effectExtent l="0" t="0" r="571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ерб г.Пермь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321" cy="175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106A" w14:textId="77777777" w:rsidR="008B7946" w:rsidRPr="008B7946" w:rsidRDefault="008B7946" w:rsidP="008B7946">
      <w:pPr>
        <w:spacing w:after="0" w:line="360" w:lineRule="auto"/>
        <w:rPr>
          <w:rFonts w:ascii="Times New Roman" w:eastAsia="Times New Roman" w:hAnsi="Times New Roman" w:cs="Times New Roman"/>
          <w:sz w:val="24"/>
          <w:lang w:val="en-US" w:bidi="en-US"/>
        </w:rPr>
      </w:pPr>
    </w:p>
    <w:p w14:paraId="33987665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СХЕМА ТЕПЛОСНАБЖЕНИЯ </w:t>
      </w:r>
    </w:p>
    <w:p w14:paraId="7B02C9E5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В АДМИНИСТРАТИВНЫХ ГРАНИЦАХ ГОРОДА ПЕРМИ НА ПЕРИОД </w:t>
      </w:r>
    </w:p>
    <w:p w14:paraId="53A3E013" w14:textId="77777777" w:rsidR="0050471E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ДО 2043 ГОДА</w:t>
      </w:r>
      <w:r w:rsidR="0050471E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 xml:space="preserve"> </w:t>
      </w:r>
    </w:p>
    <w:p w14:paraId="350841CA" w14:textId="2F831AB2" w:rsidR="00E66723" w:rsidRPr="00E66723" w:rsidRDefault="0050471E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(АКТУАЛИЗАЦИЯ НА 2025 Г,)</w:t>
      </w:r>
    </w:p>
    <w:p w14:paraId="18D0B5EE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19E0333F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ОБОСНОВЫВАЮЩИЕ МАТЕРИАЛЫ</w:t>
      </w:r>
    </w:p>
    <w:p w14:paraId="491AABD0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1F3E1FAF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ГЛАВА 9. ПРИЛОЖЕНИЕ 1</w:t>
      </w:r>
    </w:p>
    <w:p w14:paraId="2D523D3D" w14:textId="77777777" w:rsidR="00E66723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bidi="en-US"/>
        </w:rPr>
      </w:pPr>
    </w:p>
    <w:p w14:paraId="47041DA2" w14:textId="77777777" w:rsidR="008B7946" w:rsidRPr="00E66723" w:rsidRDefault="00E66723" w:rsidP="00E667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highlight w:val="yellow"/>
          <w:lang w:bidi="en-US"/>
        </w:rPr>
      </w:pPr>
      <w:r w:rsidRPr="00E66723">
        <w:rPr>
          <w:rFonts w:ascii="Times New Roman" w:eastAsia="Times New Roman" w:hAnsi="Times New Roman" w:cs="Times New Roman"/>
          <w:b/>
          <w:sz w:val="32"/>
          <w:szCs w:val="32"/>
          <w:lang w:bidi="en-US"/>
        </w:rPr>
        <w:t>ПРОТОКОЛ ЗАКРЫТИЯ ГВС</w:t>
      </w:r>
    </w:p>
    <w:p w14:paraId="03F1ACD7" w14:textId="77777777" w:rsidR="008B7946" w:rsidRPr="008B7946" w:rsidRDefault="008B7946" w:rsidP="008B794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highlight w:val="yellow"/>
          <w:lang w:bidi="en-US"/>
        </w:rPr>
      </w:pPr>
    </w:p>
    <w:p w14:paraId="6980778A" w14:textId="77777777" w:rsidR="008B7946" w:rsidRPr="008B7946" w:rsidRDefault="008B7946" w:rsidP="008B794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lang w:bidi="en-US"/>
        </w:rPr>
      </w:pPr>
    </w:p>
    <w:p w14:paraId="0076D542" w14:textId="77777777" w:rsidR="008B7946" w:rsidRPr="008B7946" w:rsidRDefault="008B7946" w:rsidP="008B7946">
      <w:pPr>
        <w:spacing w:after="0" w:line="360" w:lineRule="auto"/>
        <w:ind w:hanging="30"/>
        <w:jc w:val="center"/>
        <w:rPr>
          <w:rFonts w:ascii="Times New Roman" w:eastAsia="Times New Roman" w:hAnsi="Times New Roman" w:cs="Times New Roman"/>
          <w:sz w:val="24"/>
          <w:lang w:bidi="en-US"/>
        </w:rPr>
        <w:sectPr w:rsidR="008B7946" w:rsidRPr="008B7946" w:rsidSect="0050471E"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283" w:footer="677" w:gutter="0"/>
          <w:cols w:space="708"/>
          <w:titlePg/>
          <w:docGrid w:linePitch="360"/>
        </w:sectPr>
      </w:pPr>
    </w:p>
    <w:p w14:paraId="3D3704CA" w14:textId="77777777" w:rsidR="004842D2" w:rsidRPr="004842D2" w:rsidRDefault="004842D2" w:rsidP="004842D2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4842D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Состав работы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5"/>
      </w:tblGrid>
      <w:tr w:rsidR="004842D2" w:rsidRPr="004842D2" w14:paraId="0B5759AF" w14:textId="77777777" w:rsidTr="0065567B">
        <w:trPr>
          <w:tblHeader/>
        </w:trPr>
        <w:tc>
          <w:tcPr>
            <w:tcW w:w="5000" w:type="pct"/>
            <w:shd w:val="clear" w:color="auto" w:fill="auto"/>
            <w:vAlign w:val="center"/>
            <w:hideMark/>
          </w:tcPr>
          <w:p w14:paraId="02BF98D8" w14:textId="77777777" w:rsidR="004842D2" w:rsidRPr="004842D2" w:rsidRDefault="004842D2" w:rsidP="004842D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b/>
                <w:bCs/>
                <w:color w:val="000000"/>
                <w:spacing w:val="-4"/>
                <w:sz w:val="20"/>
                <w:szCs w:val="20"/>
                <w:lang w:eastAsia="ru-RU"/>
              </w:rPr>
              <w:t>Наименование документа</w:t>
            </w:r>
          </w:p>
        </w:tc>
      </w:tr>
      <w:tr w:rsidR="004842D2" w:rsidRPr="004842D2" w14:paraId="0A4639EB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31183F6E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Схема теплоснабжения в административных границах г. Перми на период до 2043 года. Утверждаемая часть Том 1 (Разделы 1-5)</w:t>
            </w:r>
          </w:p>
        </w:tc>
      </w:tr>
      <w:tr w:rsidR="004842D2" w:rsidRPr="004842D2" w14:paraId="093141F1" w14:textId="77777777" w:rsidTr="0065567B">
        <w:tc>
          <w:tcPr>
            <w:tcW w:w="5000" w:type="pct"/>
            <w:shd w:val="clear" w:color="000000" w:fill="FFFFFF"/>
            <w:vAlign w:val="center"/>
          </w:tcPr>
          <w:p w14:paraId="4328A43B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Схема теплоснабжения в административных границах г. Перми на период до 2043 года. Утверждаемая часть Том 2 (Разделы 6-16)</w:t>
            </w:r>
          </w:p>
        </w:tc>
      </w:tr>
      <w:tr w:rsidR="004842D2" w:rsidRPr="004842D2" w14:paraId="4FA6A6A3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41BB75E5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Обосновывающие материалы к схеме теплоснабжения г. Перми на период до 2043 года</w:t>
            </w:r>
          </w:p>
        </w:tc>
      </w:tr>
      <w:tr w:rsidR="004842D2" w:rsidRPr="004842D2" w14:paraId="6ADDBF06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475389E4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1. Существующее положение в сфере производства, передачи и потребления тепловой энергии для целей теплоснабжения Том 1 (Части 1-3)</w:t>
            </w:r>
          </w:p>
        </w:tc>
      </w:tr>
      <w:tr w:rsidR="004842D2" w:rsidRPr="004842D2" w14:paraId="1E6166AA" w14:textId="77777777" w:rsidTr="0065567B">
        <w:tc>
          <w:tcPr>
            <w:tcW w:w="5000" w:type="pct"/>
            <w:shd w:val="clear" w:color="000000" w:fill="FFFFFF"/>
            <w:vAlign w:val="center"/>
          </w:tcPr>
          <w:p w14:paraId="57F64928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1. Существующее положение в сфере производства, передачи и потребления тепловой энергии для целей теплоснабжения Том 2 (Части 4-13)</w:t>
            </w:r>
          </w:p>
        </w:tc>
      </w:tr>
      <w:tr w:rsidR="004842D2" w:rsidRPr="004842D2" w14:paraId="013249E9" w14:textId="77777777" w:rsidTr="0065567B">
        <w:tc>
          <w:tcPr>
            <w:tcW w:w="5000" w:type="pct"/>
            <w:shd w:val="clear" w:color="000000" w:fill="FFFFFF"/>
            <w:vAlign w:val="center"/>
          </w:tcPr>
          <w:p w14:paraId="19AC4726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Глава 1. Приложение 1. Утвержденные параметры регулирования отпуска тепловой энергии с коллекторов источников и в точке измерения тепловой энергии, отпущенной потребителю тепловой энергии</w:t>
            </w:r>
          </w:p>
        </w:tc>
      </w:tr>
      <w:tr w:rsidR="004842D2" w:rsidRPr="004842D2" w14:paraId="13AB1404" w14:textId="77777777" w:rsidTr="0065567B">
        <w:tc>
          <w:tcPr>
            <w:tcW w:w="5000" w:type="pct"/>
            <w:shd w:val="clear" w:color="000000" w:fill="FFFFFF"/>
            <w:vAlign w:val="center"/>
          </w:tcPr>
          <w:p w14:paraId="014A1F9A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Глава 1. Приложение 2. </w:t>
            </w:r>
            <w:bookmarkStart w:id="0" w:name="_Hlk177381718"/>
            <w:r w:rsidRPr="00484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Потребность в тепловой мощности на начало 2024 г. и величина потребления тепловой энергии за последние 3 года в разрезе расчетных элементов территориального деления</w:t>
            </w:r>
            <w:bookmarkEnd w:id="0"/>
          </w:p>
        </w:tc>
      </w:tr>
      <w:tr w:rsidR="004842D2" w:rsidRPr="004842D2" w14:paraId="15538ED3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252B9DDB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Существующее и перспективное потребление тепловой энергии на цели теплоснабжения</w:t>
            </w:r>
          </w:p>
        </w:tc>
      </w:tr>
      <w:tr w:rsidR="004842D2" w:rsidRPr="004842D2" w14:paraId="6FE60ECA" w14:textId="77777777" w:rsidTr="0065567B">
        <w:tc>
          <w:tcPr>
            <w:tcW w:w="5000" w:type="pct"/>
            <w:shd w:val="clear" w:color="000000" w:fill="FFFFFF"/>
            <w:vAlign w:val="center"/>
          </w:tcPr>
          <w:p w14:paraId="419AEF95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Глава 2. Приложение 1. Перечень потребителей тепловой энергии, планируемых к подключению в следующую пятилетку, а также известные (точечные) объекты теплопотребления, ввод которых запланирован на 2-3 этапах расчётного периода </w:t>
            </w:r>
            <w:r w:rsidRPr="004842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(таблица П33.2 МУ)</w:t>
            </w:r>
          </w:p>
        </w:tc>
      </w:tr>
      <w:tr w:rsidR="004842D2" w:rsidRPr="004842D2" w14:paraId="0AE8487D" w14:textId="77777777" w:rsidTr="0065567B">
        <w:tc>
          <w:tcPr>
            <w:tcW w:w="5000" w:type="pct"/>
            <w:shd w:val="clear" w:color="000000" w:fill="FFFFFF"/>
            <w:vAlign w:val="center"/>
          </w:tcPr>
          <w:p w14:paraId="67D253DE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2. Перечень объектов теплопотребления, подлежащих расселению и сносу в течение расчетного срока</w:t>
            </w:r>
          </w:p>
        </w:tc>
      </w:tr>
      <w:tr w:rsidR="004842D2" w:rsidRPr="004842D2" w14:paraId="65C3F0A5" w14:textId="77777777" w:rsidTr="0065567B">
        <w:tc>
          <w:tcPr>
            <w:tcW w:w="5000" w:type="pct"/>
            <w:shd w:val="clear" w:color="000000" w:fill="FFFFFF"/>
            <w:vAlign w:val="center"/>
          </w:tcPr>
          <w:p w14:paraId="0C3198EA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3. Перечень потребителей тепловой энергии, подключенных к существующим тепловым сетям за 2023 год</w:t>
            </w:r>
          </w:p>
        </w:tc>
      </w:tr>
      <w:tr w:rsidR="004842D2" w:rsidRPr="004842D2" w14:paraId="2B2BFB83" w14:textId="77777777" w:rsidTr="0065567B">
        <w:tc>
          <w:tcPr>
            <w:tcW w:w="5000" w:type="pct"/>
            <w:shd w:val="clear" w:color="000000" w:fill="FFFFFF"/>
            <w:vAlign w:val="center"/>
          </w:tcPr>
          <w:p w14:paraId="28F3C727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4. Прогноз прироста площади строительных фондов в соответствии с Приложением 27 Методических указаний</w:t>
            </w:r>
          </w:p>
        </w:tc>
      </w:tr>
      <w:tr w:rsidR="004842D2" w:rsidRPr="004842D2" w14:paraId="662667A1" w14:textId="77777777" w:rsidTr="0065567B">
        <w:tc>
          <w:tcPr>
            <w:tcW w:w="5000" w:type="pct"/>
            <w:shd w:val="clear" w:color="000000" w:fill="FFFFFF"/>
            <w:vAlign w:val="center"/>
          </w:tcPr>
          <w:p w14:paraId="515C89FC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5. Прогноз прироста расчетной тепловой нагрузки в соответствии с Приложением 30 Методических указаний</w:t>
            </w:r>
          </w:p>
        </w:tc>
      </w:tr>
      <w:tr w:rsidR="004842D2" w:rsidRPr="004842D2" w14:paraId="5EB8D7F3" w14:textId="77777777" w:rsidTr="0065567B">
        <w:tc>
          <w:tcPr>
            <w:tcW w:w="5000" w:type="pct"/>
            <w:shd w:val="clear" w:color="000000" w:fill="FFFFFF"/>
            <w:vAlign w:val="center"/>
          </w:tcPr>
          <w:p w14:paraId="6A627895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6. Прогноз прироста потребления тепловой энергии в соответствии с Приложением 32 Методических указаний</w:t>
            </w:r>
          </w:p>
        </w:tc>
      </w:tr>
      <w:tr w:rsidR="004842D2" w:rsidRPr="004842D2" w14:paraId="0D1B5A5B" w14:textId="77777777" w:rsidTr="0065567B">
        <w:tc>
          <w:tcPr>
            <w:tcW w:w="5000" w:type="pct"/>
            <w:shd w:val="clear" w:color="000000" w:fill="FFFFFF"/>
            <w:vAlign w:val="center"/>
          </w:tcPr>
          <w:p w14:paraId="74416DB9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2. Приложение 7. Существующие и перспективные величины средневзвешенной плотности тепловой нагрузки в каждом расчетном элементе территориального деления</w:t>
            </w:r>
          </w:p>
        </w:tc>
      </w:tr>
      <w:tr w:rsidR="004842D2" w:rsidRPr="004842D2" w14:paraId="7EA17E98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6D660A2E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3. Электронная модель системы теплоснабжения</w:t>
            </w:r>
          </w:p>
        </w:tc>
      </w:tr>
      <w:tr w:rsidR="004842D2" w:rsidRPr="004842D2" w14:paraId="6D5052CF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14827F0A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3. Приложение 1. Альбом характеристик ЦТП и насосных станций</w:t>
            </w:r>
          </w:p>
        </w:tc>
      </w:tr>
      <w:tr w:rsidR="004842D2" w:rsidRPr="004842D2" w14:paraId="5044A1D1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3D85C789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 xml:space="preserve">Глава 4. Существующие и перспективные балансы тепловой мощности источников тепловой энергии и тепловой нагрузки </w:t>
            </w:r>
          </w:p>
        </w:tc>
      </w:tr>
      <w:tr w:rsidR="004842D2" w:rsidRPr="004842D2" w14:paraId="5BF7AF1A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7400C0F7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5. Мастер-план развития систем теплоснабжения</w:t>
            </w:r>
          </w:p>
        </w:tc>
      </w:tr>
      <w:tr w:rsidR="004842D2" w:rsidRPr="004842D2" w14:paraId="10E1B8CC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48055D86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6. Существующие и перспективные балансы производительности водоподготовительных установок</w:t>
            </w:r>
          </w:p>
        </w:tc>
      </w:tr>
      <w:tr w:rsidR="004842D2" w:rsidRPr="004842D2" w14:paraId="1372DD72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3E7B18CA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7. 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4842D2" w:rsidRPr="004842D2" w14:paraId="553FF28D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38A60CA5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8. Предложения по строительству и реконструкции тепловых сетей</w:t>
            </w:r>
          </w:p>
        </w:tc>
      </w:tr>
      <w:tr w:rsidR="004842D2" w:rsidRPr="004842D2" w14:paraId="3773C6DC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1148F88C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9. Предложения по переводу открытых систем теплоснабжения (горячего водоснабжения) в закрытые системы горячего водоснабжения</w:t>
            </w:r>
          </w:p>
        </w:tc>
      </w:tr>
      <w:tr w:rsidR="004842D2" w:rsidRPr="004842D2" w14:paraId="053FA9A3" w14:textId="77777777" w:rsidTr="0065567B">
        <w:tc>
          <w:tcPr>
            <w:tcW w:w="5000" w:type="pct"/>
            <w:shd w:val="clear" w:color="000000" w:fill="FFFFFF"/>
            <w:vAlign w:val="center"/>
          </w:tcPr>
          <w:p w14:paraId="6FA0C202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9. Приложение 1. Протокол закрытия ГВС</w:t>
            </w:r>
          </w:p>
        </w:tc>
      </w:tr>
      <w:tr w:rsidR="004842D2" w:rsidRPr="004842D2" w14:paraId="2ECBB87E" w14:textId="77777777" w:rsidTr="0065567B">
        <w:tc>
          <w:tcPr>
            <w:tcW w:w="5000" w:type="pct"/>
            <w:shd w:val="clear" w:color="000000" w:fill="FFFFFF"/>
            <w:vAlign w:val="center"/>
          </w:tcPr>
          <w:p w14:paraId="765B7CB2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9. Приложение 2. Протоколы отбора проб качества воды в открытых системах</w:t>
            </w:r>
          </w:p>
        </w:tc>
      </w:tr>
      <w:tr w:rsidR="004842D2" w:rsidRPr="004842D2" w14:paraId="178C4778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58718F1E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10. Перспективные топливные балансы</w:t>
            </w:r>
          </w:p>
        </w:tc>
      </w:tr>
      <w:tr w:rsidR="004842D2" w:rsidRPr="004842D2" w14:paraId="0C3BF981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7B9E8AB3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11. Оценка надежности теплоснабжения</w:t>
            </w:r>
          </w:p>
        </w:tc>
      </w:tr>
      <w:tr w:rsidR="004842D2" w:rsidRPr="004842D2" w14:paraId="60A73AF7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73DF82BB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12. Обоснование инвестиций в строительство, реконструкцию, техническое перевооружение</w:t>
            </w:r>
            <w:r w:rsidRPr="004842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и (или) модернизацию</w:t>
            </w:r>
          </w:p>
        </w:tc>
      </w:tr>
      <w:tr w:rsidR="004842D2" w:rsidRPr="004842D2" w14:paraId="03A7F4A5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0A8DF977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13. Индикаторы развития систем теплоснабжения</w:t>
            </w:r>
          </w:p>
        </w:tc>
      </w:tr>
      <w:tr w:rsidR="004842D2" w:rsidRPr="004842D2" w14:paraId="6ECC5437" w14:textId="77777777" w:rsidTr="0065567B">
        <w:tc>
          <w:tcPr>
            <w:tcW w:w="5000" w:type="pct"/>
            <w:shd w:val="clear" w:color="000000" w:fill="FFFFFF"/>
            <w:vAlign w:val="center"/>
          </w:tcPr>
          <w:p w14:paraId="5D610A13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13. Приложение 1. Нарушение антимонопольного законодательства со стороны ФГУП «Машзавод им. Ф. Э. Дзержинского»</w:t>
            </w:r>
          </w:p>
        </w:tc>
      </w:tr>
      <w:tr w:rsidR="004842D2" w:rsidRPr="004842D2" w14:paraId="1AA876E5" w14:textId="77777777" w:rsidTr="0065567B">
        <w:tc>
          <w:tcPr>
            <w:tcW w:w="5000" w:type="pct"/>
            <w:shd w:val="clear" w:color="000000" w:fill="FFFFFF"/>
            <w:vAlign w:val="center"/>
          </w:tcPr>
          <w:p w14:paraId="2FC7AF9A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13. Приложение 2. Нарушение антимонопольного законодательства в отношении ООО «Новогор-Прикамье»</w:t>
            </w:r>
          </w:p>
        </w:tc>
      </w:tr>
      <w:tr w:rsidR="004842D2" w:rsidRPr="004842D2" w14:paraId="51DE761F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4BE601C3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14. Ценовые (тарифные) последствия</w:t>
            </w:r>
          </w:p>
        </w:tc>
      </w:tr>
      <w:tr w:rsidR="004842D2" w:rsidRPr="004842D2" w14:paraId="1A674517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5E666CC2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15. Реестр единых теплоснабжающих организаций</w:t>
            </w:r>
          </w:p>
        </w:tc>
      </w:tr>
      <w:tr w:rsidR="004842D2" w:rsidRPr="004842D2" w14:paraId="4CA4D77C" w14:textId="77777777" w:rsidTr="0065567B">
        <w:tc>
          <w:tcPr>
            <w:tcW w:w="5000" w:type="pct"/>
            <w:shd w:val="clear" w:color="000000" w:fill="FFFFFF"/>
            <w:vAlign w:val="center"/>
          </w:tcPr>
          <w:p w14:paraId="06D24B71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15. Приложение 1. Зарегистрированные в установленном порядке заявки на присвоение статуса ЕТО</w:t>
            </w:r>
          </w:p>
        </w:tc>
      </w:tr>
      <w:tr w:rsidR="004842D2" w:rsidRPr="004842D2" w14:paraId="6BA7DD85" w14:textId="77777777" w:rsidTr="0065567B">
        <w:tc>
          <w:tcPr>
            <w:tcW w:w="5000" w:type="pct"/>
            <w:shd w:val="clear" w:color="000000" w:fill="FFFFFF"/>
            <w:vAlign w:val="center"/>
          </w:tcPr>
          <w:p w14:paraId="6AEB9B0B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b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15. Приложение 2. Письма единых теплоснабжающих и эксплуатирующих организаций</w:t>
            </w:r>
          </w:p>
        </w:tc>
      </w:tr>
      <w:tr w:rsidR="004842D2" w:rsidRPr="004842D2" w14:paraId="2DDFE36A" w14:textId="77777777" w:rsidTr="0065567B">
        <w:tc>
          <w:tcPr>
            <w:tcW w:w="5000" w:type="pct"/>
            <w:shd w:val="clear" w:color="000000" w:fill="FFFFFF"/>
            <w:vAlign w:val="center"/>
          </w:tcPr>
          <w:p w14:paraId="21EA2025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lastRenderedPageBreak/>
              <w:t>Глава 15. Приложение 3. Зоны деятельности единых теплоснабжающих организаций с адресной привязкой на карте муниципального образования и зоны действия источников тепловой энергии</w:t>
            </w:r>
          </w:p>
        </w:tc>
      </w:tr>
      <w:tr w:rsidR="004842D2" w:rsidRPr="004842D2" w14:paraId="6303E3D3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0124274A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Arial" w:hAnsi="Times New Roman" w:cs="Times New Roman"/>
                <w:color w:val="000000"/>
                <w:spacing w:val="-4"/>
                <w:sz w:val="20"/>
                <w:szCs w:val="20"/>
                <w:lang w:eastAsia="ru-RU"/>
              </w:rPr>
              <w:t>Глава 16. Реестр мероприятий схемы теплоснабжения</w:t>
            </w:r>
          </w:p>
        </w:tc>
      </w:tr>
      <w:tr w:rsidR="004842D2" w:rsidRPr="004842D2" w14:paraId="0F5C5F29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2747FA5C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Глава 17. Замечания и предложения к проекту схемы теплоснабжения</w:t>
            </w:r>
          </w:p>
        </w:tc>
      </w:tr>
      <w:tr w:rsidR="004842D2" w:rsidRPr="004842D2" w14:paraId="60D80FBB" w14:textId="77777777" w:rsidTr="0065567B">
        <w:tc>
          <w:tcPr>
            <w:tcW w:w="5000" w:type="pct"/>
            <w:shd w:val="clear" w:color="000000" w:fill="FFFFFF"/>
            <w:vAlign w:val="center"/>
            <w:hideMark/>
          </w:tcPr>
          <w:p w14:paraId="65BB6329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842D2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 xml:space="preserve">Глава 18. Сводный том изменений, выполненных в </w:t>
            </w:r>
            <w:r w:rsidRPr="004842D2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/>
              </w:rPr>
              <w:t xml:space="preserve">доработанной и (или) </w:t>
            </w:r>
            <w:r w:rsidRPr="004842D2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актуализированной схеме теплоснабжения</w:t>
            </w:r>
          </w:p>
        </w:tc>
      </w:tr>
      <w:tr w:rsidR="004842D2" w:rsidRPr="004842D2" w14:paraId="4C85D18B" w14:textId="77777777" w:rsidTr="0065567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07217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</w:pPr>
            <w:r w:rsidRPr="004842D2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Глава 19. Оценка экологической безопасности теплоснабжения</w:t>
            </w:r>
          </w:p>
        </w:tc>
      </w:tr>
      <w:tr w:rsidR="004842D2" w:rsidRPr="004842D2" w14:paraId="46067E39" w14:textId="77777777" w:rsidTr="0065567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49EA2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</w:pPr>
            <w:r w:rsidRPr="004842D2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Глава 19. Приложение 1. Расчет рассеивания выбросов загрязняющих веществ в атмосферном воздухе для существующего положения</w:t>
            </w:r>
          </w:p>
        </w:tc>
      </w:tr>
      <w:tr w:rsidR="004842D2" w:rsidRPr="004842D2" w14:paraId="685F3D33" w14:textId="77777777" w:rsidTr="0065567B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253497" w14:textId="77777777" w:rsidR="004842D2" w:rsidRPr="004842D2" w:rsidRDefault="004842D2" w:rsidP="004842D2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</w:pPr>
            <w:r w:rsidRPr="004842D2">
              <w:rPr>
                <w:rFonts w:ascii="Times New Roman" w:eastAsia="Times New Roman" w:hAnsi="Times New Roman" w:cs="Times New Roman"/>
                <w:snapToGrid w:val="0"/>
                <w:color w:val="000000"/>
                <w:sz w:val="20"/>
                <w:szCs w:val="20"/>
                <w:lang w:eastAsia="ru-RU" w:bidi="en-US"/>
              </w:rPr>
              <w:t>Глава 19. Приложение 2. Расчет рассеивания выбросов загрязняющих веществ в атмосферном воздухе на перспективу</w:t>
            </w:r>
          </w:p>
        </w:tc>
      </w:tr>
    </w:tbl>
    <w:p w14:paraId="68270D53" w14:textId="2C4DF37D" w:rsidR="004842D2" w:rsidRDefault="004842D2" w:rsidP="008B794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br w:type="page"/>
      </w:r>
    </w:p>
    <w:p w14:paraId="47393FC0" w14:textId="4E7B382E" w:rsidR="003412A2" w:rsidRDefault="008B7946" w:rsidP="008B794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8B7946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lastRenderedPageBreak/>
        <w:t>Содержа</w:t>
      </w:r>
      <w:r w:rsidR="00E71492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>ние</w:t>
      </w:r>
    </w:p>
    <w:p w14:paraId="7A4F82D0" w14:textId="4BAD7637" w:rsidR="00CA6504" w:rsidRDefault="00E71492">
      <w:pPr>
        <w:pStyle w:val="11"/>
        <w:tabs>
          <w:tab w:val="left" w:pos="440"/>
        </w:tabs>
        <w:rPr>
          <w:rFonts w:asciiTheme="minorHAnsi" w:eastAsiaTheme="minorEastAsia" w:hAnsiTheme="minorHAnsi"/>
          <w:noProof/>
          <w:sz w:val="22"/>
          <w:lang w:eastAsia="ru-RU"/>
        </w:rPr>
      </w:pPr>
      <w:r>
        <w:rPr>
          <w:rFonts w:eastAsia="Times New Roman" w:cs="Times New Roman"/>
          <w:b/>
          <w:caps/>
          <w:szCs w:val="24"/>
          <w:lang w:eastAsia="ru-RU"/>
        </w:rPr>
        <w:fldChar w:fldCharType="begin"/>
      </w:r>
      <w:r>
        <w:rPr>
          <w:rFonts w:eastAsia="Times New Roman" w:cs="Times New Roman"/>
          <w:b/>
          <w:caps/>
          <w:szCs w:val="24"/>
          <w:lang w:eastAsia="ru-RU"/>
        </w:rPr>
        <w:instrText xml:space="preserve"> TOC \o "1-3" \h \z \u </w:instrText>
      </w:r>
      <w:r>
        <w:rPr>
          <w:rFonts w:eastAsia="Times New Roman" w:cs="Times New Roman"/>
          <w:b/>
          <w:caps/>
          <w:szCs w:val="24"/>
          <w:lang w:eastAsia="ru-RU"/>
        </w:rPr>
        <w:fldChar w:fldCharType="separate"/>
      </w:r>
      <w:hyperlink w:anchor="_Toc148341041" w:history="1">
        <w:r w:rsidR="00CA6504" w:rsidRPr="00006DFB">
          <w:rPr>
            <w:rStyle w:val="a8"/>
            <w:noProof/>
          </w:rPr>
          <w:t>1.</w:t>
        </w:r>
        <w:r w:rsidR="00CA6504">
          <w:rPr>
            <w:rFonts w:asciiTheme="minorHAnsi" w:eastAsiaTheme="minorEastAsia" w:hAnsiTheme="minorHAnsi"/>
            <w:noProof/>
            <w:sz w:val="22"/>
            <w:lang w:eastAsia="ru-RU"/>
          </w:rPr>
          <w:tab/>
        </w:r>
        <w:r w:rsidR="00CA6504" w:rsidRPr="00006DFB">
          <w:rPr>
            <w:rStyle w:val="a8"/>
            <w:noProof/>
          </w:rPr>
          <w:t>Протокол закрытия ГВС</w:t>
        </w:r>
        <w:r w:rsidR="00CA6504">
          <w:rPr>
            <w:noProof/>
            <w:webHidden/>
          </w:rPr>
          <w:tab/>
        </w:r>
        <w:r w:rsidR="00CA6504">
          <w:rPr>
            <w:noProof/>
            <w:webHidden/>
          </w:rPr>
          <w:fldChar w:fldCharType="begin"/>
        </w:r>
        <w:r w:rsidR="00CA6504">
          <w:rPr>
            <w:noProof/>
            <w:webHidden/>
          </w:rPr>
          <w:instrText xml:space="preserve"> PAGEREF _Toc148341041 \h </w:instrText>
        </w:r>
        <w:r w:rsidR="00CA6504">
          <w:rPr>
            <w:noProof/>
            <w:webHidden/>
          </w:rPr>
        </w:r>
        <w:r w:rsidR="00CA6504">
          <w:rPr>
            <w:noProof/>
            <w:webHidden/>
          </w:rPr>
          <w:fldChar w:fldCharType="separate"/>
        </w:r>
        <w:r w:rsidR="004842D2">
          <w:rPr>
            <w:noProof/>
            <w:webHidden/>
          </w:rPr>
          <w:t>5</w:t>
        </w:r>
        <w:r w:rsidR="00CA6504">
          <w:rPr>
            <w:noProof/>
            <w:webHidden/>
          </w:rPr>
          <w:fldChar w:fldCharType="end"/>
        </w:r>
      </w:hyperlink>
    </w:p>
    <w:p w14:paraId="575A4C23" w14:textId="77777777" w:rsidR="00E71492" w:rsidRDefault="00E71492" w:rsidP="008B7946">
      <w:pPr>
        <w:spacing w:before="240" w:after="24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sectPr w:rsidR="00E71492" w:rsidSect="008B7946">
          <w:pgSz w:w="11906" w:h="16838"/>
          <w:pgMar w:top="1134" w:right="850" w:bottom="1134" w:left="1701" w:header="283" w:footer="283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fldChar w:fldCharType="end"/>
      </w:r>
    </w:p>
    <w:p w14:paraId="3E27CE2E" w14:textId="77777777" w:rsidR="00CA6504" w:rsidRPr="00CA6504" w:rsidRDefault="00CA6504" w:rsidP="00CA6504">
      <w:pPr>
        <w:pStyle w:val="1"/>
      </w:pPr>
      <w:bookmarkStart w:id="1" w:name="_Toc148341041"/>
      <w:r>
        <w:lastRenderedPageBreak/>
        <w:t>П</w:t>
      </w:r>
      <w:r w:rsidRPr="00E71492">
        <w:t xml:space="preserve">ротокол закрытия </w:t>
      </w:r>
      <w:r>
        <w:t>ГВС</w:t>
      </w:r>
      <w:bookmarkEnd w:id="1"/>
    </w:p>
    <w:p w14:paraId="181D9108" w14:textId="77777777" w:rsidR="00E71492" w:rsidRPr="00E71492" w:rsidRDefault="00E71492" w:rsidP="00E71492"/>
    <w:p w14:paraId="41519CF9" w14:textId="77777777" w:rsidR="00FE6365" w:rsidRDefault="003412A2" w:rsidP="003412A2">
      <w:pPr>
        <w:pStyle w:val="a7"/>
      </w:pPr>
      <w:r>
        <w:rPr>
          <w:noProof/>
          <w:lang w:eastAsia="ru-RU"/>
        </w:rPr>
        <w:drawing>
          <wp:inline distT="0" distB="0" distL="0" distR="0" wp14:anchorId="78B34C50" wp14:editId="11839226">
            <wp:extent cx="5560726" cy="777240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726" cy="77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FFD7B8" w14:textId="77777777" w:rsidR="003412A2" w:rsidRDefault="003412A2" w:rsidP="003412A2">
      <w:pPr>
        <w:pStyle w:val="a7"/>
      </w:pPr>
    </w:p>
    <w:p w14:paraId="5C0390D3" w14:textId="77777777" w:rsidR="00E71492" w:rsidRDefault="00E71492" w:rsidP="003412A2">
      <w:pPr>
        <w:pStyle w:val="a7"/>
      </w:pPr>
    </w:p>
    <w:p w14:paraId="0FD7C68C" w14:textId="77777777" w:rsidR="00E71492" w:rsidRDefault="00E71492" w:rsidP="003412A2">
      <w:pPr>
        <w:pStyle w:val="a7"/>
      </w:pPr>
    </w:p>
    <w:p w14:paraId="63E89ECE" w14:textId="77777777" w:rsidR="00E71492" w:rsidRDefault="00E71492" w:rsidP="003412A2">
      <w:pPr>
        <w:pStyle w:val="a7"/>
      </w:pPr>
      <w:r>
        <w:rPr>
          <w:noProof/>
          <w:lang w:eastAsia="ru-RU"/>
        </w:rPr>
        <w:drawing>
          <wp:inline distT="0" distB="0" distL="0" distR="0" wp14:anchorId="7F8A83A8" wp14:editId="7FE9CBA6">
            <wp:extent cx="5776104" cy="8305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21" cy="8321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213CA5" w14:textId="77777777" w:rsidR="003412A2" w:rsidRDefault="003412A2" w:rsidP="003412A2">
      <w:pPr>
        <w:pStyle w:val="a7"/>
      </w:pPr>
    </w:p>
    <w:p w14:paraId="0C2070CB" w14:textId="77777777" w:rsidR="00E71492" w:rsidRDefault="00E71492" w:rsidP="003412A2">
      <w:pPr>
        <w:pStyle w:val="a7"/>
      </w:pPr>
      <w:r>
        <w:rPr>
          <w:noProof/>
          <w:lang w:eastAsia="ru-RU"/>
        </w:rPr>
        <w:lastRenderedPageBreak/>
        <w:drawing>
          <wp:inline distT="0" distB="0" distL="0" distR="0" wp14:anchorId="473696D1" wp14:editId="14449EFA">
            <wp:extent cx="5765389" cy="563880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963" cy="5655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1492" w:rsidSect="008B7946">
      <w:pgSz w:w="11906" w:h="16838"/>
      <w:pgMar w:top="1134" w:right="850" w:bottom="1134" w:left="1701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43EBBD" w14:textId="77777777" w:rsidR="00E27036" w:rsidRDefault="00E27036" w:rsidP="008B7946">
      <w:pPr>
        <w:spacing w:after="0" w:line="240" w:lineRule="auto"/>
      </w:pPr>
      <w:r>
        <w:separator/>
      </w:r>
    </w:p>
  </w:endnote>
  <w:endnote w:type="continuationSeparator" w:id="0">
    <w:p w14:paraId="24C5BB4B" w14:textId="77777777" w:rsidR="00E27036" w:rsidRDefault="00E27036" w:rsidP="008B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 Light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43C29" w14:textId="77777777" w:rsidR="00FE6365" w:rsidRDefault="00FE6365" w:rsidP="002A7320">
    <w:pPr>
      <w:pStyle w:val="a5"/>
      <w:contextualSpacing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E21AA" w14:textId="77777777" w:rsidR="00FE6365" w:rsidRPr="0098049E" w:rsidRDefault="00FE6365" w:rsidP="00093379">
    <w:pPr>
      <w:keepNext/>
      <w:suppressLineNumbers/>
      <w:pBdr>
        <w:bottom w:val="single" w:sz="12" w:space="1" w:color="auto"/>
      </w:pBdr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contextualSpacing/>
      <w:jc w:val="both"/>
      <w:rPr>
        <w:rFonts w:ascii="Times New Roman" w:eastAsia="Times New Roman" w:hAnsi="Times New Roman" w:cs="Times New Roman"/>
        <w:sz w:val="24"/>
        <w:szCs w:val="24"/>
        <w:lang w:eastAsia="ru-RU"/>
      </w:rPr>
    </w:pPr>
  </w:p>
  <w:p w14:paraId="683E6606" w14:textId="77777777" w:rsidR="00FE6365" w:rsidRPr="0098049E" w:rsidRDefault="00E71492" w:rsidP="00093379">
    <w:pPr>
      <w:keepNext/>
      <w:suppressLineNumbers/>
      <w:tabs>
        <w:tab w:val="center" w:pos="4153"/>
        <w:tab w:val="right" w:pos="8306"/>
        <w:tab w:val="left" w:leader="dot" w:pos="9356"/>
      </w:tabs>
      <w:suppressAutoHyphens/>
      <w:spacing w:after="0" w:line="240" w:lineRule="auto"/>
      <w:contextualSpacing/>
      <w:jc w:val="right"/>
      <w:rPr>
        <w:rFonts w:ascii="Arial" w:eastAsia="Times New Roman" w:hAnsi="Arial" w:cs="Arial"/>
        <w:sz w:val="24"/>
        <w:szCs w:val="24"/>
        <w:lang w:eastAsia="ru-RU"/>
      </w:rPr>
    </w:pP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fldChar w:fldCharType="begin"/>
    </w: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instrText>PAGE   \* MERGEFORMAT</w:instrText>
    </w: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fldChar w:fldCharType="separate"/>
    </w:r>
    <w:r w:rsidR="00B24D3D">
      <w:rPr>
        <w:rFonts w:ascii="Times New Roman" w:eastAsia="Times New Roman" w:hAnsi="Times New Roman" w:cs="Times New Roman"/>
        <w:noProof/>
        <w:sz w:val="24"/>
        <w:szCs w:val="24"/>
        <w:lang w:eastAsia="ru-RU"/>
      </w:rPr>
      <w:t>2</w:t>
    </w:r>
    <w:r w:rsidRPr="0098049E">
      <w:rPr>
        <w:rFonts w:ascii="Times New Roman" w:eastAsia="Times New Roman" w:hAnsi="Times New Roman" w:cs="Times New Roman"/>
        <w:sz w:val="24"/>
        <w:szCs w:val="24"/>
        <w:lang w:eastAsia="ru-RU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24624" w14:textId="16ACFD32" w:rsidR="00FE6365" w:rsidRPr="00E66723" w:rsidRDefault="00E71492" w:rsidP="002A7320">
    <w:pPr>
      <w:spacing w:after="0" w:line="240" w:lineRule="auto"/>
      <w:contextualSpacing/>
      <w:jc w:val="center"/>
      <w:rPr>
        <w:rFonts w:ascii="Times New Roman" w:eastAsia="Calibri" w:hAnsi="Times New Roman" w:cs="Times New Roman"/>
        <w:b/>
        <w:sz w:val="24"/>
        <w:szCs w:val="24"/>
        <w:lang w:eastAsia="ru-RU"/>
      </w:rPr>
    </w:pPr>
    <w:r w:rsidRPr="00E66723">
      <w:rPr>
        <w:rFonts w:ascii="Times New Roman" w:eastAsia="Calibri" w:hAnsi="Times New Roman" w:cs="Times New Roman"/>
        <w:b/>
        <w:sz w:val="24"/>
        <w:szCs w:val="24"/>
        <w:lang w:eastAsia="ru-RU"/>
      </w:rPr>
      <w:t>Пермь, 202</w:t>
    </w:r>
    <w:r w:rsidR="0050471E">
      <w:rPr>
        <w:rFonts w:ascii="Times New Roman" w:eastAsia="Calibri" w:hAnsi="Times New Roman" w:cs="Times New Roman"/>
        <w:b/>
        <w:sz w:val="24"/>
        <w:szCs w:val="24"/>
        <w:lang w:eastAsia="ru-RU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81D83" w14:textId="77777777" w:rsidR="00E27036" w:rsidRDefault="00E27036" w:rsidP="008B7946">
      <w:pPr>
        <w:spacing w:after="0" w:line="240" w:lineRule="auto"/>
      </w:pPr>
      <w:r>
        <w:separator/>
      </w:r>
    </w:p>
  </w:footnote>
  <w:footnote w:type="continuationSeparator" w:id="0">
    <w:p w14:paraId="277ACCE7" w14:textId="77777777" w:rsidR="00E27036" w:rsidRDefault="00E27036" w:rsidP="008B79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C378C" w14:textId="77777777" w:rsidR="00FE6365" w:rsidRPr="00D7422C" w:rsidRDefault="00E71492" w:rsidP="00D7422C">
    <w:pPr>
      <w:pBdr>
        <w:bottom w:val="single" w:sz="4" w:space="1" w:color="auto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caps/>
        <w:sz w:val="16"/>
        <w:szCs w:val="16"/>
      </w:rPr>
    </w:pPr>
    <w:r w:rsidRPr="0010731A">
      <w:rPr>
        <w:rFonts w:ascii="Times New Roman" w:eastAsia="Calibri" w:hAnsi="Times New Roman" w:cs="Times New Roman"/>
        <w:caps/>
        <w:sz w:val="16"/>
        <w:szCs w:val="16"/>
      </w:rPr>
      <w:t>ОБОСНОВЫВАЮЩИЕ МАТЕРИАЛЫ К СХЕМЕ ТЕПЛОСНАБЖЕНИЯ МО ГО ГОРОД ПЕРМЬ НА ПЕРИОД ДО 2043 Г.</w:t>
    </w:r>
  </w:p>
  <w:p w14:paraId="27ABC25D" w14:textId="77777777" w:rsidR="00FE6365" w:rsidRDefault="00E71492" w:rsidP="00EB54AD">
    <w:pPr>
      <w:pBdr>
        <w:bottom w:val="single" w:sz="4" w:space="1" w:color="auto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caps/>
        <w:sz w:val="16"/>
        <w:szCs w:val="16"/>
      </w:rPr>
    </w:pPr>
    <w:r w:rsidRPr="00EB54AD">
      <w:rPr>
        <w:rFonts w:ascii="Times New Roman" w:eastAsia="Calibri" w:hAnsi="Times New Roman" w:cs="Times New Roman"/>
        <w:caps/>
        <w:sz w:val="16"/>
        <w:szCs w:val="16"/>
      </w:rPr>
      <w:t xml:space="preserve">ГЛАВА </w:t>
    </w:r>
    <w:r>
      <w:rPr>
        <w:rFonts w:ascii="Times New Roman" w:eastAsia="Calibri" w:hAnsi="Times New Roman" w:cs="Times New Roman"/>
        <w:caps/>
        <w:sz w:val="16"/>
        <w:szCs w:val="16"/>
      </w:rPr>
      <w:t>9</w:t>
    </w:r>
    <w:r w:rsidRPr="00EB54AD">
      <w:rPr>
        <w:rFonts w:ascii="Times New Roman" w:eastAsia="Calibri" w:hAnsi="Times New Roman" w:cs="Times New Roman"/>
        <w:caps/>
        <w:sz w:val="16"/>
        <w:szCs w:val="16"/>
      </w:rPr>
      <w:t xml:space="preserve">. </w:t>
    </w:r>
    <w:r>
      <w:rPr>
        <w:rFonts w:ascii="Times New Roman" w:eastAsia="Calibri" w:hAnsi="Times New Roman" w:cs="Times New Roman"/>
        <w:caps/>
        <w:sz w:val="16"/>
        <w:szCs w:val="16"/>
      </w:rPr>
      <w:t>Предложения по переводу открытых систем теплоснабжения (горячего водоснабжения), отдельных участков таких систем на закрытые системы горячего водоснабжения</w:t>
    </w:r>
  </w:p>
  <w:p w14:paraId="034C2EB9" w14:textId="77777777" w:rsidR="008B7946" w:rsidRPr="00EB54AD" w:rsidRDefault="008B7946" w:rsidP="00EB54AD">
    <w:pPr>
      <w:pBdr>
        <w:bottom w:val="single" w:sz="4" w:space="1" w:color="auto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Calibri" w:hAnsi="Times New Roman" w:cs="Times New Roman"/>
        <w:caps/>
        <w:sz w:val="16"/>
        <w:szCs w:val="16"/>
      </w:rPr>
    </w:pPr>
    <w:r>
      <w:rPr>
        <w:rFonts w:ascii="Times New Roman" w:eastAsia="Calibri" w:hAnsi="Times New Roman" w:cs="Times New Roman"/>
        <w:caps/>
        <w:sz w:val="16"/>
        <w:szCs w:val="16"/>
      </w:rPr>
      <w:t>Приложение 1.</w:t>
    </w:r>
    <w:r w:rsidRPr="008B7946">
      <w:t xml:space="preserve"> </w:t>
    </w:r>
    <w:r w:rsidRPr="008B7946">
      <w:rPr>
        <w:rFonts w:ascii="Times New Roman" w:eastAsia="Calibri" w:hAnsi="Times New Roman" w:cs="Times New Roman"/>
        <w:caps/>
        <w:sz w:val="16"/>
        <w:szCs w:val="16"/>
      </w:rPr>
      <w:t>ПРОТОКОЛ ЗАКРЫТИЯ ГВС</w:t>
    </w:r>
  </w:p>
  <w:p w14:paraId="1CA926E2" w14:textId="77777777" w:rsidR="00FE6365" w:rsidRPr="00EB54AD" w:rsidRDefault="00FE6365" w:rsidP="002A7320">
    <w:pPr>
      <w:pStyle w:val="a3"/>
      <w:contextualSpacing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416BD" w14:textId="77777777" w:rsidR="00FE6365" w:rsidRPr="00255503" w:rsidRDefault="00FE6365" w:rsidP="002A7320">
    <w:pPr>
      <w:pStyle w:val="a3"/>
      <w:ind w:left="720"/>
      <w:contextualSpacing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42FD2"/>
    <w:multiLevelType w:val="multilevel"/>
    <w:tmpl w:val="D64A4DA2"/>
    <w:lvl w:ilvl="0">
      <w:start w:val="1"/>
      <w:numFmt w:val="decimal"/>
      <w:pStyle w:val="1"/>
      <w:lvlText w:val="%1."/>
      <w:lvlJc w:val="left"/>
      <w:pPr>
        <w:ind w:left="0" w:firstLine="0"/>
      </w:pPr>
      <w:rPr>
        <w:rFonts w:ascii="Times New Roman" w:hAnsi="Times New Roman" w:hint="default"/>
        <w:b/>
        <w:i w:val="0"/>
        <w:caps/>
        <w:strike w:val="0"/>
        <w:dstrike w:val="0"/>
        <w:vanish w:val="0"/>
        <w:sz w:val="24"/>
        <w:vertAlign w:val="baseline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4E47"/>
    <w:rsid w:val="00071725"/>
    <w:rsid w:val="000A41FD"/>
    <w:rsid w:val="000B7ECC"/>
    <w:rsid w:val="000D74B3"/>
    <w:rsid w:val="00101C5C"/>
    <w:rsid w:val="0012095B"/>
    <w:rsid w:val="001A1A38"/>
    <w:rsid w:val="001C4F0C"/>
    <w:rsid w:val="00202054"/>
    <w:rsid w:val="003412A2"/>
    <w:rsid w:val="00383E9D"/>
    <w:rsid w:val="00435AAD"/>
    <w:rsid w:val="00461F30"/>
    <w:rsid w:val="004842D2"/>
    <w:rsid w:val="004B200D"/>
    <w:rsid w:val="004C2B1D"/>
    <w:rsid w:val="0050471E"/>
    <w:rsid w:val="00552A7B"/>
    <w:rsid w:val="00564165"/>
    <w:rsid w:val="005868F3"/>
    <w:rsid w:val="00614E47"/>
    <w:rsid w:val="00655574"/>
    <w:rsid w:val="006567AA"/>
    <w:rsid w:val="006D658E"/>
    <w:rsid w:val="00806138"/>
    <w:rsid w:val="00896867"/>
    <w:rsid w:val="008B7946"/>
    <w:rsid w:val="00942BFE"/>
    <w:rsid w:val="00955031"/>
    <w:rsid w:val="009C5A48"/>
    <w:rsid w:val="00A83F9B"/>
    <w:rsid w:val="00A94AAF"/>
    <w:rsid w:val="00AA7FC5"/>
    <w:rsid w:val="00AC6400"/>
    <w:rsid w:val="00B24D3D"/>
    <w:rsid w:val="00B61656"/>
    <w:rsid w:val="00B64F60"/>
    <w:rsid w:val="00C21572"/>
    <w:rsid w:val="00CA6504"/>
    <w:rsid w:val="00D12F44"/>
    <w:rsid w:val="00DB5894"/>
    <w:rsid w:val="00E27036"/>
    <w:rsid w:val="00E66723"/>
    <w:rsid w:val="00E71492"/>
    <w:rsid w:val="00EB071B"/>
    <w:rsid w:val="00F34691"/>
    <w:rsid w:val="00F53963"/>
    <w:rsid w:val="00FD3221"/>
    <w:rsid w:val="00FE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00DEF7"/>
  <w15:chartTrackingRefBased/>
  <w15:docId w15:val="{9BF344B0-E751-45AB-AADD-32BFC2BC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12A2"/>
    <w:pPr>
      <w:keepNext/>
      <w:keepLines/>
      <w:numPr>
        <w:numId w:val="1"/>
      </w:numPr>
      <w:tabs>
        <w:tab w:val="left" w:pos="425"/>
      </w:tabs>
      <w:spacing w:before="120" w:after="240" w:line="240" w:lineRule="auto"/>
      <w:jc w:val="both"/>
      <w:outlineLvl w:val="0"/>
    </w:pPr>
    <w:rPr>
      <w:rFonts w:ascii="Times New Roman" w:eastAsiaTheme="majorEastAsia" w:hAnsi="Times New Roman" w:cstheme="majorBidi"/>
      <w:b/>
      <w:caps/>
      <w:sz w:val="24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412A2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412A2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412A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412A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412A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412A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412A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412A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B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B7946"/>
  </w:style>
  <w:style w:type="paragraph" w:styleId="a5">
    <w:name w:val="footer"/>
    <w:basedOn w:val="a"/>
    <w:link w:val="a6"/>
    <w:uiPriority w:val="99"/>
    <w:unhideWhenUsed/>
    <w:rsid w:val="008B7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B7946"/>
  </w:style>
  <w:style w:type="paragraph" w:customStyle="1" w:styleId="a7">
    <w:name w:val="перечень таблиц"/>
    <w:basedOn w:val="a"/>
    <w:qFormat/>
    <w:rsid w:val="003412A2"/>
    <w:pPr>
      <w:spacing w:before="240" w:after="240" w:line="240" w:lineRule="auto"/>
      <w:jc w:val="center"/>
    </w:pPr>
    <w:rPr>
      <w:rFonts w:ascii="Times New Roman" w:hAnsi="Times New Roman"/>
      <w:b/>
      <w:caps/>
    </w:rPr>
  </w:style>
  <w:style w:type="character" w:customStyle="1" w:styleId="10">
    <w:name w:val="Заголовок 1 Знак"/>
    <w:basedOn w:val="a0"/>
    <w:link w:val="1"/>
    <w:uiPriority w:val="9"/>
    <w:rsid w:val="003412A2"/>
    <w:rPr>
      <w:rFonts w:ascii="Times New Roman" w:eastAsiaTheme="majorEastAsia" w:hAnsi="Times New Roman" w:cstheme="majorBidi"/>
      <w:b/>
      <w:caps/>
      <w:sz w:val="24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3412A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3412A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3412A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412A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412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3412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3412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3412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a8">
    <w:name w:val="Hyperlink"/>
    <w:basedOn w:val="a0"/>
    <w:uiPriority w:val="99"/>
    <w:unhideWhenUsed/>
    <w:rsid w:val="00E71492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E71492"/>
    <w:pPr>
      <w:tabs>
        <w:tab w:val="right" w:leader="dot" w:pos="9356"/>
      </w:tabs>
      <w:spacing w:after="0" w:line="240" w:lineRule="auto"/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F9A512-D731-4C0C-B3E3-EE6A96215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7</Pages>
  <Words>711</Words>
  <Characters>4055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Шикова</dc:creator>
  <cp:keywords/>
  <dc:description/>
  <cp:lastModifiedBy>User</cp:lastModifiedBy>
  <cp:revision>8</cp:revision>
  <cp:lastPrinted>2023-10-19T05:34:00Z</cp:lastPrinted>
  <dcterms:created xsi:type="dcterms:W3CDTF">2023-10-12T15:27:00Z</dcterms:created>
  <dcterms:modified xsi:type="dcterms:W3CDTF">2024-09-16T12:35:00Z</dcterms:modified>
</cp:coreProperties>
</file>