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48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</w:t>
      </w:r>
      <w:r>
        <w:rPr>
          <w:rFonts w:ascii="Times New Roman" w:hAnsi="Times New Roman" w:cs="Times New Roman"/>
          <w:b/>
          <w:sz w:val="28"/>
          <w:szCs w:val="28"/>
        </w:rPr>
        <w:t xml:space="preserve">РАСПРЕДЕЛЕНИИ ЗЕМЕЛЬНЫХ УЧАСТКОВ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84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/>
      <w:bookmarkStart w:id="0" w:name="_GoBack"/>
      <w:r/>
      <w:bookmarkEnd w:id="0"/>
      <w:r>
        <w:rPr>
          <w:rFonts w:ascii="Times New Roman" w:hAnsi="Times New Roman" w:cs="Times New Roman"/>
          <w:sz w:val="28"/>
          <w:szCs w:val="28"/>
        </w:rPr>
        <w:t xml:space="preserve">Процедура распределения земельных участков, включенных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перечень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между </w:t>
      </w:r>
      <w:r>
        <w:rPr>
          <w:rFonts w:ascii="Times New Roman" w:hAnsi="Times New Roman" w:cs="Times New Roman"/>
          <w:sz w:val="28"/>
          <w:szCs w:val="28"/>
        </w:rPr>
        <w:t xml:space="preserve">военнослужащими и членами их семей</w:t>
      </w:r>
      <w:r>
        <w:rPr>
          <w:rFonts w:ascii="Times New Roman" w:hAnsi="Times New Roman" w:cs="Times New Roman"/>
          <w:sz w:val="28"/>
          <w:szCs w:val="28"/>
        </w:rPr>
        <w:t xml:space="preserve">, поставленными на учет в целях предоставления земельных участков, состоится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07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сентября 2026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года в 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09.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30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часов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по адресу: 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г. Пермь,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ул. 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Ленина 23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, зал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1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(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администрация города Перми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).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pStyle w:val="84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Начало регистрации участников будет проходить в фойе</w:t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администрации города Перми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 9.00 </w:t>
      </w:r>
      <w:r>
        <w:rPr>
          <w:rFonts w:ascii="Times New Roman" w:hAnsi="Times New Roman" w:cs="Times New Roman"/>
          <w:sz w:val="28"/>
          <w:szCs w:val="28"/>
        </w:rPr>
        <w:t xml:space="preserve">(при себе иметь паспорт)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0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В связи с большим количеством предост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авляемых земельных участков уведомляем, что на жеребьевке достаточно присутствие участника СВО либо одного из членов их семьи.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Очное присутствие на жеребьевке является обязательным.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4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Обращаем Ваше внимание, </w:t>
      </w:r>
      <w:r>
        <w:rPr>
          <w:rFonts w:ascii="Times New Roman" w:hAnsi="Times New Roman" w:cs="Times New Roman"/>
          <w:sz w:val="28"/>
          <w:szCs w:val="28"/>
        </w:rPr>
        <w:t xml:space="preserve">что </w:t>
      </w:r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  <w:r>
        <w:rPr>
          <w:rFonts w:ascii="Times New Roman" w:hAnsi="Times New Roman" w:cs="Times New Roman"/>
          <w:sz w:val="28"/>
          <w:szCs w:val="28"/>
        </w:rPr>
        <w:t xml:space="preserve">о номерах </w:t>
      </w:r>
      <w:r>
        <w:rPr>
          <w:rFonts w:ascii="Times New Roman" w:hAnsi="Times New Roman" w:cs="Times New Roman"/>
          <w:sz w:val="28"/>
          <w:szCs w:val="28"/>
        </w:rPr>
        <w:t xml:space="preserve">военнослужащих</w:t>
        <w:br/>
        <w:t xml:space="preserve">и члена</w:t>
      </w:r>
      <w:r>
        <w:rPr>
          <w:rFonts w:ascii="Times New Roman" w:hAnsi="Times New Roman" w:cs="Times New Roman"/>
          <w:sz w:val="28"/>
          <w:szCs w:val="28"/>
        </w:rPr>
        <w:t xml:space="preserve">х</w:t>
      </w:r>
      <w:r>
        <w:rPr>
          <w:rFonts w:ascii="Times New Roman" w:hAnsi="Times New Roman" w:cs="Times New Roman"/>
          <w:sz w:val="28"/>
          <w:szCs w:val="28"/>
        </w:rPr>
        <w:t xml:space="preserve"> их семей</w:t>
      </w:r>
      <w:r>
        <w:rPr>
          <w:rFonts w:ascii="Times New Roman" w:hAnsi="Times New Roman" w:cs="Times New Roman"/>
          <w:sz w:val="28"/>
          <w:szCs w:val="28"/>
        </w:rPr>
        <w:t xml:space="preserve">, которые будут принимать участие в процедуре распределения земельных участков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будет размещена на официальном сайте муниципального образования город Пермь в информационно-телекоммуникационной сети Интернет (www.gorodperm.ru) в разделе «Деятельность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/</w:t>
      </w:r>
      <w:r>
        <w:rPr>
          <w:rFonts w:ascii="Times New Roman" w:hAnsi="Times New Roman" w:cs="Times New Roman"/>
          <w:sz w:val="28"/>
          <w:szCs w:val="28"/>
        </w:rPr>
        <w:t xml:space="preserve">Социальная 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фера/Социальная политика/Земля для </w:t>
      </w:r>
      <w:r>
        <w:rPr>
          <w:rFonts w:ascii="Times New Roman" w:hAnsi="Times New Roman" w:cs="Times New Roman"/>
          <w:sz w:val="28"/>
          <w:szCs w:val="28"/>
        </w:rPr>
        <w:t xml:space="preserve">участников СВО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Вышеуказанная информация будет размещена </w:t>
      </w:r>
      <w:r>
        <w:rPr>
          <w:rFonts w:ascii="Times New Roman" w:hAnsi="Times New Roman" w:cs="Times New Roman"/>
          <w:sz w:val="28"/>
          <w:szCs w:val="28"/>
        </w:rPr>
        <w:t xml:space="preserve">в течение 3 рабочих дней, предшествующих</w:t>
      </w:r>
      <w:r>
        <w:rPr>
          <w:rFonts w:ascii="Times New Roman" w:hAnsi="Times New Roman" w:cs="Times New Roman"/>
          <w:sz w:val="28"/>
          <w:szCs w:val="28"/>
        </w:rPr>
        <w:t xml:space="preserve"> дню </w:t>
      </w:r>
      <w:r>
        <w:rPr>
          <w:rFonts w:ascii="Times New Roman" w:hAnsi="Times New Roman" w:cs="Times New Roman"/>
          <w:sz w:val="28"/>
          <w:szCs w:val="28"/>
        </w:rPr>
        <w:t xml:space="preserve">заседания Комиссии по распределению земельных участков.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Распределение будет проводит</w:t>
      </w:r>
      <w:r>
        <w:rPr>
          <w:rFonts w:ascii="Times New Roman" w:hAnsi="Times New Roman" w:cs="Times New Roman"/>
          <w:sz w:val="28"/>
          <w:szCs w:val="28"/>
        </w:rPr>
        <w:t xml:space="preserve">ь</w:t>
      </w:r>
      <w:r>
        <w:rPr>
          <w:rFonts w:ascii="Times New Roman" w:hAnsi="Times New Roman" w:cs="Times New Roman"/>
          <w:sz w:val="28"/>
          <w:szCs w:val="28"/>
        </w:rPr>
        <w:t xml:space="preserve">ся в отношении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35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зе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мел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ьных у</w:t>
      </w:r>
      <w:r>
        <w:rPr>
          <w:rFonts w:ascii="Times New Roman" w:hAnsi="Times New Roman" w:cs="Times New Roman"/>
          <w:b/>
          <w:sz w:val="28"/>
          <w:szCs w:val="28"/>
        </w:rPr>
        <w:t xml:space="preserve">частков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расположенных </w:t>
      </w: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b/>
          <w:sz w:val="28"/>
          <w:szCs w:val="28"/>
        </w:rPr>
        <w:t xml:space="preserve">микрорайона </w:t>
      </w:r>
      <w:r>
        <w:rPr>
          <w:rFonts w:ascii="Times New Roman" w:hAnsi="Times New Roman" w:cs="Times New Roman"/>
          <w:b/>
          <w:sz w:val="28"/>
          <w:szCs w:val="28"/>
        </w:rPr>
        <w:t xml:space="preserve">Энергетик в Орджоникидзевском районе </w:t>
      </w:r>
      <w:r>
        <w:rPr>
          <w:rFonts w:ascii="Times New Roman" w:hAnsi="Times New Roman" w:cs="Times New Roman"/>
          <w:b/>
          <w:sz w:val="28"/>
          <w:szCs w:val="28"/>
        </w:rPr>
        <w:t xml:space="preserve">города Перми. </w:t>
      </w:r>
      <w:r>
        <w:rPr>
          <w:rFonts w:ascii="Times New Roman" w:hAnsi="Times New Roman" w:cs="Times New Roman"/>
          <w:sz w:val="28"/>
          <w:szCs w:val="28"/>
        </w:rPr>
        <w:t xml:space="preserve">Размер </w:t>
      </w:r>
      <w:r>
        <w:rPr>
          <w:rFonts w:ascii="Times New Roman" w:hAnsi="Times New Roman" w:cs="Times New Roman"/>
          <w:sz w:val="28"/>
          <w:szCs w:val="28"/>
        </w:rPr>
        <w:t xml:space="preserve">земельных участков</w:t>
      </w:r>
      <w:r>
        <w:rPr>
          <w:rFonts w:ascii="Times New Roman" w:hAnsi="Times New Roman" w:cs="Times New Roman"/>
          <w:sz w:val="28"/>
          <w:szCs w:val="28"/>
        </w:rPr>
        <w:t xml:space="preserve"> составляет </w:t>
      </w: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sz w:val="28"/>
          <w:szCs w:val="28"/>
        </w:rPr>
        <w:t xml:space="preserve">451 </w:t>
      </w:r>
      <w:r>
        <w:rPr>
          <w:rFonts w:ascii="Times New Roman" w:hAnsi="Times New Roman" w:cs="Times New Roman"/>
          <w:b/>
          <w:sz w:val="28"/>
          <w:szCs w:val="28"/>
        </w:rPr>
        <w:t xml:space="preserve">кв.м</w:t>
      </w:r>
      <w:r>
        <w:rPr>
          <w:rFonts w:ascii="Times New Roman" w:hAnsi="Times New Roman" w:cs="Times New Roman"/>
          <w:b/>
          <w:sz w:val="28"/>
          <w:szCs w:val="28"/>
        </w:rPr>
        <w:t xml:space="preserve">. до 585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кв.м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ид разрешенного использования </w:t>
      </w:r>
      <w:r>
        <w:rPr>
          <w:rFonts w:ascii="Times New Roman" w:hAnsi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cs="Times New Roman"/>
          <w:b/>
          <w:sz w:val="28"/>
          <w:szCs w:val="28"/>
        </w:rPr>
        <w:t xml:space="preserve">для индивидуального жилищного строительства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В отношении вышеуказанных земельных участков имеется техническая возмож</w:t>
      </w:r>
      <w:r>
        <w:rPr>
          <w:rFonts w:ascii="Times New Roman" w:hAnsi="Times New Roman" w:cs="Times New Roman"/>
          <w:sz w:val="28"/>
          <w:szCs w:val="28"/>
        </w:rPr>
        <w:t xml:space="preserve">ность подключения к сетям электроснабжения и газоснабжения.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Заявку на технологическое присоединение к электросетям возможно подать через единый федеральный портал электросетевых услуг группы компаний «Россети» на сайте: </w:t>
      </w:r>
      <w:hyperlink r:id="rId10" w:tooltip="https://портал-тп.рф" w:history="1">
        <w:r>
          <w:rPr>
            <w:rStyle w:val="841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 xml:space="preserve">https</w:t>
        </w:r>
        <w:r>
          <w:rPr>
            <w:rStyle w:val="841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://портал-тп.рф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либо через Мобильное приложение ПАО «Россети».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Заявку на подключение (технологическое присоединение) </w:t>
      </w:r>
      <w:r>
        <w:rPr>
          <w:rFonts w:ascii="Times New Roman" w:hAnsi="Times New Roman" w:cs="Times New Roman"/>
          <w:sz w:val="28"/>
          <w:szCs w:val="28"/>
        </w:rPr>
        <w:br/>
        <w:t xml:space="preserve">к газораспределительным сетям </w:t>
      </w:r>
      <w:r>
        <w:rPr>
          <w:rFonts w:ascii="Times New Roman" w:hAnsi="Times New Roman" w:cs="Times New Roman"/>
          <w:sz w:val="28"/>
          <w:szCs w:val="28"/>
        </w:rPr>
        <w:t xml:space="preserve">необходимо направить в Пермский филиал АО «Газпром га</w:t>
      </w:r>
      <w:r>
        <w:rPr>
          <w:rFonts w:ascii="Times New Roman" w:hAnsi="Times New Roman" w:cs="Times New Roman"/>
          <w:sz w:val="28"/>
          <w:szCs w:val="28"/>
        </w:rPr>
        <w:t xml:space="preserve">зораспределение Пермь» почтой по адресу: 614107, г. Пермь, ул. Уральская, д. 104, либо на электронную почту </w:t>
      </w:r>
      <w:hyperlink r:id="rId11" w:tooltip="mailto:post@pf.ugaz.ru" w:history="1">
        <w:r>
          <w:rPr>
            <w:rStyle w:val="841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 xml:space="preserve">post</w:t>
        </w:r>
        <w:r>
          <w:rPr>
            <w:rStyle w:val="841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@</w:t>
        </w:r>
        <w:r>
          <w:rPr>
            <w:rStyle w:val="841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 xml:space="preserve">pf</w:t>
        </w:r>
        <w:r>
          <w:rPr>
            <w:rStyle w:val="841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.</w:t>
        </w:r>
        <w:r>
          <w:rPr>
            <w:rStyle w:val="841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 xml:space="preserve">ugaz</w:t>
        </w:r>
        <w:r>
          <w:rPr>
            <w:rStyle w:val="841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.</w:t>
        </w:r>
        <w:r>
          <w:rPr>
            <w:rStyle w:val="841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 xml:space="preserve"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либо</w:t>
      </w:r>
      <w:r>
        <w:rPr>
          <w:rFonts w:ascii="Times New Roman" w:hAnsi="Times New Roman" w:cs="Times New Roman"/>
          <w:sz w:val="28"/>
          <w:szCs w:val="28"/>
        </w:rPr>
        <w:t xml:space="preserve"> через Единый центр предоставления услуг по адресу: г. Пермь, ул. Уральская, д. 104, каб. 101.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Мероприятия по обеспечению водоснабжением предусмотрены муниципальной программой «Развитие системы жилищно-коммунального хозяйства в городе Перми», срок реализации 2027-2028 г.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Х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арактеристик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и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 земельных участков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указаны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в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перечн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е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(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прилагается).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Военнослужащие и члены их семей, не желающие приобрести земельный участок из опубликов</w:t>
      </w:r>
      <w:r>
        <w:rPr>
          <w:rFonts w:ascii="Times New Roman" w:hAnsi="Times New Roman" w:cs="Times New Roman"/>
          <w:sz w:val="28"/>
          <w:szCs w:val="28"/>
        </w:rPr>
        <w:t xml:space="preserve">анного Перечня, в соответствии с Постановлением администрации города Перми от 28.02.2024 № 148 «</w:t>
      </w:r>
      <w:r>
        <w:rPr>
          <w:rFonts w:ascii="Times New Roman" w:hAnsi="Times New Roman" w:cs="Times New Roman"/>
          <w:sz w:val="28"/>
          <w:szCs w:val="28"/>
        </w:rPr>
        <w:t xml:space="preserve">Об утверждении Порядка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земельных участков военнослужащим, лицам, заключившим контракт о пребыва</w:t>
      </w:r>
      <w:r>
        <w:rPr>
          <w:rFonts w:ascii="Times New Roman" w:hAnsi="Times New Roman" w:cs="Times New Roman"/>
          <w:sz w:val="28"/>
          <w:szCs w:val="28"/>
        </w:rPr>
        <w:t xml:space="preserve">нии в добровольческом формировании, содействующем выполнению задач, воз</w:t>
      </w:r>
      <w:r>
        <w:rPr>
          <w:rFonts w:ascii="Times New Roman" w:hAnsi="Times New Roman" w:cs="Times New Roman"/>
          <w:sz w:val="28"/>
          <w:szCs w:val="28"/>
        </w:rPr>
        <w:t xml:space="preserve">ложенных на Вооруженные Силы Российской Федерации (войска национальной </w:t>
      </w:r>
      <w:r>
        <w:rPr>
          <w:rFonts w:ascii="Times New Roman" w:hAnsi="Times New Roman" w:cs="Times New Roman"/>
          <w:sz w:val="28"/>
          <w:szCs w:val="28"/>
        </w:rPr>
        <w:t xml:space="preserve">гвардии Российской Федерации), лицам, проходящим службу в войсках нацио</w:t>
      </w:r>
      <w:r>
        <w:rPr>
          <w:rFonts w:ascii="Times New Roman" w:hAnsi="Times New Roman" w:cs="Times New Roman"/>
          <w:sz w:val="28"/>
          <w:szCs w:val="28"/>
        </w:rPr>
        <w:t xml:space="preserve">нальной гвардии Российской Федерации, и членам их семей в собственность бес</w:t>
      </w:r>
      <w:r>
        <w:rPr>
          <w:rFonts w:ascii="Times New Roman" w:hAnsi="Times New Roman" w:cs="Times New Roman"/>
          <w:sz w:val="28"/>
          <w:szCs w:val="28"/>
        </w:rPr>
        <w:t xml:space="preserve">платно</w:t>
      </w:r>
      <w:r>
        <w:rPr>
          <w:rFonts w:ascii="Times New Roman" w:hAnsi="Times New Roman" w:cs="Times New Roman"/>
          <w:sz w:val="28"/>
          <w:szCs w:val="28"/>
        </w:rPr>
        <w:t xml:space="preserve">» (далее – Постановление № 148)</w:t>
      </w:r>
      <w:r>
        <w:rPr>
          <w:rFonts w:ascii="Times New Roman" w:hAnsi="Times New Roman" w:cs="Times New Roman"/>
          <w:sz w:val="28"/>
          <w:szCs w:val="28"/>
        </w:rPr>
        <w:t xml:space="preserve"> должны</w:t>
      </w:r>
      <w:r>
        <w:rPr>
          <w:rFonts w:ascii="Times New Roman" w:hAnsi="Times New Roman" w:cs="Times New Roman"/>
          <w:sz w:val="28"/>
          <w:szCs w:val="28"/>
        </w:rPr>
        <w:t xml:space="preserve"> отказаться от участия в процедуре ра</w:t>
      </w:r>
      <w:r>
        <w:rPr>
          <w:rFonts w:ascii="Times New Roman" w:hAnsi="Times New Roman" w:cs="Times New Roman"/>
          <w:sz w:val="28"/>
          <w:szCs w:val="28"/>
        </w:rPr>
        <w:t xml:space="preserve">спределения земельных участков.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 xml:space="preserve">Военнослужащие и члены их семей</w:t>
      </w:r>
      <w:r>
        <w:rPr>
          <w:rFonts w:ascii="Times New Roman" w:hAnsi="Times New Roman" w:cs="Times New Roman"/>
          <w:sz w:val="28"/>
          <w:szCs w:val="28"/>
        </w:rPr>
        <w:t xml:space="preserve">, отказавшиеся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 xml:space="preserve"> участия в жеребьевке, </w:t>
      </w:r>
      <w:r>
        <w:rPr>
          <w:rFonts w:ascii="Times New Roman" w:hAnsi="Times New Roman" w:cs="Times New Roman"/>
          <w:sz w:val="28"/>
          <w:szCs w:val="28"/>
        </w:rPr>
        <w:t xml:space="preserve">сохраняют очередность в Реестре и могут</w:t>
      </w:r>
      <w:r>
        <w:rPr>
          <w:rFonts w:ascii="Times New Roman" w:hAnsi="Times New Roman" w:cs="Times New Roman"/>
          <w:sz w:val="28"/>
          <w:szCs w:val="28"/>
        </w:rPr>
        <w:t xml:space="preserve"> участвовать в следующих процедурах рас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пределения земельных участков.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Окончание срока приема заявлений об отказе от участия в жеребьевке</w:t>
        <w:br/>
        <w:t xml:space="preserve">по распределению земельных участков (далее – заявление об отказе) 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– </w:t>
        <w:br/>
        <w:t xml:space="preserve">01 сентября 2026 года до 13:00 час.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(приемное время: понедельник, вторник, среда, четверг с 14:00 до 17:00; пятница с 14:00 до 16:00).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Прием граждан для подачи заявления об отказе осуществляется </w:t>
        <w:br/>
        <w:t xml:space="preserve">по предварительной записи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по электронной 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почте </w:t>
      </w:r>
      <w:r>
        <w:rPr>
          <w:rFonts w:ascii="Times New Roman" w:hAnsi="Times New Roman" w:cs="Times New Roman"/>
          <w:b/>
          <w:sz w:val="28"/>
          <w:szCs w:val="28"/>
          <w:highlight w:val="white"/>
          <w:shd w:val="clear" w:color="auto" w:fill="ffffff"/>
        </w:rPr>
      </w:r>
      <w:hyperlink r:id="rId12" w:tooltip="http://zemlyasvo@mail.ru" w:history="1">
        <w:r>
          <w:rPr>
            <w:rStyle w:val="841"/>
            <w:rFonts w:ascii="Times New Roman" w:hAnsi="Times New Roman" w:cs="Times New Roman"/>
            <w:b/>
            <w:bCs/>
            <w:color w:val="000000" w:themeColor="text1"/>
            <w:sz w:val="28"/>
            <w:szCs w:val="28"/>
            <w:highlight w:val="white"/>
            <w:shd w:val="clear" w:color="auto" w:fill="ffffff"/>
          </w:rPr>
          <w:t xml:space="preserve">zemlyasvo@mail.ru</w:t>
        </w:r>
        <w:r>
          <w:rPr>
            <w:rStyle w:val="841"/>
            <w:b/>
            <w:bCs/>
            <w:highlight w:val="white"/>
          </w:rPr>
        </w:r>
        <w:r>
          <w:rPr>
            <w:rStyle w:val="841"/>
            <w:rFonts w:ascii="Times New Roman" w:hAnsi="Times New Roman" w:cs="Times New Roman"/>
            <w:b w:val="0"/>
            <w:bCs w:val="0"/>
            <w:sz w:val="28"/>
            <w:szCs w:val="28"/>
            <w:highlight w:val="white"/>
          </w:rPr>
        </w:r>
      </w:hyperlink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(департамент социальной политики администрации города Перми)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 </w:t>
      </w:r>
      <w:r>
        <w:rPr>
          <w:rStyle w:val="839"/>
          <w:rFonts w:ascii="Times New Roman" w:hAnsi="Times New Roman" w:cs="Times New Roman"/>
          <w:b w:val="0"/>
          <w:color w:val="000000"/>
          <w:sz w:val="28"/>
          <w:szCs w:val="28"/>
          <w:highlight w:val="white"/>
          <w:shd w:val="clear" w:color="auto" w:fill="ffffff"/>
        </w:rPr>
        <w:t xml:space="preserve">Информацию о написании заявлений</w:t>
      </w:r>
      <w:r>
        <w:rPr>
          <w:rStyle w:val="839"/>
          <w:rFonts w:ascii="Times New Roman" w:hAnsi="Times New Roman" w:cs="Times New Roman"/>
          <w:b w:val="0"/>
          <w:color w:val="000000"/>
          <w:sz w:val="28"/>
          <w:szCs w:val="28"/>
          <w:highlight w:val="white"/>
          <w:shd w:val="clear" w:color="auto" w:fill="ffffff"/>
        </w:rPr>
        <w:t xml:space="preserve"> об отказе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Вы можете получить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по телефону</w:t>
      </w:r>
      <w:r>
        <w:rPr>
          <w:rStyle w:val="839"/>
          <w:rFonts w:ascii="Times New Roman" w:hAnsi="Times New Roman" w:cs="Times New Roman"/>
          <w:b w:val="0"/>
          <w:color w:val="000000"/>
          <w:sz w:val="28"/>
          <w:szCs w:val="28"/>
          <w:highlight w:val="white"/>
          <w:shd w:val="clear" w:color="auto" w:fill="ffffff"/>
        </w:rPr>
        <w:t xml:space="preserve"> 236-15-55, </w:t>
      </w:r>
      <w:r>
        <w:rPr>
          <w:rStyle w:val="839"/>
          <w:rFonts w:ascii="Times New Roman" w:hAnsi="Times New Roman" w:cs="Times New Roman"/>
          <w:b w:val="0"/>
          <w:color w:val="000000"/>
          <w:sz w:val="28"/>
          <w:szCs w:val="28"/>
          <w:highlight w:val="white"/>
          <w:shd w:val="clear" w:color="auto" w:fill="ffffff"/>
        </w:rPr>
        <w:t xml:space="preserve">236-12</w:t>
      </w:r>
      <w:r>
        <w:rPr>
          <w:rStyle w:val="839"/>
          <w:rFonts w:ascii="Times New Roman" w:hAnsi="Times New Roman" w:cs="Times New Roman"/>
          <w:b w:val="0"/>
          <w:color w:val="000000"/>
          <w:sz w:val="28"/>
          <w:szCs w:val="28"/>
          <w:highlight w:val="white"/>
          <w:shd w:val="clear" w:color="auto" w:fill="ffffff"/>
        </w:rPr>
        <w:t xml:space="preserve">-09</w:t>
      </w:r>
      <w:r>
        <w:rPr>
          <w:rStyle w:val="839"/>
          <w:rFonts w:ascii="Times New Roman" w:hAnsi="Times New Roman" w:cs="Times New Roman"/>
          <w:b w:val="0"/>
          <w:color w:val="000000"/>
          <w:sz w:val="28"/>
          <w:szCs w:val="28"/>
          <w:highlight w:val="white"/>
          <w:shd w:val="clear" w:color="auto" w:fill="ffffff"/>
        </w:rPr>
        <w:t xml:space="preserve">, 236-12-75</w:t>
      </w:r>
      <w:r>
        <w:rPr>
          <w:rStyle w:val="839"/>
          <w:rFonts w:ascii="Times New Roman" w:hAnsi="Times New Roman" w:cs="Times New Roman"/>
          <w:b w:val="0"/>
          <w:color w:val="000000"/>
          <w:sz w:val="28"/>
          <w:szCs w:val="28"/>
          <w:highlight w:val="white"/>
          <w:shd w:val="clear" w:color="auto" w:fill="ffffff"/>
        </w:rPr>
        <w:t xml:space="preserve"> </w:t>
      </w:r>
      <w:r>
        <w:rPr>
          <w:rStyle w:val="839"/>
          <w:rFonts w:ascii="Times New Roman" w:hAnsi="Times New Roman" w:cs="Times New Roman"/>
          <w:b w:val="0"/>
          <w:color w:val="000000"/>
          <w:sz w:val="28"/>
          <w:szCs w:val="28"/>
          <w:highlight w:val="white"/>
          <w:shd w:val="clear" w:color="auto" w:fill="ffffff"/>
        </w:rPr>
        <w:t xml:space="preserve">(департамент социальной политики администрации </w:t>
      </w:r>
      <w:r>
        <w:rPr>
          <w:rStyle w:val="839"/>
          <w:rFonts w:ascii="Times New Roman" w:hAnsi="Times New Roman" w:cs="Times New Roman"/>
          <w:b w:val="0"/>
          <w:color w:val="000000"/>
          <w:sz w:val="28"/>
          <w:szCs w:val="28"/>
          <w:highlight w:val="white"/>
          <w:shd w:val="clear" w:color="auto" w:fill="ffffff"/>
        </w:rPr>
        <w:t xml:space="preserve">города </w:t>
      </w:r>
      <w:r>
        <w:rPr>
          <w:rStyle w:val="839"/>
          <w:rFonts w:ascii="Times New Roman" w:hAnsi="Times New Roman" w:cs="Times New Roman"/>
          <w:b w:val="0"/>
          <w:color w:val="000000"/>
          <w:sz w:val="28"/>
          <w:szCs w:val="28"/>
          <w:highlight w:val="white"/>
          <w:shd w:val="clear" w:color="auto" w:fill="ffffff"/>
        </w:rPr>
        <w:t xml:space="preserve">Перми)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Заявление от военнослужащих и членов их семей об отказе от участия</w:t>
        <w:br/>
        <w:t xml:space="preserve">в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процедуре распределения земельных участков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оформляется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соответствии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с Постановлением № 148 и подается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в департамент социальной политики администрации города Перми по адресу: 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г. Пермь, ул. Газеты Звезда, 9.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</w:r>
      <w:r>
        <w:rPr>
          <w:rFonts w:ascii="Times New Roman" w:hAnsi="Times New Roman" w:cs="Times New Roman"/>
          <w:sz w:val="28"/>
          <w:szCs w:val="28"/>
          <w:highlight w:val="yellow"/>
        </w:rPr>
      </w:r>
      <w:r>
        <w:rPr>
          <w:rFonts w:ascii="Times New Roman" w:hAnsi="Times New Roman" w:cs="Times New Roman"/>
          <w:sz w:val="28"/>
          <w:szCs w:val="28"/>
          <w:highlight w:val="yellow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Распределение земельных участков будет проходит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ь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07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 сентября 2026 года</w:t>
        <w:br/>
        <w:t xml:space="preserve">в соответствии с очеред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ностью, установленной в Реестре,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между военнослужащими и членами их семей, не направившими заявление об от</w:t>
      </w:r>
      <w:r>
        <w:rPr>
          <w:rFonts w:ascii="Times New Roman" w:hAnsi="Times New Roman" w:cs="Times New Roman"/>
          <w:sz w:val="28"/>
          <w:szCs w:val="28"/>
        </w:rPr>
        <w:t xml:space="preserve">казе</w:t>
        <w:br/>
        <w:t xml:space="preserve">от участия в процедуре распределения земельных участков.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Справочно: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 xml:space="preserve">В случае если военнослужащие и члены их семей отказались два раза</w:t>
        <w:br/>
        <w:t xml:space="preserve">от участия в</w:t>
      </w: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 xml:space="preserve"> процедуре жеребьевки либо от земельного участка после процедуры жеребьевки, тогда им присваивается новый порядковый номер в конце очереди.</w:t>
      </w: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i/>
          <w:sz w:val="28"/>
          <w:szCs w:val="28"/>
          <w:highlight w:val="yellow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highlight w:val="white"/>
          <w:u w:val="none"/>
        </w:rPr>
        <w:t xml:space="preserve">Осуществление выноса границ земельных участков на</w:t>
      </w:r>
      <w:r>
        <w:rPr>
          <w:rFonts w:ascii="Times New Roman" w:hAnsi="Times New Roman" w:cs="Times New Roman"/>
          <w:i/>
          <w:sz w:val="28"/>
          <w:szCs w:val="28"/>
          <w:highlight w:val="white"/>
          <w:u w:val="none"/>
        </w:rPr>
        <w:t xml:space="preserve"> местности будет осуществлено </w:t>
      </w:r>
      <w:r>
        <w:rPr>
          <w:rFonts w:ascii="Times New Roman" w:hAnsi="Times New Roman" w:cs="Times New Roman"/>
          <w:i/>
          <w:sz w:val="28"/>
          <w:szCs w:val="28"/>
          <w:highlight w:val="white"/>
          <w:u w:val="none"/>
        </w:rPr>
        <w:t xml:space="preserve">08 сентября 2026 г. Дополнительная информация об организации проведения выноса границ земельных участков на местности будет размещена на официальном сайте</w:t>
      </w:r>
      <w:r>
        <w:rPr>
          <w:highlight w:val="white"/>
          <w:u w:val="none"/>
        </w:rPr>
        <w:t xml:space="preserve">.</w:t>
      </w:r>
      <w:r>
        <w:rPr>
          <w:rFonts w:ascii="Times New Roman" w:hAnsi="Times New Roman" w:cs="Times New Roman"/>
          <w:i/>
          <w:sz w:val="28"/>
          <w:szCs w:val="28"/>
          <w:highlight w:val="yellow"/>
          <w:u w:val="single"/>
        </w:rPr>
      </w:r>
      <w:r>
        <w:rPr>
          <w:rFonts w:ascii="Times New Roman" w:hAnsi="Times New Roman" w:cs="Times New Roman"/>
          <w:i/>
          <w:sz w:val="28"/>
          <w:szCs w:val="28"/>
          <w:highlight w:val="yellow"/>
          <w:u w:val="singl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  <w:u w:val="none"/>
        </w:rPr>
      </w:pPr>
      <w:r>
        <w:rPr>
          <w:rFonts w:ascii="Times New Roman" w:hAnsi="Times New Roman" w:cs="Times New Roman"/>
          <w:sz w:val="28"/>
          <w:szCs w:val="28"/>
          <w:highlight w:val="yellow"/>
          <w:u w:val="none"/>
        </w:rPr>
      </w:r>
      <w:r>
        <w:rPr>
          <w:rFonts w:ascii="Times New Roman" w:hAnsi="Times New Roman" w:cs="Times New Roman"/>
          <w:sz w:val="28"/>
          <w:szCs w:val="28"/>
          <w:highlight w:val="yellow"/>
          <w:u w:val="none"/>
        </w:rPr>
      </w:r>
      <w:r>
        <w:rPr>
          <w:rFonts w:ascii="Times New Roman" w:hAnsi="Times New Roman" w:cs="Times New Roman"/>
          <w:sz w:val="28"/>
          <w:szCs w:val="28"/>
          <w:highlight w:val="yellow"/>
          <w:u w:val="none"/>
        </w:rPr>
      </w:r>
    </w:p>
    <w:sectPr>
      <w:footnotePr/>
      <w:endnotePr/>
      <w:type w:val="nextPage"/>
      <w:pgSz w:w="11906" w:h="16838" w:orient="portrait"/>
      <w:pgMar w:top="1134" w:right="567" w:bottom="1134" w:left="1418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MS Mincho">
    <w:panose1 w:val="020706090202050904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7">
    <w:name w:val="Heading 1"/>
    <w:basedOn w:val="834"/>
    <w:next w:val="834"/>
    <w:link w:val="65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8">
    <w:name w:val="Heading 1 Char"/>
    <w:basedOn w:val="835"/>
    <w:link w:val="657"/>
    <w:uiPriority w:val="9"/>
    <w:rPr>
      <w:rFonts w:ascii="Arial" w:hAnsi="Arial" w:eastAsia="Arial" w:cs="Arial"/>
      <w:sz w:val="40"/>
      <w:szCs w:val="40"/>
    </w:rPr>
  </w:style>
  <w:style w:type="paragraph" w:styleId="659">
    <w:name w:val="Heading 2"/>
    <w:basedOn w:val="834"/>
    <w:next w:val="834"/>
    <w:link w:val="66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0">
    <w:name w:val="Heading 2 Char"/>
    <w:basedOn w:val="835"/>
    <w:link w:val="659"/>
    <w:uiPriority w:val="9"/>
    <w:rPr>
      <w:rFonts w:ascii="Arial" w:hAnsi="Arial" w:eastAsia="Arial" w:cs="Arial"/>
      <w:sz w:val="34"/>
    </w:rPr>
  </w:style>
  <w:style w:type="paragraph" w:styleId="661">
    <w:name w:val="Heading 3"/>
    <w:basedOn w:val="834"/>
    <w:next w:val="834"/>
    <w:link w:val="66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2">
    <w:name w:val="Heading 3 Char"/>
    <w:basedOn w:val="835"/>
    <w:link w:val="661"/>
    <w:uiPriority w:val="9"/>
    <w:rPr>
      <w:rFonts w:ascii="Arial" w:hAnsi="Arial" w:eastAsia="Arial" w:cs="Arial"/>
      <w:sz w:val="30"/>
      <w:szCs w:val="30"/>
    </w:rPr>
  </w:style>
  <w:style w:type="paragraph" w:styleId="663">
    <w:name w:val="Heading 4"/>
    <w:basedOn w:val="834"/>
    <w:next w:val="834"/>
    <w:link w:val="66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4">
    <w:name w:val="Heading 4 Char"/>
    <w:basedOn w:val="835"/>
    <w:link w:val="663"/>
    <w:uiPriority w:val="9"/>
    <w:rPr>
      <w:rFonts w:ascii="Arial" w:hAnsi="Arial" w:eastAsia="Arial" w:cs="Arial"/>
      <w:b/>
      <w:bCs/>
      <w:sz w:val="26"/>
      <w:szCs w:val="26"/>
    </w:rPr>
  </w:style>
  <w:style w:type="paragraph" w:styleId="665">
    <w:name w:val="Heading 5"/>
    <w:basedOn w:val="834"/>
    <w:next w:val="834"/>
    <w:link w:val="66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6">
    <w:name w:val="Heading 5 Char"/>
    <w:basedOn w:val="835"/>
    <w:link w:val="665"/>
    <w:uiPriority w:val="9"/>
    <w:rPr>
      <w:rFonts w:ascii="Arial" w:hAnsi="Arial" w:eastAsia="Arial" w:cs="Arial"/>
      <w:b/>
      <w:bCs/>
      <w:sz w:val="24"/>
      <w:szCs w:val="24"/>
    </w:rPr>
  </w:style>
  <w:style w:type="paragraph" w:styleId="667">
    <w:name w:val="Heading 6"/>
    <w:basedOn w:val="834"/>
    <w:next w:val="834"/>
    <w:link w:val="66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8">
    <w:name w:val="Heading 6 Char"/>
    <w:basedOn w:val="835"/>
    <w:link w:val="667"/>
    <w:uiPriority w:val="9"/>
    <w:rPr>
      <w:rFonts w:ascii="Arial" w:hAnsi="Arial" w:eastAsia="Arial" w:cs="Arial"/>
      <w:b/>
      <w:bCs/>
      <w:sz w:val="22"/>
      <w:szCs w:val="22"/>
    </w:rPr>
  </w:style>
  <w:style w:type="paragraph" w:styleId="669">
    <w:name w:val="Heading 7"/>
    <w:basedOn w:val="834"/>
    <w:next w:val="834"/>
    <w:link w:val="67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0">
    <w:name w:val="Heading 7 Char"/>
    <w:basedOn w:val="835"/>
    <w:link w:val="66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1">
    <w:name w:val="Heading 8"/>
    <w:basedOn w:val="834"/>
    <w:next w:val="834"/>
    <w:link w:val="67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2">
    <w:name w:val="Heading 8 Char"/>
    <w:basedOn w:val="835"/>
    <w:link w:val="671"/>
    <w:uiPriority w:val="9"/>
    <w:rPr>
      <w:rFonts w:ascii="Arial" w:hAnsi="Arial" w:eastAsia="Arial" w:cs="Arial"/>
      <w:i/>
      <w:iCs/>
      <w:sz w:val="22"/>
      <w:szCs w:val="22"/>
    </w:rPr>
  </w:style>
  <w:style w:type="paragraph" w:styleId="673">
    <w:name w:val="Heading 9"/>
    <w:basedOn w:val="834"/>
    <w:next w:val="834"/>
    <w:link w:val="67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4">
    <w:name w:val="Heading 9 Char"/>
    <w:basedOn w:val="835"/>
    <w:link w:val="673"/>
    <w:uiPriority w:val="9"/>
    <w:rPr>
      <w:rFonts w:ascii="Arial" w:hAnsi="Arial" w:eastAsia="Arial" w:cs="Arial"/>
      <w:i/>
      <w:iCs/>
      <w:sz w:val="21"/>
      <w:szCs w:val="21"/>
    </w:rPr>
  </w:style>
  <w:style w:type="paragraph" w:styleId="675">
    <w:name w:val="List Paragraph"/>
    <w:basedOn w:val="834"/>
    <w:uiPriority w:val="34"/>
    <w:qFormat/>
    <w:pPr>
      <w:contextualSpacing/>
      <w:ind w:left="720"/>
    </w:pPr>
  </w:style>
  <w:style w:type="paragraph" w:styleId="676">
    <w:name w:val="No Spacing"/>
    <w:uiPriority w:val="1"/>
    <w:qFormat/>
    <w:pPr>
      <w:spacing w:before="0" w:after="0" w:line="240" w:lineRule="auto"/>
    </w:pPr>
  </w:style>
  <w:style w:type="paragraph" w:styleId="677">
    <w:name w:val="Title"/>
    <w:basedOn w:val="834"/>
    <w:next w:val="834"/>
    <w:link w:val="67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8">
    <w:name w:val="Title Char"/>
    <w:basedOn w:val="835"/>
    <w:link w:val="677"/>
    <w:uiPriority w:val="10"/>
    <w:rPr>
      <w:sz w:val="48"/>
      <w:szCs w:val="48"/>
    </w:rPr>
  </w:style>
  <w:style w:type="paragraph" w:styleId="679">
    <w:name w:val="Subtitle"/>
    <w:basedOn w:val="834"/>
    <w:next w:val="834"/>
    <w:link w:val="680"/>
    <w:uiPriority w:val="11"/>
    <w:qFormat/>
    <w:pPr>
      <w:spacing w:before="200" w:after="200"/>
    </w:pPr>
    <w:rPr>
      <w:sz w:val="24"/>
      <w:szCs w:val="24"/>
    </w:rPr>
  </w:style>
  <w:style w:type="character" w:styleId="680">
    <w:name w:val="Subtitle Char"/>
    <w:basedOn w:val="835"/>
    <w:link w:val="679"/>
    <w:uiPriority w:val="11"/>
    <w:rPr>
      <w:sz w:val="24"/>
      <w:szCs w:val="24"/>
    </w:rPr>
  </w:style>
  <w:style w:type="paragraph" w:styleId="681">
    <w:name w:val="Quote"/>
    <w:basedOn w:val="834"/>
    <w:next w:val="834"/>
    <w:link w:val="682"/>
    <w:uiPriority w:val="29"/>
    <w:qFormat/>
    <w:pPr>
      <w:ind w:left="720" w:right="720"/>
    </w:pPr>
    <w:rPr>
      <w:i/>
    </w:rPr>
  </w:style>
  <w:style w:type="character" w:styleId="682">
    <w:name w:val="Quote Char"/>
    <w:link w:val="681"/>
    <w:uiPriority w:val="29"/>
    <w:rPr>
      <w:i/>
    </w:rPr>
  </w:style>
  <w:style w:type="paragraph" w:styleId="683">
    <w:name w:val="Intense Quote"/>
    <w:basedOn w:val="834"/>
    <w:next w:val="834"/>
    <w:link w:val="68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4">
    <w:name w:val="Intense Quote Char"/>
    <w:link w:val="683"/>
    <w:uiPriority w:val="30"/>
    <w:rPr>
      <w:i/>
    </w:rPr>
  </w:style>
  <w:style w:type="paragraph" w:styleId="685">
    <w:name w:val="Header"/>
    <w:basedOn w:val="834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Header Char"/>
    <w:basedOn w:val="835"/>
    <w:link w:val="685"/>
    <w:uiPriority w:val="99"/>
  </w:style>
  <w:style w:type="paragraph" w:styleId="687">
    <w:name w:val="Footer"/>
    <w:basedOn w:val="834"/>
    <w:link w:val="69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Footer Char"/>
    <w:basedOn w:val="835"/>
    <w:link w:val="687"/>
    <w:uiPriority w:val="99"/>
  </w:style>
  <w:style w:type="paragraph" w:styleId="689">
    <w:name w:val="Caption"/>
    <w:basedOn w:val="834"/>
    <w:next w:val="834"/>
    <w:link w:val="69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0">
    <w:name w:val="Caption Char"/>
    <w:basedOn w:val="689"/>
    <w:link w:val="687"/>
    <w:uiPriority w:val="99"/>
  </w:style>
  <w:style w:type="table" w:styleId="691">
    <w:name w:val="Table Grid"/>
    <w:basedOn w:val="83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Table Grid Light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Plain Table 1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2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>
    <w:name w:val="Plain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6">
    <w:name w:val="Plain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Plain Table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8">
    <w:name w:val="Grid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0">
    <w:name w:val="Grid Table 4 - Accent 1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1">
    <w:name w:val="Grid Table 4 - Accent 2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2">
    <w:name w:val="Grid Table 4 - Accent 3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3">
    <w:name w:val="Grid Table 4 - Accent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4">
    <w:name w:val="Grid Table 4 - Accent 5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5">
    <w:name w:val="Grid Table 4 - Accent 6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6">
    <w:name w:val="Grid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0">
    <w:name w:val="Grid Table 5 Dark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3">
    <w:name w:val="Grid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4">
    <w:name w:val="Grid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5">
    <w:name w:val="Grid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6">
    <w:name w:val="Grid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7">
    <w:name w:val="Grid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8">
    <w:name w:val="Grid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0">
    <w:name w:val="Grid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5">
    <w:name w:val="List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6">
    <w:name w:val="List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7">
    <w:name w:val="List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8">
    <w:name w:val="List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9">
    <w:name w:val="List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0">
    <w:name w:val="List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1">
    <w:name w:val="List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3">
    <w:name w:val="List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4">
    <w:name w:val="List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5">
    <w:name w:val="List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6">
    <w:name w:val="List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7">
    <w:name w:val="List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8">
    <w:name w:val="List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9">
    <w:name w:val="List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0">
    <w:name w:val="List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1">
    <w:name w:val="List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2">
    <w:name w:val="List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3">
    <w:name w:val="List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4">
    <w:name w:val="List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5">
    <w:name w:val="List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6">
    <w:name w:val="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7">
    <w:name w:val="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8">
    <w:name w:val="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9">
    <w:name w:val="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0">
    <w:name w:val="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1">
    <w:name w:val="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2">
    <w:name w:val="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3">
    <w:name w:val="Bordered &amp; 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4">
    <w:name w:val="Bordered &amp; 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5">
    <w:name w:val="Bordered &amp; 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6">
    <w:name w:val="Bordered &amp; 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7">
    <w:name w:val="Bordered &amp; 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8">
    <w:name w:val="Bordered &amp; 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9">
    <w:name w:val="Bordered &amp; 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0">
    <w:name w:val="Bordered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1">
    <w:name w:val="Bordered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2">
    <w:name w:val="Bordered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3">
    <w:name w:val="Bordered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4">
    <w:name w:val="Bordered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5">
    <w:name w:val="Bordered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6">
    <w:name w:val="Bordered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7">
    <w:name w:val="footnote text"/>
    <w:basedOn w:val="834"/>
    <w:link w:val="818"/>
    <w:uiPriority w:val="99"/>
    <w:semiHidden/>
    <w:unhideWhenUsed/>
    <w:pPr>
      <w:spacing w:after="40" w:line="240" w:lineRule="auto"/>
    </w:pPr>
    <w:rPr>
      <w:sz w:val="18"/>
    </w:rPr>
  </w:style>
  <w:style w:type="character" w:styleId="818">
    <w:name w:val="Footnote Text Char"/>
    <w:link w:val="817"/>
    <w:uiPriority w:val="99"/>
    <w:rPr>
      <w:sz w:val="18"/>
    </w:rPr>
  </w:style>
  <w:style w:type="character" w:styleId="819">
    <w:name w:val="footnote reference"/>
    <w:basedOn w:val="835"/>
    <w:uiPriority w:val="99"/>
    <w:unhideWhenUsed/>
    <w:rPr>
      <w:vertAlign w:val="superscript"/>
    </w:rPr>
  </w:style>
  <w:style w:type="paragraph" w:styleId="820">
    <w:name w:val="endnote text"/>
    <w:basedOn w:val="834"/>
    <w:link w:val="821"/>
    <w:uiPriority w:val="99"/>
    <w:semiHidden/>
    <w:unhideWhenUsed/>
    <w:pPr>
      <w:spacing w:after="0" w:line="240" w:lineRule="auto"/>
    </w:pPr>
    <w:rPr>
      <w:sz w:val="20"/>
    </w:rPr>
  </w:style>
  <w:style w:type="character" w:styleId="821">
    <w:name w:val="Endnote Text Char"/>
    <w:link w:val="820"/>
    <w:uiPriority w:val="99"/>
    <w:rPr>
      <w:sz w:val="20"/>
    </w:rPr>
  </w:style>
  <w:style w:type="character" w:styleId="822">
    <w:name w:val="endnote reference"/>
    <w:basedOn w:val="835"/>
    <w:uiPriority w:val="99"/>
    <w:semiHidden/>
    <w:unhideWhenUsed/>
    <w:rPr>
      <w:vertAlign w:val="superscript"/>
    </w:rPr>
  </w:style>
  <w:style w:type="paragraph" w:styleId="823">
    <w:name w:val="toc 1"/>
    <w:basedOn w:val="834"/>
    <w:next w:val="834"/>
    <w:uiPriority w:val="39"/>
    <w:unhideWhenUsed/>
    <w:pPr>
      <w:ind w:left="0" w:right="0" w:firstLine="0"/>
      <w:spacing w:after="57"/>
    </w:pPr>
  </w:style>
  <w:style w:type="paragraph" w:styleId="824">
    <w:name w:val="toc 2"/>
    <w:basedOn w:val="834"/>
    <w:next w:val="834"/>
    <w:uiPriority w:val="39"/>
    <w:unhideWhenUsed/>
    <w:pPr>
      <w:ind w:left="283" w:right="0" w:firstLine="0"/>
      <w:spacing w:after="57"/>
    </w:pPr>
  </w:style>
  <w:style w:type="paragraph" w:styleId="825">
    <w:name w:val="toc 3"/>
    <w:basedOn w:val="834"/>
    <w:next w:val="834"/>
    <w:uiPriority w:val="39"/>
    <w:unhideWhenUsed/>
    <w:pPr>
      <w:ind w:left="567" w:right="0" w:firstLine="0"/>
      <w:spacing w:after="57"/>
    </w:pPr>
  </w:style>
  <w:style w:type="paragraph" w:styleId="826">
    <w:name w:val="toc 4"/>
    <w:basedOn w:val="834"/>
    <w:next w:val="834"/>
    <w:uiPriority w:val="39"/>
    <w:unhideWhenUsed/>
    <w:pPr>
      <w:ind w:left="850" w:right="0" w:firstLine="0"/>
      <w:spacing w:after="57"/>
    </w:pPr>
  </w:style>
  <w:style w:type="paragraph" w:styleId="827">
    <w:name w:val="toc 5"/>
    <w:basedOn w:val="834"/>
    <w:next w:val="834"/>
    <w:uiPriority w:val="39"/>
    <w:unhideWhenUsed/>
    <w:pPr>
      <w:ind w:left="1134" w:right="0" w:firstLine="0"/>
      <w:spacing w:after="57"/>
    </w:pPr>
  </w:style>
  <w:style w:type="paragraph" w:styleId="828">
    <w:name w:val="toc 6"/>
    <w:basedOn w:val="834"/>
    <w:next w:val="834"/>
    <w:uiPriority w:val="39"/>
    <w:unhideWhenUsed/>
    <w:pPr>
      <w:ind w:left="1417" w:right="0" w:firstLine="0"/>
      <w:spacing w:after="57"/>
    </w:pPr>
  </w:style>
  <w:style w:type="paragraph" w:styleId="829">
    <w:name w:val="toc 7"/>
    <w:basedOn w:val="834"/>
    <w:next w:val="834"/>
    <w:uiPriority w:val="39"/>
    <w:unhideWhenUsed/>
    <w:pPr>
      <w:ind w:left="1701" w:right="0" w:firstLine="0"/>
      <w:spacing w:after="57"/>
    </w:pPr>
  </w:style>
  <w:style w:type="paragraph" w:styleId="830">
    <w:name w:val="toc 8"/>
    <w:basedOn w:val="834"/>
    <w:next w:val="834"/>
    <w:uiPriority w:val="39"/>
    <w:unhideWhenUsed/>
    <w:pPr>
      <w:ind w:left="1984" w:right="0" w:firstLine="0"/>
      <w:spacing w:after="57"/>
    </w:pPr>
  </w:style>
  <w:style w:type="paragraph" w:styleId="831">
    <w:name w:val="toc 9"/>
    <w:basedOn w:val="834"/>
    <w:next w:val="834"/>
    <w:uiPriority w:val="39"/>
    <w:unhideWhenUsed/>
    <w:pPr>
      <w:ind w:left="2268" w:right="0" w:firstLine="0"/>
      <w:spacing w:after="57"/>
    </w:pPr>
  </w:style>
  <w:style w:type="paragraph" w:styleId="832">
    <w:name w:val="TOC Heading"/>
    <w:uiPriority w:val="39"/>
    <w:unhideWhenUsed/>
  </w:style>
  <w:style w:type="paragraph" w:styleId="833">
    <w:name w:val="table of figures"/>
    <w:basedOn w:val="834"/>
    <w:next w:val="834"/>
    <w:uiPriority w:val="99"/>
    <w:unhideWhenUsed/>
    <w:pPr>
      <w:spacing w:after="0" w:afterAutospacing="0"/>
    </w:pPr>
  </w:style>
  <w:style w:type="paragraph" w:styleId="834" w:default="1">
    <w:name w:val="Normal"/>
    <w:qFormat/>
  </w:style>
  <w:style w:type="character" w:styleId="835" w:default="1">
    <w:name w:val="Default Paragraph Font"/>
    <w:uiPriority w:val="1"/>
    <w:semiHidden/>
    <w:unhideWhenUsed/>
  </w:style>
  <w:style w:type="table" w:styleId="83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7" w:default="1">
    <w:name w:val="No List"/>
    <w:uiPriority w:val="99"/>
    <w:semiHidden/>
    <w:unhideWhenUsed/>
  </w:style>
  <w:style w:type="character" w:styleId="838" w:customStyle="1">
    <w:name w:val="apple-converted-space"/>
    <w:basedOn w:val="835"/>
  </w:style>
  <w:style w:type="character" w:styleId="839">
    <w:name w:val="Strong"/>
    <w:basedOn w:val="835"/>
    <w:uiPriority w:val="22"/>
    <w:qFormat/>
    <w:rPr>
      <w:b/>
      <w:bCs/>
    </w:rPr>
  </w:style>
  <w:style w:type="paragraph" w:styleId="840" w:customStyle="1">
    <w:name w:val="ConsPlusNonformat"/>
    <w:uiPriority w:val="99"/>
    <w:pPr>
      <w:spacing w:after="0" w:line="240" w:lineRule="auto"/>
      <w:widowControl w:val="off"/>
    </w:pPr>
    <w:rPr>
      <w:rFonts w:ascii="Courier New" w:hAnsi="Courier New" w:eastAsia="MS Mincho" w:cs="Courier New"/>
      <w:sz w:val="20"/>
      <w:szCs w:val="20"/>
      <w:lang w:eastAsia="ja-JP"/>
    </w:rPr>
  </w:style>
  <w:style w:type="character" w:styleId="841">
    <w:name w:val="Hyperlink"/>
    <w:basedOn w:val="835"/>
    <w:uiPriority w:val="99"/>
    <w:unhideWhenUsed/>
    <w:rPr>
      <w:color w:val="0000ff" w:themeColor="hyperlink"/>
      <w:u w:val="single"/>
    </w:rPr>
  </w:style>
  <w:style w:type="paragraph" w:styleId="842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</w:rPr>
  </w:style>
  <w:style w:type="paragraph" w:styleId="843">
    <w:name w:val="Balloon Text"/>
    <w:basedOn w:val="834"/>
    <w:link w:val="84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44" w:customStyle="1">
    <w:name w:val="Текст выноски Знак"/>
    <w:basedOn w:val="835"/>
    <w:link w:val="84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s://&#1087;&#1086;&#1088;&#1090;&#1072;&#1083;-&#1090;&#1087;.&#1088;&#1092;" TargetMode="External"/><Relationship Id="rId11" Type="http://schemas.openxmlformats.org/officeDocument/2006/relationships/hyperlink" Target="mailto:post@pf.ugaz.ru" TargetMode="External"/><Relationship Id="rId12" Type="http://schemas.openxmlformats.org/officeDocument/2006/relationships/hyperlink" Target="http://zemlyasvo@mail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791382-C719-4C18-8F37-D110F5BE1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ДПиР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Nemirova</dc:creator>
  <cp:lastModifiedBy>shuptarskaya-ae</cp:lastModifiedBy>
  <cp:revision>19</cp:revision>
  <dcterms:created xsi:type="dcterms:W3CDTF">2024-05-17T12:10:00Z</dcterms:created>
  <dcterms:modified xsi:type="dcterms:W3CDTF">2026-08-13T07:59:30Z</dcterms:modified>
</cp:coreProperties>
</file>