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СОЦИАЛЬНАЯ ПОМОЩЬ И ПОДДЕРЖКА </w:t>
      </w:r>
      <w:r>
        <w:rPr>
          <w:rFonts w:ascii="Arial" w:hAnsi="Arial"/>
          <w:b/>
          <w:bCs/>
          <w:sz w:val="21"/>
          <w:szCs w:val="21"/>
          <w:u w:val="single"/>
        </w:rPr>
        <w:t>ДЕЙСТВУЮЩИХ</w:t>
      </w:r>
      <w:r>
        <w:rPr>
          <w:rFonts w:ascii="Arial" w:hAnsi="Arial"/>
          <w:b/>
          <w:bCs/>
          <w:sz w:val="21"/>
          <w:szCs w:val="21"/>
        </w:rPr>
        <w:t xml:space="preserve"> УЧАСТНИКОВ СВО И ИХ СЕМЕЙ </w:t>
        <w:br/>
        <w:t>В 2026 ГОДУ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3513"/>
        <w:gridCol w:w="113"/>
        <w:gridCol w:w="4760"/>
        <w:gridCol w:w="14"/>
        <w:gridCol w:w="2141"/>
      </w:tblGrid>
      <w:tr>
        <w:trPr/>
        <w:tc>
          <w:tcPr>
            <w:tcW w:w="36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Мера </w:t>
              <w:br/>
              <w:t>поддержки</w:t>
            </w:r>
          </w:p>
        </w:tc>
        <w:tc>
          <w:tcPr>
            <w:tcW w:w="4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Размер </w:t>
              <w:br/>
              <w:t>выплаты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Кто предоставляет (как получить)</w:t>
            </w:r>
          </w:p>
        </w:tc>
      </w:tr>
      <w:tr>
        <w:trPr/>
        <w:tc>
          <w:tcPr>
            <w:tcW w:w="1054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1. При заключении контракта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Единовременная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выплата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400 тыс. руб.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Министерство обороны Российской Федерации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(Минобороны РФ) 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Единовременная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выплата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4"/>
              </w:numPr>
              <w:ind w:hanging="397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 млн. руб. </w:t>
            </w:r>
            <w:r>
              <w:rPr>
                <w:rFonts w:ascii="Arial" w:hAnsi="Arial"/>
                <w:sz w:val="17"/>
                <w:szCs w:val="17"/>
              </w:rPr>
              <w:t xml:space="preserve">— гражданам,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заключившим контракт</w:t>
            </w:r>
            <w:r>
              <w:rPr>
                <w:rFonts w:ascii="Arial" w:hAnsi="Arial"/>
                <w:sz w:val="17"/>
                <w:szCs w:val="17"/>
              </w:rPr>
              <w:t xml:space="preserve"> о прохождении военной службы сроком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от года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 xml:space="preserve">в Пункте отбора на военную службу по контракту </w:t>
              <w:br/>
              <w:t>(2 разряда) г. Перми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500 тыс. руб. —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  <w:u w:val="single"/>
              </w:rPr>
              <w:t>военнослужащим, проходящим службу по призыву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, заключившим контракт сроком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от года;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400 тыс. руб.</w:t>
            </w:r>
            <w:r>
              <w:rPr>
                <w:rFonts w:ascii="Arial" w:hAnsi="Arial"/>
                <w:sz w:val="17"/>
                <w:szCs w:val="17"/>
              </w:rPr>
              <w:t xml:space="preserve"> —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мобилизованным гражданам</w:t>
            </w:r>
            <w:r>
              <w:rPr>
                <w:rFonts w:ascii="Arial" w:hAnsi="Arial"/>
                <w:sz w:val="17"/>
                <w:szCs w:val="17"/>
              </w:rPr>
              <w:t xml:space="preserve">, заключившим контракт сроком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от года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400 тыс. руб.</w:t>
            </w:r>
            <w:r>
              <w:rPr>
                <w:rFonts w:ascii="Arial" w:hAnsi="Arial"/>
                <w:sz w:val="17"/>
                <w:szCs w:val="17"/>
              </w:rPr>
              <w:t xml:space="preserve"> — гражданам РФ, проживающим </w:t>
              <w:br/>
              <w:t xml:space="preserve">в Пермском крае, заключившим контракт </w:t>
              <w:br/>
            </w:r>
            <w:r>
              <w:rPr>
                <w:rFonts w:ascii="Arial" w:hAnsi="Arial"/>
                <w:sz w:val="17"/>
                <w:szCs w:val="17"/>
                <w:u w:val="single"/>
              </w:rPr>
              <w:t xml:space="preserve">о прохождении военной службы в войсках </w:t>
              <w:br/>
              <w:t>нацгвардии</w:t>
            </w:r>
            <w:r>
              <w:rPr>
                <w:rFonts w:ascii="Arial" w:hAnsi="Arial"/>
                <w:sz w:val="17"/>
                <w:szCs w:val="17"/>
              </w:rPr>
              <w:t xml:space="preserve"> РФ для участия в СВО;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 млн. руб.</w:t>
            </w:r>
            <w:r>
              <w:rPr>
                <w:rFonts w:ascii="Arial" w:hAnsi="Arial"/>
                <w:sz w:val="17"/>
                <w:szCs w:val="17"/>
              </w:rPr>
              <w:t xml:space="preserve"> —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иностранным гражданам</w:t>
            </w:r>
            <w:r>
              <w:rPr>
                <w:rFonts w:ascii="Arial" w:hAnsi="Arial"/>
                <w:sz w:val="17"/>
                <w:szCs w:val="17"/>
              </w:rPr>
              <w:t xml:space="preserve">, заключившим контракт сроком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от года</w:t>
            </w:r>
            <w:r>
              <w:rPr>
                <w:rFonts w:ascii="Arial" w:hAnsi="Arial"/>
                <w:sz w:val="17"/>
                <w:szCs w:val="17"/>
              </w:rPr>
              <w:t xml:space="preserve"> в Пункте отбора на военную службу по контракту (2 разряда) г. Перми, либо в Военном комиссариате Пермского края;</w:t>
            </w:r>
          </w:p>
          <w:p>
            <w:pPr>
              <w:pStyle w:val="Style18"/>
              <w:numPr>
                <w:ilvl w:val="0"/>
                <w:numId w:val="4"/>
              </w:numPr>
              <w:ind w:hanging="397" w:start="454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400 тыс. руб.</w:t>
            </w:r>
            <w:r>
              <w:rPr>
                <w:rFonts w:ascii="Arial" w:hAnsi="Arial"/>
                <w:sz w:val="17"/>
                <w:szCs w:val="17"/>
              </w:rPr>
              <w:t xml:space="preserve"> — граждане из числа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осужденных, отбывающих наказание в местах лишения свободы, а также подозреваемых (обвиняемых) в совершении преступлений</w:t>
            </w:r>
            <w:r>
              <w:rPr>
                <w:rFonts w:ascii="Arial" w:hAnsi="Arial"/>
                <w:sz w:val="17"/>
                <w:szCs w:val="17"/>
              </w:rPr>
              <w:t xml:space="preserve">, которым была избрана мера пресечения в виде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заключения под стражу</w:t>
            </w:r>
            <w:r>
              <w:rPr>
                <w:rFonts w:ascii="Arial" w:hAnsi="Arial"/>
                <w:sz w:val="17"/>
                <w:szCs w:val="17"/>
              </w:rPr>
              <w:t xml:space="preserve"> сроком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от года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Министерство труда </w:t>
              <w:br/>
              <w:t xml:space="preserve">и социального развития Пермского края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беззаявительно </w:t>
            </w:r>
            <w:r>
              <w:rPr>
                <w:rFonts w:ascii="Arial" w:hAnsi="Arial"/>
                <w:b/>
                <w:bCs/>
                <w:i/>
                <w:iCs/>
                <w:sz w:val="17"/>
                <w:szCs w:val="17"/>
              </w:rPr>
              <w:t>(проактивно)</w:t>
            </w:r>
            <w:r>
              <w:rPr>
                <w:rFonts w:ascii="Arial" w:hAnsi="Arial"/>
                <w:sz w:val="17"/>
                <w:szCs w:val="17"/>
              </w:rPr>
              <w:t xml:space="preserve">, </w:t>
              <w:br/>
              <w:t xml:space="preserve">на основании списков, представленных Министерством территориальной безопасности Пермского края) </w:t>
            </w:r>
          </w:p>
        </w:tc>
      </w:tr>
      <w:tr>
        <w:trPr/>
        <w:tc>
          <w:tcPr>
            <w:tcW w:w="1054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rFonts w:ascii="Arial" w:hAnsi="Arial" w:eastAsia="Tahoma" w:cs="Lohit Devanagari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2. В период участия в СВО</w:t>
            </w:r>
          </w:p>
        </w:tc>
      </w:tr>
      <w:tr>
        <w:trPr/>
        <w:tc>
          <w:tcPr>
            <w:tcW w:w="35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Право на получение статуса </w:t>
              <w:br/>
              <w:t xml:space="preserve">и удостоверения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ветерана боевых действий</w:t>
            </w:r>
          </w:p>
        </w:tc>
        <w:tc>
          <w:tcPr>
            <w:tcW w:w="4887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9"/>
              </w:numPr>
              <w:ind w:hanging="454" w:start="510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 xml:space="preserve">Ежемесячная денежная выплата 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>ветеранам боевых действий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  <w:shd w:fill="auto" w:val="clear"/>
              </w:rPr>
              <w:t>— 4 838,63 руб.</w:t>
            </w:r>
          </w:p>
          <w:p>
            <w:pPr>
              <w:pStyle w:val="Style18"/>
              <w:ind w:start="510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sz w:val="17"/>
                <w:szCs w:val="17"/>
              </w:rPr>
              <w:t>3 013,38 руб.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 xml:space="preserve"> —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при сохранении полного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 xml:space="preserve">набора социальных услуг </w:t>
            </w:r>
            <w:r>
              <w:rPr>
                <w:rFonts w:eastAsia="Arial" w:cs="Arial" w:ascii="Arial" w:hAnsi="Arial"/>
                <w:sz w:val="17"/>
                <w:szCs w:val="17"/>
              </w:rPr>
              <w:t>в натуральном виде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>)</w:t>
            </w:r>
          </w:p>
          <w:p>
            <w:pPr>
              <w:pStyle w:val="Style18"/>
              <w:ind w:start="5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numPr>
                <w:ilvl w:val="0"/>
                <w:numId w:val="9"/>
              </w:numPr>
              <w:ind w:hanging="454" w:start="510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Ежемесячная денежная компенсация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 xml:space="preserve">на оплату жилого помещения ветерану боевых действий и членам их семей, совместно проживающим с ним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—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 xml:space="preserve">50 % </w:t>
            </w:r>
            <w:r>
              <w:rPr>
                <w:rFonts w:eastAsia="Arial" w:cs="Arial" w:ascii="Arial" w:hAnsi="Arial"/>
                <w:sz w:val="17"/>
                <w:szCs w:val="17"/>
              </w:rPr>
              <w:t>от суммы понесенных расходов на содержание общего имущества многоквартирного дома и взносов</w:t>
              <w:br/>
              <w:t>на капремонт.</w:t>
            </w:r>
          </w:p>
        </w:tc>
        <w:tc>
          <w:tcPr>
            <w:tcW w:w="21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Социальный фонд России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(СФР)</w:t>
            </w:r>
            <w:r>
              <w:rPr>
                <w:rFonts w:ascii="Arial" w:hAnsi="Arial"/>
                <w:sz w:val="17"/>
                <w:szCs w:val="17"/>
              </w:rPr>
              <w:t xml:space="preserve"> (проактивно) 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Центр социальных выплат (МФЦ, Госуслуги)</w:t>
            </w:r>
          </w:p>
        </w:tc>
      </w:tr>
      <w:tr>
        <w:trPr/>
        <w:tc>
          <w:tcPr>
            <w:tcW w:w="838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Неначисление пеней </w:t>
            </w:r>
            <w:r>
              <w:rPr>
                <w:rFonts w:ascii="Arial" w:hAnsi="Arial"/>
                <w:sz w:val="17"/>
                <w:szCs w:val="17"/>
              </w:rPr>
              <w:t>за несвоевременную плату за услуги ЖКХ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Ресурсоснабжающие организации </w:t>
            </w:r>
          </w:p>
        </w:tc>
      </w:tr>
      <w:tr>
        <w:trPr/>
        <w:tc>
          <w:tcPr>
            <w:tcW w:w="838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100% льгота по уплате транспортного налога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на одно транспортное средство до 150 л.с.</w:t>
            </w:r>
            <w:r>
              <w:rPr>
                <w:rFonts w:ascii="Arial" w:hAnsi="Arial"/>
                <w:sz w:val="17"/>
                <w:szCs w:val="17"/>
              </w:rPr>
              <w:t xml:space="preserve"> участникам СВО (за налоговые периоды 2022, 2023, 2024 и 2025 годов)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Федеральная налоговая служба России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(ФНС)</w:t>
            </w:r>
          </w:p>
        </w:tc>
      </w:tr>
      <w:tr>
        <w:trPr/>
        <w:tc>
          <w:tcPr>
            <w:tcW w:w="838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Бесплатное оказание юридической помощи </w:t>
            </w:r>
            <w:r>
              <w:rPr>
                <w:rFonts w:ascii="Arial" w:hAnsi="Arial"/>
                <w:sz w:val="17"/>
                <w:szCs w:val="17"/>
              </w:rPr>
              <w:t>лицам, призванным по мобилизации, лицам, заключившим контракт о прохождении военной службы для участия в СВО и членам их семей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Государственное юридическое бюро (Госюрбюро)</w:t>
            </w:r>
          </w:p>
        </w:tc>
      </w:tr>
      <w:tr>
        <w:trPr/>
        <w:tc>
          <w:tcPr>
            <w:tcW w:w="1054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3. При получении награды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Герой Российской Федерации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ind w:hanging="340" w:start="454" w:end="5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Ежемесячная выплата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—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>103 693,16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  <w:p>
            <w:pPr>
              <w:pStyle w:val="Normal"/>
              <w:numPr>
                <w:ilvl w:val="0"/>
                <w:numId w:val="5"/>
              </w:numPr>
              <w:ind w:hanging="340" w:start="454" w:end="5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Дополнительное материальное обеспечение </w:t>
              <w:br/>
              <w:t xml:space="preserve">при получении пенсии </w:t>
            </w:r>
            <w:r>
              <w:rPr>
                <w:rFonts w:eastAsia="Arial" w:cs="Arial"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39 110,10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 (в размере 415 % от соц. пенсии (9 424,12 руб.</w:t>
            </w:r>
            <w:r>
              <w:rPr>
                <w:rFonts w:ascii="Arial" w:hAnsi="Arial"/>
                <w:sz w:val="17"/>
                <w:szCs w:val="17"/>
              </w:rPr>
              <w:t>));</w:t>
            </w:r>
          </w:p>
          <w:p>
            <w:pPr>
              <w:pStyle w:val="Normal"/>
              <w:numPr>
                <w:ilvl w:val="0"/>
                <w:numId w:val="5"/>
              </w:numPr>
              <w:ind w:hanging="340" w:start="454" w:end="5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При присвоении звания</w:t>
            </w:r>
            <w:r>
              <w:rPr>
                <w:rFonts w:ascii="Arial" w:hAnsi="Arial"/>
                <w:sz w:val="17"/>
                <w:szCs w:val="17"/>
              </w:rPr>
              <w:t xml:space="preserve"> дополнительно </w:t>
              <w:br/>
              <w:t xml:space="preserve">назначают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десятикратный оклад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ind w:hanging="340" w:start="454" w:end="5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Если награждают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посмертно</w:t>
            </w:r>
            <w:r>
              <w:rPr>
                <w:rFonts w:ascii="Arial" w:hAnsi="Arial"/>
                <w:sz w:val="17"/>
                <w:szCs w:val="17"/>
              </w:rPr>
              <w:t xml:space="preserve">,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деньги может получить родственник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ind w:hanging="340" w:start="454" w:end="5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Герои Российской Федерации имеют право: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>—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Бесплатно лечиться в поликлиниках </w:t>
              <w:br/>
              <w:t>и санаториях, протезироваться и получать лекарства.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 xml:space="preserve">—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Платить налоги и государственные пошлины со скидкой в 50 %.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 xml:space="preserve">—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Бесплатно ездить в городском транспорте </w:t>
              <w:br/>
              <w:t xml:space="preserve">и дважды в год на поездах, самолетах </w:t>
              <w:br/>
              <w:t>и междугородних автобусах.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 xml:space="preserve">—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Получить земельный участок.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 xml:space="preserve">—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Платить за коммунальные услуги </w:t>
              <w:br/>
              <w:t>со скидкой 50 %.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 xml:space="preserve">—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Проходить во все государственные учреждения без очереди.</w:t>
            </w:r>
          </w:p>
          <w:p>
            <w:pPr>
              <w:pStyle w:val="Normal"/>
              <w:ind w:start="454" w:end="57"/>
              <w:rPr>
                <w:sz w:val="17"/>
                <w:szCs w:val="17"/>
              </w:rPr>
            </w:pPr>
            <w:r>
              <w:rPr>
                <w:rFonts w:eastAsia="Arial" w:cs="Arial" w:ascii="Arial" w:hAnsi="Arial"/>
                <w:i/>
                <w:iCs/>
                <w:sz w:val="17"/>
                <w:szCs w:val="17"/>
              </w:rPr>
              <w:t xml:space="preserve">—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Без очереди записывать детей в детсады.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  <w:br/>
              <w:t>СФР (МФЦ, Госуслуги)</w:t>
            </w:r>
          </w:p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  <w:p>
            <w:pPr>
              <w:pStyle w:val="Style18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Орден «За заслуги перед Отечеством» </w:t>
              <w:br/>
              <w:t>I, II, III, IV степеней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При присвоении звания выплачивают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10 окладов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Герой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I степени</w:t>
            </w:r>
            <w:r>
              <w:rPr>
                <w:rFonts w:ascii="Arial" w:hAnsi="Arial"/>
                <w:sz w:val="17"/>
                <w:szCs w:val="17"/>
              </w:rPr>
              <w:t xml:space="preserve"> получает в месяц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39 110,10 руб.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(415 % от социальной пенсии)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  <w:p>
            <w:pPr>
              <w:pStyle w:val="Normal"/>
              <w:numPr>
                <w:ilvl w:val="0"/>
                <w:numId w:val="6"/>
              </w:numPr>
              <w:ind w:hanging="340" w:start="454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Награжденные всеми остальными степенями —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31 099,60 руб. </w:t>
            </w:r>
            <w:r>
              <w:rPr>
                <w:rFonts w:ascii="Arial" w:hAnsi="Arial"/>
                <w:i/>
                <w:iCs/>
                <w:sz w:val="17"/>
                <w:szCs w:val="17"/>
              </w:rPr>
              <w:t>(330 % от социальной пенсии).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Орден Мужества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При присвоении звания выплачивают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5 окладов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Орден «За военные заслуги»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Позволяет получить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звание «Ветеран труда» </w:t>
            </w:r>
            <w:r>
              <w:rPr>
                <w:rFonts w:ascii="Arial" w:hAnsi="Arial"/>
                <w:sz w:val="17"/>
                <w:szCs w:val="17"/>
              </w:rPr>
              <w:t>благодаря которому можно рассчитывать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на доплаты к основной пенсии</w:t>
            </w:r>
            <w:r>
              <w:rPr>
                <w:rFonts w:ascii="Arial" w:hAnsi="Arial"/>
                <w:sz w:val="17"/>
                <w:szCs w:val="17"/>
              </w:rPr>
              <w:t xml:space="preserve">, а также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 протезирование зубов за счет государства</w:t>
            </w:r>
            <w:r>
              <w:rPr>
                <w:rFonts w:ascii="Arial" w:hAnsi="Arial"/>
                <w:sz w:val="17"/>
                <w:szCs w:val="17"/>
              </w:rPr>
              <w:t xml:space="preserve"> и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компенсацию половины стоимости коммунальных платежей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340" w:start="397" w:end="113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Знак отличия ордена Св. Георгия </w:t>
            </w:r>
            <w:r>
              <w:rPr>
                <w:rFonts w:eastAsia="Arial" w:cs="Arial" w:ascii="Arial" w:hAnsi="Arial"/>
                <w:b/>
                <w:bCs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Георгиевский крест 4 ст.; медали Ушакова, Жукова, Суворова, Нестерова «За отвагу», «За храбрость»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hanging="340" w:start="397" w:end="17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При присвоении звания выплачивают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5 окладов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Ежемесячная надбавка </w:t>
              <w:br/>
            </w:r>
            <w:r>
              <w:rPr>
                <w:rFonts w:ascii="Arial" w:hAnsi="Arial"/>
                <w:sz w:val="17"/>
                <w:szCs w:val="17"/>
              </w:rPr>
              <w:t>при награждении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ведомственными медалями Министерства обороны РФ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Надбавка при награждении медалями Минобороны выплачивается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в течение одного года </w:t>
            </w:r>
            <w:r>
              <w:rPr>
                <w:rFonts w:ascii="Arial" w:hAnsi="Arial"/>
                <w:sz w:val="17"/>
                <w:szCs w:val="17"/>
              </w:rPr>
              <w:t>со дня издания приказа о награждении:</w:t>
            </w:r>
          </w:p>
          <w:p>
            <w:pPr>
              <w:pStyle w:val="Normal"/>
              <w:numPr>
                <w:ilvl w:val="0"/>
                <w:numId w:val="7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медалью «За боевые отличия»</w:t>
            </w:r>
            <w:r>
              <w:rPr>
                <w:rFonts w:ascii="Arial" w:hAnsi="Arial"/>
                <w:sz w:val="17"/>
                <w:szCs w:val="17"/>
              </w:rPr>
              <w:t xml:space="preserve"> —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30 % оклада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по воинской должности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Normal"/>
              <w:numPr>
                <w:ilvl w:val="0"/>
                <w:numId w:val="7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медалью «За разминирование»</w:t>
            </w:r>
            <w:r>
              <w:rPr>
                <w:rFonts w:ascii="Arial" w:hAnsi="Arial"/>
                <w:sz w:val="17"/>
                <w:szCs w:val="17"/>
              </w:rPr>
              <w:t xml:space="preserve"> —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20 %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Normal"/>
              <w:numPr>
                <w:ilvl w:val="0"/>
                <w:numId w:val="7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медалью «За воинскую доблесть» I ст.</w:t>
            </w:r>
            <w:r>
              <w:rPr>
                <w:rFonts w:ascii="Arial" w:hAnsi="Arial"/>
                <w:sz w:val="17"/>
                <w:szCs w:val="17"/>
              </w:rPr>
              <w:t xml:space="preserve"> —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20 %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Normal"/>
              <w:numPr>
                <w:ilvl w:val="0"/>
                <w:numId w:val="7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медалью «За воинскую доблесть» II ст.</w:t>
            </w:r>
            <w:r>
              <w:rPr>
                <w:rFonts w:ascii="Arial" w:hAnsi="Arial"/>
                <w:sz w:val="17"/>
                <w:szCs w:val="17"/>
              </w:rPr>
              <w:t xml:space="preserve"> —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10 %</w:t>
            </w:r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/>
        <w:tc>
          <w:tcPr>
            <w:tcW w:w="10541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4. При получении ранения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Единовременная выплата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при получении увечья </w:t>
              <w:br/>
              <w:t>(ранение, травма, контузия)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4 млн руб. —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увечье, приведшее к инвалидности;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3 млн.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тяжелое;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 млн. руб. </w:t>
            </w:r>
            <w:r>
              <w:rPr>
                <w:rFonts w:ascii="Arial" w:hAnsi="Arial"/>
                <w:sz w:val="17"/>
                <w:szCs w:val="17"/>
              </w:rPr>
              <w:t>— легкое;</w:t>
            </w:r>
          </w:p>
          <w:p>
            <w:pPr>
              <w:pStyle w:val="Style18"/>
              <w:numPr>
                <w:ilvl w:val="0"/>
                <w:numId w:val="1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100 тыс. руб. </w:t>
            </w:r>
            <w:r>
              <w:rPr>
                <w:rFonts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за ранение,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>не предусмотренное перечнем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Филиал ФЗО (при увечье, приведшем к инвалидности)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Минобороны РФ (в остальных случаях)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Страховое обеспечение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при получении ранения, увечья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8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368 326,16 руб.</w:t>
            </w:r>
            <w:r>
              <w:rPr>
                <w:rFonts w:ascii="Arial" w:hAnsi="Arial"/>
                <w:sz w:val="17"/>
                <w:szCs w:val="17"/>
              </w:rPr>
              <w:t xml:space="preserve"> — при тяжёлом;</w:t>
            </w:r>
          </w:p>
          <w:p>
            <w:pPr>
              <w:pStyle w:val="Style18"/>
              <w:numPr>
                <w:ilvl w:val="0"/>
                <w:numId w:val="8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92 081,55 руб.</w:t>
            </w:r>
            <w:r>
              <w:rPr>
                <w:rFonts w:ascii="Arial" w:hAnsi="Arial"/>
                <w:sz w:val="17"/>
                <w:szCs w:val="17"/>
              </w:rPr>
              <w:t xml:space="preserve"> — при лёгком.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Минобороны РФ </w:t>
            </w:r>
          </w:p>
        </w:tc>
      </w:tr>
      <w:tr>
        <w:trPr>
          <w:trHeight w:val="717" w:hRule="atLeast"/>
        </w:trPr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Страховое обеспечение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при установлении инвалидности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2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2 762 446,29 руб.</w:t>
            </w:r>
            <w:r>
              <w:rPr>
                <w:rFonts w:ascii="Arial" w:hAnsi="Arial"/>
                <w:sz w:val="17"/>
                <w:szCs w:val="17"/>
              </w:rPr>
              <w:t xml:space="preserve"> — I группа;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1 841 630,87 руб. </w:t>
            </w:r>
            <w:r>
              <w:rPr>
                <w:rFonts w:ascii="Arial" w:hAnsi="Arial"/>
                <w:sz w:val="17"/>
                <w:szCs w:val="17"/>
              </w:rPr>
              <w:t>— II группа;</w:t>
            </w:r>
          </w:p>
          <w:p>
            <w:pPr>
              <w:pStyle w:val="Style18"/>
              <w:numPr>
                <w:ilvl w:val="0"/>
                <w:numId w:val="2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920 815,44 руб.</w:t>
            </w:r>
            <w:r>
              <w:rPr>
                <w:rFonts w:ascii="Arial" w:hAnsi="Arial"/>
                <w:sz w:val="17"/>
                <w:szCs w:val="17"/>
              </w:rPr>
              <w:t xml:space="preserve"> — III группа.</w:t>
            </w:r>
          </w:p>
          <w:p>
            <w:pPr>
              <w:pStyle w:val="Style18"/>
              <w:ind w:start="397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Выплаты индексируются.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Минобороны РФ</w:t>
            </w:r>
          </w:p>
        </w:tc>
      </w:tr>
      <w:tr>
        <w:trPr/>
        <w:tc>
          <w:tcPr>
            <w:tcW w:w="362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Материальная помощь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в случае ранения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numPr>
                <w:ilvl w:val="0"/>
                <w:numId w:val="3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50 тыс. руб.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- по факту ранения или при лёгком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200 тыс. руб.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-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при тяжёлом</w:t>
            </w:r>
          </w:p>
          <w:p>
            <w:pPr>
              <w:pStyle w:val="Style18"/>
              <w:numPr>
                <w:ilvl w:val="0"/>
                <w:numId w:val="3"/>
              </w:numPr>
              <w:ind w:hanging="340" w:start="397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300 тыс. руб.</w:t>
            </w:r>
            <w:r>
              <w:rPr>
                <w:rFonts w:ascii="Arial" w:hAnsi="Arial"/>
                <w:sz w:val="17"/>
                <w:szCs w:val="17"/>
              </w:rPr>
              <w:t xml:space="preserve"> - дополнительно при установлении инвалидности вследствие ранения</w:t>
            </w:r>
          </w:p>
        </w:tc>
        <w:tc>
          <w:tcPr>
            <w:tcW w:w="215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социальных выплат 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150495</wp:posOffset>
            </wp:positionH>
            <wp:positionV relativeFrom="paragraph">
              <wp:posOffset>140970</wp:posOffset>
            </wp:positionV>
            <wp:extent cx="1280795" cy="1280795"/>
            <wp:effectExtent l="0" t="0" r="0" b="0"/>
            <wp:wrapSquare wrapText="largest"/>
            <wp:docPr id="1" name="Изображение3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5170805</wp:posOffset>
            </wp:positionH>
            <wp:positionV relativeFrom="paragraph">
              <wp:posOffset>130175</wp:posOffset>
            </wp:positionV>
            <wp:extent cx="1266190" cy="1266190"/>
            <wp:effectExtent l="0" t="0" r="0" b="0"/>
            <wp:wrapSquare wrapText="largest"/>
            <wp:docPr id="2" name="Изображение4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2702560</wp:posOffset>
            </wp:positionH>
            <wp:positionV relativeFrom="paragraph">
              <wp:posOffset>136525</wp:posOffset>
            </wp:positionV>
            <wp:extent cx="1278255" cy="1278255"/>
            <wp:effectExtent l="0" t="0" r="0" b="0"/>
            <wp:wrapSquare wrapText="largest"/>
            <wp:docPr id="3" name="Изображение5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br/>
        <w:br/>
        <w:t xml:space="preserve">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 xml:space="preserve">Госуслуги РФ                                    Фонд «Защитники Отечества»                      Минтруда и соцразвития </w:t>
        <w:tab/>
        <w:tab/>
        <w:tab/>
        <w:tab/>
        <w:tab/>
        <w:tab/>
        <w:tab/>
        <w:tab/>
        <w:tab/>
        <w:tab/>
        <w:t xml:space="preserve">                      Пермского края                 </w:t>
      </w:r>
      <w:r>
        <w:br w:type="page"/>
      </w:r>
    </w:p>
    <w:p>
      <w:pPr>
        <w:pStyle w:val="Normal"/>
        <w:spacing w:before="0" w:after="0"/>
        <w:jc w:val="center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СОЦИАЛЬНАЯ ПОМОЩЬ И ПОДДЕРЖКА </w:t>
      </w:r>
      <w:r>
        <w:rPr>
          <w:rFonts w:ascii="Arial" w:hAnsi="Arial"/>
          <w:b/>
          <w:bCs/>
          <w:sz w:val="21"/>
          <w:szCs w:val="21"/>
          <w:u w:val="single"/>
        </w:rPr>
        <w:t>ЧЛЕНОВ СЕМЕЙ ДЕЙСТВУЮЩИХ</w:t>
      </w:r>
      <w:r>
        <w:rPr>
          <w:rFonts w:ascii="Arial" w:hAnsi="Arial"/>
          <w:b/>
          <w:bCs/>
          <w:sz w:val="21"/>
          <w:szCs w:val="21"/>
        </w:rPr>
        <w:t xml:space="preserve"> УЧАСТНИКОВ СВО </w:t>
        <w:br/>
        <w:t>В 2026 ГОДУ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3626"/>
        <w:gridCol w:w="4760"/>
        <w:gridCol w:w="2155"/>
      </w:tblGrid>
      <w:tr>
        <w:trPr>
          <w:tblHeader w:val="true"/>
        </w:trPr>
        <w:tc>
          <w:tcPr>
            <w:tcW w:w="3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Мера </w:t>
              <w:br/>
              <w:t>поддержки</w:t>
            </w:r>
          </w:p>
        </w:tc>
        <w:tc>
          <w:tcPr>
            <w:tcW w:w="4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Размер </w:t>
              <w:br/>
              <w:t>выплаты</w:t>
            </w:r>
          </w:p>
        </w:tc>
        <w:tc>
          <w:tcPr>
            <w:tcW w:w="21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Кто предоставляет (как получить)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Единовременная денежная выплата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супруге участника СВО при рождении ребенка в 2024-2026 гг.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 xml:space="preserve">до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148 тыс. 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социальных выплат (МФЦ, Госуслуги)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Материальная помощь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на ребенка </w:t>
              <w:br/>
              <w:t>участника СВО (разово)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15 тыс. руб.</w:t>
            </w:r>
            <w:r>
              <w:rPr>
                <w:rFonts w:ascii="Arial" w:hAnsi="Arial"/>
                <w:sz w:val="17"/>
                <w:szCs w:val="17"/>
              </w:rPr>
              <w:t xml:space="preserve"> (</w:t>
            </w:r>
            <w:r>
              <w:rPr>
                <w:rFonts w:ascii="Arial" w:hAnsi="Arial"/>
                <w:sz w:val="17"/>
                <w:szCs w:val="17"/>
                <w:u w:val="single"/>
              </w:rPr>
              <w:t xml:space="preserve">несовершеннолетний ребенок; </w:t>
              <w:br/>
            </w:r>
            <w:r>
              <w:rPr>
                <w:rFonts w:ascii="Arial" w:hAnsi="Arial"/>
                <w:sz w:val="17"/>
                <w:szCs w:val="17"/>
              </w:rPr>
              <w:t xml:space="preserve">ребенок,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в возрасте до 23 лет</w:t>
            </w:r>
            <w:r>
              <w:rPr>
                <w:rFonts w:ascii="Arial" w:hAnsi="Arial"/>
                <w:sz w:val="17"/>
                <w:szCs w:val="17"/>
              </w:rPr>
              <w:t xml:space="preserve">,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обучающийся очно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>в учреждениях среднего и высшего профессионального образования).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социальных выплат (МФЦ, Госуслуги)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Материальная помощь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на обеспечение твердым топливом (дровами) членов семей участников СВО, проживающих </w:t>
            </w:r>
          </w:p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в домах с печным отоплением.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15 тыс. руб. </w:t>
            </w:r>
            <w:r>
              <w:rPr>
                <w:rFonts w:ascii="Arial" w:hAnsi="Arial"/>
                <w:sz w:val="17"/>
                <w:szCs w:val="17"/>
              </w:rPr>
              <w:t xml:space="preserve">(родители, супруга (супруг), дети участников СВО).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Центр социальных выплат (МФЦ, Госуслуги)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Ежемесячное пособие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на ребенка военнослужащего по призыву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22 205,30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СФР (ГосуслугиРФ)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Государственная социальная помощь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на основании социального контракта*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>:</w:t>
            </w:r>
          </w:p>
          <w:p>
            <w:pPr>
              <w:pStyle w:val="Normal"/>
              <w:numPr>
                <w:ilvl w:val="0"/>
                <w:numId w:val="3"/>
              </w:numPr>
              <w:ind w:hanging="0" w:start="22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>поиск работы</w:t>
            </w:r>
          </w:p>
          <w:p>
            <w:pPr>
              <w:pStyle w:val="Normal"/>
              <w:numPr>
                <w:ilvl w:val="0"/>
                <w:numId w:val="3"/>
              </w:numPr>
              <w:ind w:hanging="0" w:start="22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>осуществление индивидуальной предпринимательской деятельности</w:t>
            </w:r>
          </w:p>
          <w:p>
            <w:pPr>
              <w:pStyle w:val="Normal"/>
              <w:numPr>
                <w:ilvl w:val="0"/>
                <w:numId w:val="3"/>
              </w:numPr>
              <w:ind w:hanging="0" w:start="22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>ведение личного подсобного хозяйства</w:t>
            </w:r>
          </w:p>
          <w:p>
            <w:pPr>
              <w:pStyle w:val="Normal"/>
              <w:numPr>
                <w:ilvl w:val="0"/>
                <w:numId w:val="3"/>
              </w:numPr>
              <w:ind w:hanging="0" w:start="22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>преодоление трудной жизненной ситуации</w:t>
            </w:r>
          </w:p>
          <w:p>
            <w:pPr>
              <w:pStyle w:val="Normal"/>
              <w:ind w:start="227"/>
              <w:rPr>
                <w:rFonts w:ascii="Arial" w:hAnsi="Arial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ind w:start="-5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  <w:shd w:fill="auto" w:val="clear"/>
              </w:rPr>
              <w:t>* малоимущим семьям с приоритетом многодетных семей и семей участников СВО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hanging="0" w:start="57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До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75 968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 xml:space="preserve">руб. 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(единовременная выплата </w:t>
              <w:br/>
              <w:t>в размере 18 992 руб. при заключении соцконтракта, ежемесячная выплата в размере 18 992 руб. в течение 3 месяцев после подтверждения трудоустройства).</w:t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до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350 000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руб.</w:t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до 200 000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руб.</w:t>
            </w:r>
          </w:p>
          <w:p>
            <w:pPr>
              <w:pStyle w:val="Normal"/>
              <w:ind w:end="468"/>
              <w:rPr>
                <w:rFonts w:ascii="Arial" w:hAnsi="Arial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до 113 952</w:t>
            </w: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  <w:shd w:fill="auto" w:val="clear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sz w:val="17"/>
                <w:szCs w:val="17"/>
                <w:shd w:fill="auto" w:val="clear"/>
              </w:rPr>
              <w:t xml:space="preserve">Органы социальной защиты </w:t>
            </w:r>
          </w:p>
        </w:tc>
      </w:tr>
      <w:tr>
        <w:trPr/>
        <w:tc>
          <w:tcPr>
            <w:tcW w:w="36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end="468"/>
              <w:rPr>
                <w:sz w:val="17"/>
                <w:szCs w:val="17"/>
              </w:rPr>
            </w:pP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Су</w:t>
            </w: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бсиди</w:t>
            </w: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я</w:t>
            </w: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 xml:space="preserve">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</w:t>
            </w:r>
            <w:r>
              <w:rPr>
                <w:rFonts w:eastAsia="Tahoma" w:cs="Lohit Devanagari" w:ascii="Arial" w:hAnsi="Arial"/>
                <w:b/>
                <w:bCs/>
                <w:color w:val="auto"/>
                <w:kern w:val="2"/>
                <w:sz w:val="17"/>
                <w:szCs w:val="17"/>
                <w:lang w:val="ru-RU" w:eastAsia="zh-CN" w:bidi="hi-IN"/>
              </w:rPr>
              <w:t>при догазификации</w:t>
            </w:r>
          </w:p>
        </w:tc>
        <w:tc>
          <w:tcPr>
            <w:tcW w:w="476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start="113" w:end="0"/>
              <w:jc w:val="start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до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10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0 000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руб.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Органы социальной защиты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100 % льгота по уплате транспортного налога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  <w:u w:val="single"/>
              </w:rPr>
              <w:t>на одно транспортное средство до 150 л.с.</w:t>
            </w:r>
            <w:r>
              <w:rPr>
                <w:rFonts w:ascii="Arial" w:hAnsi="Arial"/>
                <w:sz w:val="17"/>
                <w:szCs w:val="17"/>
              </w:rPr>
              <w:t xml:space="preserve"> супругам участников СВО (за налоговые периоды 2022, 2023, 2024 и 2025 годов)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ФНС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Государственная поддержка</w:t>
            </w:r>
            <w:r>
              <w:rPr>
                <w:rFonts w:ascii="Arial" w:hAnsi="Arial"/>
                <w:sz w:val="17"/>
                <w:szCs w:val="17"/>
              </w:rPr>
              <w:t xml:space="preserve"> на отдых и оздоровление детей*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 xml:space="preserve">* семьям, признанным нуждающимися в предоставлении мер социальной поддержки 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ОМСУ </w:t>
              <w:br/>
              <w:t>(ГосуслугиРФ, МФЦ)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Бесплатное питание</w:t>
            </w:r>
            <w:r>
              <w:rPr>
                <w:rFonts w:ascii="Arial" w:hAnsi="Arial"/>
                <w:sz w:val="17"/>
                <w:szCs w:val="17"/>
              </w:rPr>
              <w:t xml:space="preserve"> детей участников СВО в школах (5-11 классы) и учреждениях среднего профессионального образования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Освобождение от родительской платы* </w:t>
            </w:r>
            <w:r>
              <w:rPr>
                <w:rFonts w:ascii="Arial" w:hAnsi="Arial"/>
                <w:b w:val="false"/>
                <w:bCs w:val="false"/>
                <w:sz w:val="17"/>
                <w:szCs w:val="17"/>
              </w:rPr>
              <w:t>за</w:t>
            </w:r>
            <w:r>
              <w:rPr>
                <w:rFonts w:ascii="Arial" w:hAnsi="Arial"/>
                <w:sz w:val="17"/>
                <w:szCs w:val="17"/>
              </w:rPr>
              <w:t xml:space="preserve"> уход за детьми в муниципальных дошкольных образовательных организациях 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*условия предоставления уточнять в администрации муниципалитета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Отсрочка оплаты за обучение</w:t>
            </w:r>
            <w:r>
              <w:rPr>
                <w:rFonts w:ascii="Arial" w:hAnsi="Arial"/>
                <w:sz w:val="17"/>
                <w:szCs w:val="17"/>
              </w:rPr>
              <w:t xml:space="preserve"> в учреждениях среднего профессионального образования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Бесплатное оказание психологической помощи</w:t>
            </w:r>
            <w:r>
              <w:rPr>
                <w:rFonts w:ascii="Arial" w:hAnsi="Arial"/>
                <w:sz w:val="17"/>
                <w:szCs w:val="17"/>
              </w:rPr>
              <w:t xml:space="preserve"> участникам СВО и членам их семей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</w:t>
              <w:br/>
              <w:t>и медицинские организации;</w:t>
            </w:r>
          </w:p>
          <w:p>
            <w:pPr>
              <w:pStyle w:val="Style18"/>
              <w:rPr>
                <w:rFonts w:ascii="Arial" w:hAnsi="Arial" w:eastAsia="Tahoma" w:cs="Lohit Devanagari"/>
                <w:color w:val="auto"/>
                <w:kern w:val="2"/>
                <w:sz w:val="17"/>
                <w:szCs w:val="17"/>
                <w:lang w:val="ru-RU" w:eastAsia="zh-CN" w:bidi="hi-IN"/>
              </w:rPr>
            </w:pPr>
            <w:r>
              <w:rPr>
                <w:rFonts w:eastAsia="Tahoma" w:cs="Lohit Devanagari" w:ascii="Arial" w:hAnsi="Arial"/>
                <w:color w:val="auto"/>
                <w:kern w:val="2"/>
                <w:sz w:val="17"/>
                <w:szCs w:val="17"/>
                <w:lang w:val="ru-RU" w:eastAsia="zh-CN" w:bidi="hi-IN"/>
              </w:rPr>
              <w:t>АНО «Комитет семей воинов Отечества Пермского края»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Преимущественное право на перевод* детей</w:t>
            </w:r>
            <w:r>
              <w:rPr>
                <w:rFonts w:ascii="Arial" w:hAnsi="Arial"/>
                <w:sz w:val="17"/>
                <w:szCs w:val="17"/>
              </w:rPr>
              <w:t xml:space="preserve"> участников СВО в наиболее приближенные </w:t>
              <w:br/>
              <w:t>к месту жительства семей муниципальные образовательные организации (д.сады, школы)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*условия предоставления уточнять в администрации муниципалитета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Зачисление в первоочередном порядке* детей</w:t>
            </w:r>
            <w:r>
              <w:rPr>
                <w:rFonts w:ascii="Arial" w:hAnsi="Arial"/>
                <w:sz w:val="17"/>
                <w:szCs w:val="17"/>
              </w:rPr>
              <w:t xml:space="preserve"> 1-6 классов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в группы продленного дня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>и освобождение от платы за присмотр и уход в группах продленного дня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*условия предоставления уточнять в администрации муниципалитета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Бесплатное посещение* детьми занятий</w:t>
            </w:r>
            <w:r>
              <w:rPr>
                <w:rFonts w:ascii="Arial" w:hAnsi="Arial"/>
                <w:sz w:val="17"/>
                <w:szCs w:val="17"/>
              </w:rPr>
              <w:t xml:space="preserve"> (кружки, секции и иные подобные занятия) </w:t>
              <w:br/>
              <w:t>по дополнительным общеобразовательным программам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*условия предоставления уточнять в администрации муниципалитета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Предоставление внеочередного направления* </w:t>
            </w:r>
            <w:r>
              <w:rPr>
                <w:rFonts w:ascii="Arial" w:hAnsi="Arial"/>
                <w:sz w:val="17"/>
                <w:szCs w:val="17"/>
              </w:rPr>
              <w:t>детей в дошкольные образовательные учреждения по месту проживания детей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*условия предоставления уточнять в администрации муниципалитета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Перевод студентов</w:t>
            </w:r>
            <w:r>
              <w:rPr>
                <w:rFonts w:ascii="Arial" w:hAnsi="Arial"/>
                <w:sz w:val="17"/>
                <w:szCs w:val="17"/>
              </w:rPr>
              <w:t xml:space="preserve">, обучающихся по очной форме среднего профессионального образования, </w:t>
              <w:br/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>с платной на бесплатную основу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0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Образовательные организации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17"/>
                <w:szCs w:val="17"/>
                <w:shd w:fill="auto" w:val="clear"/>
              </w:rPr>
              <w:t xml:space="preserve">Трудоустройство и переобучение членов семей участников СВО, </w:t>
            </w: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включает в себя:</w:t>
            </w:r>
          </w:p>
          <w:p>
            <w:pPr>
              <w:pStyle w:val="Style18"/>
              <w:numPr>
                <w:ilvl w:val="0"/>
                <w:numId w:val="12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поддержка по профориентации, социальной адаптации, психологической поддержке;</w:t>
            </w:r>
          </w:p>
          <w:p>
            <w:pPr>
              <w:pStyle w:val="Style18"/>
              <w:numPr>
                <w:ilvl w:val="0"/>
                <w:numId w:val="12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составление резюме и подбор подходящей работы;</w:t>
            </w:r>
          </w:p>
          <w:p>
            <w:pPr>
              <w:pStyle w:val="Style18"/>
              <w:numPr>
                <w:ilvl w:val="0"/>
                <w:numId w:val="12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содействие в прохождении профессионального переобучения для трудоустройства;</w:t>
            </w:r>
          </w:p>
          <w:p>
            <w:pPr>
              <w:pStyle w:val="Style18"/>
              <w:numPr>
                <w:ilvl w:val="0"/>
                <w:numId w:val="12"/>
              </w:numPr>
              <w:ind w:hanging="397" w:start="567"/>
              <w:rPr>
                <w:highlight w:val="none"/>
                <w:shd w:fill="auto" w:val="clear"/>
              </w:rPr>
            </w:pPr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привлечение в работу «Женских клубов» при территориальных отделениях Кадрового центра «Работа России» региона;</w:t>
            </w:r>
          </w:p>
          <w:p>
            <w:pPr>
              <w:pStyle w:val="Style18"/>
              <w:numPr>
                <w:ilvl w:val="0"/>
                <w:numId w:val="12"/>
              </w:numPr>
              <w:ind w:hanging="397" w:start="567"/>
              <w:rPr>
                <w:highlight w:val="none"/>
                <w:shd w:fill="auto" w:val="clear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z w:val="17"/>
                <w:szCs w:val="17"/>
                <w:shd w:fill="auto" w:val="clear"/>
              </w:rPr>
              <w:t>консультирование об услугах центра «Мой бизнес».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Кадровый центр </w:t>
              <w:br/>
              <w:t xml:space="preserve">«Работа России» </w:t>
            </w:r>
          </w:p>
        </w:tc>
      </w:tr>
      <w:tr>
        <w:trPr/>
        <w:tc>
          <w:tcPr>
            <w:tcW w:w="838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Программа предоставления микрозаймов на льготных условиях*</w:t>
            </w:r>
            <w:r>
              <w:rPr>
                <w:rFonts w:ascii="Arial" w:hAnsi="Arial"/>
                <w:sz w:val="17"/>
                <w:szCs w:val="17"/>
              </w:rPr>
              <w:t xml:space="preserve"> «Za наших»</w:t>
            </w:r>
          </w:p>
          <w:p>
            <w:pPr>
              <w:pStyle w:val="Style18"/>
              <w:rPr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17"/>
                <w:szCs w:val="17"/>
              </w:rPr>
              <w:t>*Участникам СВО, членам семей участников СВО и предприятиям, оказывающим содействие в наборе граждан на военную службу по контракту</w:t>
            </w:r>
          </w:p>
        </w:tc>
        <w:tc>
          <w:tcPr>
            <w:tcW w:w="21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rPr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 xml:space="preserve">АО «Микрофинансовая компания Пермского края» 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0541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val="0000" w:noHBand="0" w:noVBand="0" w:firstColumn="0" w:lastRow="0" w:lastColumn="0" w:firstRow="0"/>
      </w:tblPr>
      <w:tblGrid>
        <w:gridCol w:w="10541"/>
      </w:tblGrid>
      <w:tr>
        <w:trPr>
          <w:tblHeader w:val="true"/>
        </w:trPr>
        <w:tc>
          <w:tcPr>
            <w:tcW w:w="105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4FEBB" w:val="clear"/>
          </w:tcPr>
          <w:p>
            <w:pPr>
              <w:pStyle w:val="Style18"/>
              <w:jc w:val="center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Система сопровождения участников СВО и членов их семей</w:t>
            </w:r>
          </w:p>
        </w:tc>
      </w:tr>
      <w:tr>
        <w:trPr/>
        <w:tc>
          <w:tcPr>
            <w:tcW w:w="105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8"/>
              <w:numPr>
                <w:ilvl w:val="0"/>
                <w:numId w:val="11"/>
              </w:numPr>
              <w:ind w:hanging="340" w:start="510" w:end="113"/>
              <w:rPr>
                <w:sz w:val="17"/>
                <w:szCs w:val="17"/>
              </w:rPr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Единая горячая линия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«Региональные выплаты участникам СВО» — </w:t>
            </w:r>
            <w:r>
              <w:rPr>
                <w:rFonts w:ascii="Arial" w:hAnsi="Arial"/>
                <w:b/>
                <w:bCs/>
                <w:color w:val="8D281E"/>
                <w:sz w:val="17"/>
                <w:szCs w:val="17"/>
              </w:rPr>
              <w:t>+7 (952) 66 475 22</w:t>
            </w:r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11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Служба социальных участковых</w:t>
            </w:r>
            <w:r>
              <w:rPr>
                <w:rFonts w:ascii="Arial" w:hAnsi="Arial"/>
                <w:sz w:val="17"/>
                <w:szCs w:val="17"/>
              </w:rPr>
              <w:t xml:space="preserve"> (на базе территориальных управлений Министерства труда и социального развития Пермского края)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5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https://clck.ru/3PztRv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11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Муниципальные центры «Помощь здесь» </w:t>
            </w:r>
            <w:r>
              <w:rPr>
                <w:rFonts w:ascii="Arial" w:hAnsi="Arial"/>
                <w:sz w:val="17"/>
                <w:szCs w:val="17"/>
              </w:rPr>
              <w:t xml:space="preserve">(на базе администраций муниципальных образований Пермского края) 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— </w:t>
            </w:r>
            <w:hyperlink r:id="rId6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https://clck.ru/3Pzstu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11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АНО «Комитет семей воинов Отечества Пермского края» </w:t>
            </w:r>
            <w:r>
              <w:rPr>
                <w:rFonts w:eastAsia="Arial" w:cs="Arial" w:ascii="Arial" w:hAnsi="Arial"/>
                <w:sz w:val="17"/>
                <w:szCs w:val="17"/>
              </w:rPr>
              <w:t>—</w:t>
            </w:r>
            <w:r>
              <w:rPr>
                <w:rFonts w:ascii="Arial" w:hAnsi="Arial"/>
                <w:b/>
                <w:bCs/>
                <w:sz w:val="17"/>
                <w:szCs w:val="17"/>
              </w:rPr>
              <w:t xml:space="preserve"> </w:t>
            </w:r>
            <w:hyperlink r:id="rId7">
              <w:r>
                <w:rPr>
                  <w:rStyle w:val="Hyperlink"/>
                  <w:rFonts w:ascii="Arial" w:hAnsi="Arial"/>
                  <w:b/>
                  <w:bCs/>
                  <w:color w:val="8D281E"/>
                  <w:sz w:val="17"/>
                  <w:szCs w:val="17"/>
                </w:rPr>
                <w:t>https://ксво59.рф/</w:t>
              </w:r>
            </w:hyperlink>
            <w:r>
              <w:rPr>
                <w:rFonts w:ascii="Arial" w:hAnsi="Arial"/>
                <w:sz w:val="17"/>
                <w:szCs w:val="17"/>
              </w:rPr>
              <w:t>;</w:t>
            </w:r>
          </w:p>
          <w:p>
            <w:pPr>
              <w:pStyle w:val="Style18"/>
              <w:numPr>
                <w:ilvl w:val="0"/>
                <w:numId w:val="11"/>
              </w:numPr>
              <w:ind w:hanging="340" w:start="510" w:end="113"/>
              <w:rPr/>
            </w:pPr>
            <w:r>
              <w:rPr>
                <w:rFonts w:ascii="Arial" w:hAnsi="Arial"/>
                <w:b/>
                <w:bCs/>
                <w:sz w:val="17"/>
                <w:szCs w:val="17"/>
              </w:rPr>
              <w:t>Филиал Государственного фонда поддержки участников СВО «Защитники Отечества» по Пермскому краю</w:t>
            </w:r>
            <w:r>
              <w:rPr>
                <w:rFonts w:ascii="Arial" w:hAnsi="Arial"/>
                <w:sz w:val="17"/>
                <w:szCs w:val="17"/>
              </w:rPr>
              <w:t xml:space="preserve"> </w:t>
              <w:br/>
              <w:t xml:space="preserve">(работа с ветеранами боевых действий, принимавшими участие в СВО, и членами семей погибших ветеранов боевых действий, принимавших участие в СВО) </w:t>
            </w:r>
            <w:r>
              <w:rPr>
                <w:rFonts w:eastAsia="Times New Roman" w:cs="Times New Roman" w:ascii="Times New Roman" w:hAnsi="Times New Roman"/>
                <w:b/>
                <w:bCs/>
                <w:sz w:val="17"/>
                <w:szCs w:val="17"/>
              </w:rPr>
              <w:t xml:space="preserve">— </w:t>
            </w:r>
            <w:hyperlink r:id="rId8">
              <w:r>
                <w:rPr>
                  <w:rStyle w:val="Hyperlink"/>
                  <w:rFonts w:eastAsia="Times New Roman" w:cs="Times New Roman" w:ascii="Arial" w:hAnsi="Arial"/>
                  <w:b/>
                  <w:bCs/>
                  <w:color w:val="8D281E"/>
                  <w:sz w:val="17"/>
                  <w:szCs w:val="17"/>
                </w:rPr>
                <w:t>https://vk.com/public220920611</w:t>
              </w:r>
            </w:hyperlink>
            <w:r>
              <w:rPr>
                <w:rFonts w:ascii="Arial" w:hAnsi="Arial"/>
                <w:sz w:val="17"/>
                <w:szCs w:val="17"/>
              </w:rPr>
              <w:t>.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150495</wp:posOffset>
            </wp:positionH>
            <wp:positionV relativeFrom="paragraph">
              <wp:posOffset>140970</wp:posOffset>
            </wp:positionV>
            <wp:extent cx="1280795" cy="1280795"/>
            <wp:effectExtent l="0" t="0" r="0" b="0"/>
            <wp:wrapSquare wrapText="largest"/>
            <wp:docPr id="4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5170805</wp:posOffset>
            </wp:positionH>
            <wp:positionV relativeFrom="paragraph">
              <wp:posOffset>130175</wp:posOffset>
            </wp:positionV>
            <wp:extent cx="1266190" cy="1266190"/>
            <wp:effectExtent l="0" t="0" r="0" b="0"/>
            <wp:wrapSquare wrapText="largest"/>
            <wp:docPr id="5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2702560</wp:posOffset>
            </wp:positionH>
            <wp:positionV relativeFrom="paragraph">
              <wp:posOffset>136525</wp:posOffset>
            </wp:positionV>
            <wp:extent cx="1278255" cy="1278255"/>
            <wp:effectExtent l="0" t="0" r="0" b="0"/>
            <wp:wrapSquare wrapText="largest"/>
            <wp:docPr id="6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br/>
        <w:br/>
        <w:t xml:space="preserve">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</w:t>
      </w:r>
      <w:r>
        <w:rPr>
          <w:rFonts w:ascii="Arial" w:hAnsi="Arial"/>
          <w:sz w:val="20"/>
          <w:szCs w:val="20"/>
        </w:rPr>
        <w:t xml:space="preserve">Госуслуги РФ                                    Фонд «Защитники Отечества»                      Минтруда и соцразвития </w:t>
        <w:tab/>
        <w:tab/>
        <w:tab/>
        <w:tab/>
        <w:tab/>
        <w:tab/>
        <w:tab/>
        <w:tab/>
        <w:tab/>
        <w:tab/>
        <w:t xml:space="preserve">                      Пермского края                            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Open Sans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77"/>
        </w:tabs>
        <w:ind w:start="777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137"/>
        </w:tabs>
        <w:ind w:start="1137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97"/>
        </w:tabs>
        <w:ind w:start="1497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57"/>
        </w:tabs>
        <w:ind w:start="1857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217"/>
        </w:tabs>
        <w:ind w:start="2217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77"/>
        </w:tabs>
        <w:ind w:start="2577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937"/>
        </w:tabs>
        <w:ind w:start="2937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97"/>
        </w:tabs>
        <w:ind w:start="3297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57"/>
        </w:tabs>
        <w:ind w:start="3657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77"/>
        </w:tabs>
        <w:ind w:start="777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137"/>
        </w:tabs>
        <w:ind w:start="1137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97"/>
        </w:tabs>
        <w:ind w:start="1497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57"/>
        </w:tabs>
        <w:ind w:start="1857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217"/>
        </w:tabs>
        <w:ind w:start="2217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77"/>
        </w:tabs>
        <w:ind w:start="2577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937"/>
        </w:tabs>
        <w:ind w:start="2937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97"/>
        </w:tabs>
        <w:ind w:start="3297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57"/>
        </w:tabs>
        <w:ind w:start="3657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834"/>
        </w:tabs>
        <w:ind w:start="834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194"/>
        </w:tabs>
        <w:ind w:start="1194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554"/>
        </w:tabs>
        <w:ind w:start="1554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914"/>
        </w:tabs>
        <w:ind w:start="1914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274"/>
        </w:tabs>
        <w:ind w:start="2274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634"/>
        </w:tabs>
        <w:ind w:start="2634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994"/>
        </w:tabs>
        <w:ind w:start="2994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354"/>
        </w:tabs>
        <w:ind w:start="3354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714"/>
        </w:tabs>
        <w:ind w:start="3714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  <w:sz w:val="18"/>
      <w:szCs w:val="18"/>
    </w:rPr>
  </w:style>
  <w:style w:type="character" w:styleId="Style15" w:customStyle="1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9"/>
        <w:tab w:val="center" w:pos="5103" w:leader="none"/>
        <w:tab w:val="right" w:pos="10206" w:leader="none"/>
      </w:tabs>
    </w:pPr>
    <w:rPr/>
  </w:style>
  <w:style w:type="paragraph" w:styleId="Footer">
    <w:name w:val="Foot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clck.ru/3PztRv" TargetMode="External"/><Relationship Id="rId6" Type="http://schemas.openxmlformats.org/officeDocument/2006/relationships/hyperlink" Target="https://clck.ru/3Pzstu" TargetMode="External"/><Relationship Id="rId7" Type="http://schemas.openxmlformats.org/officeDocument/2006/relationships/hyperlink" Target="https://&#1082;&#1089;&#1074;&#1086;59.&#1088;&#1092;/" TargetMode="External"/><Relationship Id="rId8" Type="http://schemas.openxmlformats.org/officeDocument/2006/relationships/hyperlink" Target="https://vk.com/public220920611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Application>LibreOffice/7.6.7.2$Linux_X86_64 LibreOffice_project/60$Build-2</Application>
  <AppVersion>15.0000</AppVersion>
  <Pages>4</Pages>
  <Words>1451</Words>
  <Characters>9461</Characters>
  <CharactersWithSpaces>15437</CharactersWithSpaces>
  <Paragraphs>167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2025-09-16T16:49:19Z</dcterms:created>
  <dc:creator/>
  <dc:description/>
  <dc:language>ru-RU</dc:language>
  <cp:lastModifiedBy/>
  <cp:lastPrinted>2026-01-16T10:53:33Z</cp:lastPrinted>
  <dcterms:modified xsi:type="dcterms:W3CDTF">2026-05-21T11:23:37Z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