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jc w:val="center"/>
      </w:pPr>
      <w:r>
        <w:rPr>
          <w:sz w:val="24"/>
        </w:rPr>
        <w:t xml:space="preserve">ПЕРМСКАЯ ГОРОДСКАЯ ДУМА</w:t>
      </w:r>
    </w:p>
    <w:p>
      <w:pPr>
        <w:pStyle w:val="2"/>
        <w:jc w:val="center"/>
      </w:pPr>
      <w:r>
        <w:rPr>
          <w:sz w:val="24"/>
        </w:rPr>
      </w:r>
    </w:p>
    <w:p>
      <w:pPr>
        <w:pStyle w:val="2"/>
        <w:jc w:val="center"/>
      </w:pPr>
      <w:r>
        <w:rPr>
          <w:sz w:val="24"/>
        </w:rPr>
        <w:t xml:space="preserve">РЕШЕНИЕ</w:t>
      </w:r>
    </w:p>
    <w:p>
      <w:pPr>
        <w:pStyle w:val="2"/>
        <w:jc w:val="center"/>
      </w:pPr>
      <w:r>
        <w:rPr>
          <w:sz w:val="24"/>
        </w:rPr>
        <w:t xml:space="preserve">от 16 декабря 2025 г. N 235</w:t>
      </w:r>
    </w:p>
    <w:p>
      <w:pPr>
        <w:pStyle w:val="2"/>
        <w:jc w:val="right"/>
      </w:pPr>
      <w:r>
        <w:rPr>
          <w:sz w:val="24"/>
        </w:rPr>
      </w:r>
    </w:p>
    <w:p>
      <w:pPr>
        <w:pStyle w:val="2"/>
        <w:jc w:val="center"/>
      </w:pPr>
      <w:r>
        <w:rPr>
          <w:sz w:val="24"/>
        </w:rPr>
        <w:t xml:space="preserve">ОБ УСТАНОВЛЕНИИ ЛЬГОТНОЙ СТАВКИ АРЕНДНОЙ ПЛАТЫ В ОТНОШЕНИИ</w:t>
      </w:r>
    </w:p>
    <w:p>
      <w:pPr>
        <w:pStyle w:val="2"/>
        <w:jc w:val="center"/>
      </w:pPr>
      <w:r>
        <w:rPr>
          <w:sz w:val="24"/>
        </w:rPr>
        <w:t xml:space="preserve">ИМУЩЕСТВА, ВКЛЮЧЕННОГО В ПЕРЕЧЕНЬ МУНИЦИПАЛЬНОГО ИМУЩЕСТВА</w:t>
      </w:r>
    </w:p>
    <w:p>
      <w:pPr>
        <w:pStyle w:val="2"/>
        <w:jc w:val="center"/>
      </w:pPr>
      <w:r>
        <w:rPr>
          <w:sz w:val="24"/>
        </w:rPr>
        <w:t xml:space="preserve">ГОРОДА ПЕРМИ, ПРЕДНАЗНАЧЕННОГО ДЛЯ ОКАЗАНИЯ ИМУЩЕСТВЕННОЙ</w:t>
      </w:r>
    </w:p>
    <w:p>
      <w:pPr>
        <w:pStyle w:val="2"/>
        <w:jc w:val="center"/>
      </w:pPr>
      <w:r>
        <w:rPr>
          <w:sz w:val="24"/>
        </w:rPr>
        <w:t xml:space="preserve">ПОДДЕРЖКИ СУБЪЕКТАМ МАЛОГО И СРЕДНЕГО ПРЕДПРИНИМАТЕЛЬСТВА,</w:t>
      </w:r>
    </w:p>
    <w:p>
      <w:pPr>
        <w:pStyle w:val="2"/>
        <w:jc w:val="center"/>
      </w:pPr>
      <w:r>
        <w:rPr>
          <w:sz w:val="24"/>
        </w:rPr>
        <w:t xml:space="preserve">ОРГАНИЗАЦИЯМ, ОБРАЗУЮЩИМ ИНФРАСТРУКТУРУ ПОДДЕРЖКИ СУБЪЕКТОВ</w:t>
      </w:r>
    </w:p>
    <w:p>
      <w:pPr>
        <w:pStyle w:val="2"/>
        <w:jc w:val="center"/>
      </w:pPr>
      <w:r>
        <w:rPr>
          <w:sz w:val="24"/>
        </w:rPr>
        <w:t xml:space="preserve">МАЛОГО И СРЕДНЕГО ПРЕДПРИНИМАТЕЛЬСТВА, И ФИЗИЧЕСКИМ ЛИЦАМ,</w:t>
      </w:r>
    </w:p>
    <w:p>
      <w:pPr>
        <w:pStyle w:val="2"/>
        <w:jc w:val="center"/>
      </w:pPr>
      <w:r>
        <w:rPr>
          <w:sz w:val="24"/>
        </w:rPr>
        <w:t xml:space="preserve">НЕ ЯВЛЯЮЩИМСЯ ИНДИВИДУАЛЬНЫМИ ПРЕДПРИНИМАТЕЛЯМИ</w:t>
      </w:r>
    </w:p>
    <w:p>
      <w:pPr>
        <w:pStyle w:val="2"/>
        <w:jc w:val="center"/>
      </w:pPr>
      <w:r>
        <w:rPr>
          <w:sz w:val="24"/>
        </w:rPr>
        <w:t xml:space="preserve">И ПРИМЕНЯЮЩИМ СПЕЦИАЛЬНЫЙ НАЛОГОВЫЙ РЕЖИМ "НАЛОГ</w:t>
      </w:r>
    </w:p>
    <w:p>
      <w:pPr>
        <w:pStyle w:val="2"/>
        <w:jc w:val="center"/>
      </w:pPr>
      <w:r>
        <w:rPr>
          <w:sz w:val="24"/>
        </w:rPr>
        <w:t xml:space="preserve">НА ПРОФЕССИОНАЛЬНЫЙ ДОХОД"</w:t>
      </w:r>
    </w:p>
    <w:p>
      <w:pPr>
        <w:pStyle w:val="0"/>
        <w:jc w:val="both"/>
      </w:pPr>
      <w:r>
        <w:rPr>
          <w:sz w:val="24"/>
        </w:rPr>
      </w:r>
    </w:p>
    <w:p>
      <w:pPr>
        <w:pStyle w:val="0"/>
        <w:ind w:firstLine="540"/>
        <w:jc w:val="both"/>
      </w:pPr>
      <w:r>
        <w:rPr>
          <w:sz w:val="24"/>
        </w:rPr>
        <w:t xml:space="preserve">В соответствии с федеральными законами от 06.10.2003 </w:t>
      </w:r>
      <w:r>
        <w:rPr>
          <w:sz w:val="24"/>
        </w:rPr>
        <w:t xml:space="preserve">N 131-ФЗ</w:t>
      </w:r>
      <w:r>
        <w:rPr>
          <w:sz w:val="24"/>
        </w:rPr>
        <w:t xml:space="preserve"> "Об общих принципах организации местного самоуправления в Российской Федерации", от 24.07.2007 </w:t>
      </w:r>
      <w:r>
        <w:rPr>
          <w:sz w:val="24"/>
        </w:rPr>
        <w:t xml:space="preserve">N 209-ФЗ</w:t>
      </w:r>
      <w:r>
        <w:rPr>
          <w:sz w:val="24"/>
        </w:rPr>
        <w:t xml:space="preserve"> "О развитии малого и среднего предпринимательства в Российской Федерации", от 20.03.2025 </w:t>
      </w:r>
      <w:r>
        <w:rPr>
          <w:sz w:val="24"/>
        </w:rPr>
        <w:t xml:space="preserve">N 33-ФЗ</w:t>
      </w:r>
      <w:r>
        <w:rPr>
          <w:sz w:val="24"/>
        </w:rPr>
        <w:t xml:space="preserve"> "Об общих принципах организации местного самоуправления в единой системе публичной власти", </w:t>
      </w:r>
      <w:r>
        <w:rPr>
          <w:sz w:val="24"/>
        </w:rPr>
        <w:t xml:space="preserve">Уставом</w:t>
      </w:r>
      <w:r>
        <w:rPr>
          <w:sz w:val="24"/>
        </w:rPr>
        <w:t xml:space="preserve"> города Перми Пермская городская Дума решила:</w:t>
      </w:r>
    </w:p>
    <w:p>
      <w:pPr>
        <w:pStyle w:val="0"/>
        <w:jc w:val="both"/>
      </w:pPr>
      <w:r>
        <w:rPr>
          <w:sz w:val="24"/>
        </w:rPr>
      </w:r>
    </w:p>
    <w:bookmarkStart w:id="18" w:name="P18"/>
    <w:bookmarkEnd w:id="18"/>
    <w:p>
      <w:pPr>
        <w:pStyle w:val="0"/>
        <w:ind w:firstLine="540"/>
        <w:jc w:val="both"/>
      </w:pPr>
      <w:r>
        <w:rPr>
          <w:sz w:val="24"/>
        </w:rPr>
        <w:t xml:space="preserve">1. При предоставлении в аренду муниципального имущества, включенного в Перечень муниципального имущества города Перми, предназначенного для оказания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(за исключением земельных участков), закрепленного на праве хозяйственного ведения за муниципальным предприятием или оперативного управления за муниципальным учреждением города Перми, являющимися организациями, образующими инфраструктуру поддержки субъектов малого и среднего предпринимательства (далее - Имущество), установить льготную ставку арендной платы в размере 60 процентов от:</w:t>
      </w:r>
    </w:p>
    <w:p>
      <w:pPr>
        <w:pStyle w:val="0"/>
        <w:spacing w:before="240" w:lineRule="auto"/>
        <w:ind w:firstLine="540"/>
        <w:jc w:val="both"/>
      </w:pPr>
      <w:r>
        <w:rPr>
          <w:sz w:val="24"/>
        </w:rPr>
        <w:t xml:space="preserve">1.1. рыночной стоимости арендной платы, определенной в отчете об оценке рыночной стоимости арендной платы, составленном в соответствии с законодательством Российской Федерации об оценочной деятельности, при предоставлении Имущества без торгов;</w:t>
      </w:r>
    </w:p>
    <w:p>
      <w:pPr>
        <w:pStyle w:val="0"/>
        <w:spacing w:before="240" w:lineRule="auto"/>
        <w:ind w:firstLine="540"/>
        <w:jc w:val="both"/>
      </w:pPr>
      <w:r>
        <w:rPr>
          <w:sz w:val="24"/>
        </w:rPr>
        <w:t xml:space="preserve">1.2. стоимости арендной платы, определенной по результатам проведения торгов на право заключения договора аренды. Начальная (минимальная) цена договора аренды Имущества при проведении торгов устанавливается не ниже рыночной стоимости арендной платы, определенной в отчете об оценке рыночной стоимости арендной платы, составленном в соответствии с законодательством Российской Федерации об оценочной деятельности.</w:t>
      </w:r>
    </w:p>
    <w:p>
      <w:pPr>
        <w:pStyle w:val="0"/>
        <w:spacing w:before="240" w:lineRule="auto"/>
        <w:ind w:firstLine="540"/>
        <w:jc w:val="both"/>
      </w:pPr>
      <w:r>
        <w:rPr>
          <w:sz w:val="24"/>
        </w:rPr>
        <w:t xml:space="preserve">2. Размер арендной платы, определенный в соответствии с </w:t>
      </w:r>
      <w:hyperlink w:history="0" w:anchor="P18" w:tooltip="1. При предоставлении в аренду муниципального имущества, включенного в Перечень муниципального имущества города Перми, предназначенного для оказания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quot;Налог на профессиональный доход&quot; (за исключением земельных участков), закрепл...">
        <w:r>
          <w:rPr>
            <w:sz w:val="24"/>
            <w:color w:val="0000ff"/>
          </w:rPr>
          <w:t xml:space="preserve">пунктом 1</w:t>
        </w:r>
      </w:hyperlink>
      <w:r>
        <w:rPr>
          <w:sz w:val="24"/>
        </w:rPr>
        <w:t xml:space="preserve"> настоящего решения, устанавливается со дня заключения договора аренды на весь срок действия договора аренды.</w:t>
      </w:r>
    </w:p>
    <w:p>
      <w:pPr>
        <w:pStyle w:val="0"/>
        <w:spacing w:before="240" w:lineRule="auto"/>
        <w:ind w:firstLine="540"/>
        <w:jc w:val="both"/>
      </w:pPr>
      <w:r>
        <w:rPr>
          <w:sz w:val="24"/>
        </w:rPr>
        <w:t xml:space="preserve">Размер арендной платы ежегодно индексируется (с 01 января) на основании сводного индекса потребительских цен, установленного прогнозом социально-экономического развития города Перми на соответствующий год, одобренным Главой города Перми.</w:t>
      </w:r>
    </w:p>
    <w:p>
      <w:pPr>
        <w:pStyle w:val="0"/>
        <w:spacing w:before="240" w:lineRule="auto"/>
        <w:ind w:firstLine="540"/>
        <w:jc w:val="both"/>
      </w:pPr>
      <w:r>
        <w:rPr>
          <w:sz w:val="24"/>
        </w:rPr>
        <w:t xml:space="preserve">Увеличение (индексация) арендной платы осуществляется арендодателем в одностороннем порядке путем направления арендатору до 01 января следующего года письменного уведомления об увеличении (индексации) арендной платы с указанием размера арендной платы в увеличенном размере способом, позволяющим удостовериться в факте получения арендатором указанного уведомления.</w:t>
      </w:r>
    </w:p>
    <w:p>
      <w:pPr>
        <w:pStyle w:val="0"/>
        <w:spacing w:before="240" w:lineRule="auto"/>
        <w:ind w:firstLine="540"/>
        <w:jc w:val="both"/>
      </w:pPr>
      <w:r>
        <w:rPr>
          <w:sz w:val="24"/>
        </w:rPr>
        <w:t xml:space="preserve">3. Предоставление в аренду Имущества осуществляется в соответствии с </w:t>
      </w:r>
      <w:r>
        <w:rPr>
          <w:sz w:val="24"/>
        </w:rPr>
        <w:t xml:space="preserve">Порядком</w:t>
      </w:r>
      <w:r>
        <w:rPr>
          <w:sz w:val="24"/>
        </w:rPr>
        <w:t xml:space="preserve"> предоставления в аренду имущества, принадлежащего на праве собственности муниципальному образованию город Пермь, утвержденным решением Пермской городской Думы от 28.05.2002 N 61.</w:t>
      </w:r>
    </w:p>
    <w:p>
      <w:pPr>
        <w:pStyle w:val="0"/>
        <w:spacing w:before="240" w:lineRule="auto"/>
        <w:ind w:firstLine="540"/>
        <w:jc w:val="both"/>
      </w:pPr>
      <w:r>
        <w:rPr>
          <w:sz w:val="24"/>
        </w:rPr>
        <w:t xml:space="preserve">4. Настоящее решение вступает в силу со дня его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lineRule="auto"/>
        <w:ind w:firstLine="540"/>
        <w:jc w:val="both"/>
      </w:pPr>
      <w:r>
        <w:rPr>
          <w:sz w:val="24"/>
        </w:rPr>
        <w:t xml:space="preserve">5. Обнародовать настоящее решение посредством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 а также в сетевом издании "Официальный сайт муниципального образования город Пермь </w:t>
      </w:r>
      <w:hyperlink w:history="0" r:id="rId7">
        <w:r>
          <w:rPr>
            <w:sz w:val="24"/>
            <w:color w:val="0000ff"/>
          </w:rPr>
          <w:t xml:space="preserve">www.gorodperm.ru</w:t>
        </w:r>
      </w:hyperlink>
      <w:r>
        <w:rPr>
          <w:sz w:val="24"/>
        </w:rPr>
        <w:t xml:space="preserve">".</w:t>
      </w:r>
    </w:p>
    <w:p>
      <w:pPr>
        <w:pStyle w:val="0"/>
        <w:spacing w:before="240" w:lineRule="auto"/>
        <w:ind w:firstLine="540"/>
        <w:jc w:val="both"/>
      </w:pPr>
      <w:r>
        <w:rPr>
          <w:sz w:val="24"/>
        </w:rPr>
        <w:t xml:space="preserve">6. Контроль за исполнением настоящего решения возложить на комитет Пермской городской Думы по инвестициям и управлению муниципальными ресурсами.</w:t>
      </w:r>
    </w:p>
    <w:p>
      <w:pPr>
        <w:pStyle w:val="0"/>
        <w:jc w:val="both"/>
      </w:pPr>
      <w:r>
        <w:rPr>
          <w:sz w:val="24"/>
        </w:rPr>
      </w:r>
    </w:p>
    <w:p>
      <w:pPr>
        <w:pStyle w:val="0"/>
        <w:jc w:val="right"/>
      </w:pPr>
      <w:r>
        <w:rPr>
          <w:sz w:val="24"/>
        </w:rPr>
        <w:t xml:space="preserve">Председатель</w:t>
      </w:r>
    </w:p>
    <w:p>
      <w:pPr>
        <w:pStyle w:val="0"/>
        <w:jc w:val="right"/>
      </w:pPr>
      <w:r>
        <w:rPr>
          <w:sz w:val="24"/>
        </w:rPr>
        <w:t xml:space="preserve">Пермской городской Думы</w:t>
      </w:r>
    </w:p>
    <w:p>
      <w:pPr>
        <w:pStyle w:val="0"/>
        <w:jc w:val="right"/>
      </w:pPr>
      <w:r>
        <w:rPr>
          <w:sz w:val="24"/>
        </w:rPr>
        <w:t xml:space="preserve">Д.В.МАЛЮТИН</w:t>
      </w:r>
    </w:p>
    <w:p>
      <w:pPr>
        <w:pStyle w:val="0"/>
        <w:jc w:val="both"/>
      </w:pPr>
      <w:r>
        <w:rPr>
          <w:sz w:val="24"/>
        </w:rPr>
      </w:r>
    </w:p>
    <w:p>
      <w:pPr>
        <w:pStyle w:val="0"/>
        <w:jc w:val="right"/>
      </w:pPr>
      <w:r>
        <w:rPr>
          <w:sz w:val="24"/>
        </w:rPr>
        <w:t xml:space="preserve">Глава города Перми</w:t>
      </w:r>
    </w:p>
    <w:p>
      <w:pPr>
        <w:pStyle w:val="0"/>
        <w:jc w:val="right"/>
      </w:pPr>
      <w:r>
        <w:rPr>
          <w:sz w:val="24"/>
        </w:rPr>
        <w:t xml:space="preserve">Э.О.СОСНИН</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Пермской городской Думы от 16.12.2025 N 235</w:t>
            <w:br/>
            <w:t>"Об установлении льготной ставки арендной платы в отношении имуществ...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Решение Пермской городской Думы от 16.12.2025 N 235 "Об установлении льготной ставки арендной платы в отношении имуществ...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www.gorodperm.ru"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Пермской городской Думы от 16.12.2025 N 235
"Об установлении льготной ставки арендной платы в отношении имущества, включенного в Перечень муниципального имущества города Перми, предназначенного для оказания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dc:title>
  <dcterms:created xsi:type="dcterms:W3CDTF">2026-02-12T05:25:26Z</dcterms:created>
</cp:coreProperties>
</file>