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8"/>
        <w:jc w:val="both"/>
        <w:outlineLvl w:val="0"/>
      </w:pPr>
      <w:r>
        <w:rPr>
          <w:sz w:val="24"/>
        </w:rPr>
      </w:r>
      <w:r/>
    </w:p>
    <w:p>
      <w:pPr>
        <w:pStyle w:val="830"/>
        <w:jc w:val="center"/>
        <w:outlineLvl w:val="0"/>
      </w:pPr>
      <w:r>
        <w:rPr>
          <w:sz w:val="24"/>
        </w:rPr>
        <w:t xml:space="preserve">ГЛАВА ГОРОДА ПЕРМИ</w:t>
      </w:r>
      <w:r/>
    </w:p>
    <w:p>
      <w:pPr>
        <w:pStyle w:val="830"/>
        <w:jc w:val="center"/>
      </w:pPr>
      <w:r>
        <w:rPr>
          <w:sz w:val="24"/>
        </w:rPr>
      </w:r>
      <w:r/>
    </w:p>
    <w:p>
      <w:pPr>
        <w:pStyle w:val="830"/>
        <w:jc w:val="center"/>
      </w:pPr>
      <w:r>
        <w:rPr>
          <w:sz w:val="24"/>
        </w:rPr>
        <w:t xml:space="preserve">ПОСТАНОВЛЕНИЕ</w:t>
      </w:r>
      <w:r/>
    </w:p>
    <w:p>
      <w:pPr>
        <w:pStyle w:val="830"/>
        <w:jc w:val="center"/>
      </w:pPr>
      <w:r>
        <w:rPr>
          <w:sz w:val="24"/>
        </w:rPr>
        <w:t xml:space="preserve">от 22 сентября 2009 г. N 142</w:t>
      </w:r>
      <w:r/>
    </w:p>
    <w:p>
      <w:pPr>
        <w:pStyle w:val="830"/>
        <w:jc w:val="center"/>
      </w:pPr>
      <w:r>
        <w:rPr>
          <w:sz w:val="24"/>
        </w:rPr>
      </w:r>
      <w:r/>
    </w:p>
    <w:p>
      <w:pPr>
        <w:pStyle w:val="830"/>
        <w:jc w:val="center"/>
      </w:pPr>
      <w:r>
        <w:rPr>
          <w:sz w:val="24"/>
        </w:rPr>
        <w:t xml:space="preserve">О ЗНАКЕ "ДОБРОВОЛЕЦ ГОРОДА ПЕРМИ"</w:t>
      </w:r>
      <w:r/>
    </w:p>
    <w:p>
      <w:pPr>
        <w:spacing w:after="1"/>
      </w:pPr>
      <w:r/>
      <w:r/>
    </w:p>
    <w:p>
      <w:pPr>
        <w:pStyle w:val="828"/>
        <w:jc w:val="center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В целях развития и продвижения идей добровольчества, поддержки добровольческих инициатив в городе Перми, формирования почетного статуса добровольца среди граждан города Перми постановляю: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1. Учредить для граждан города Перми, доби</w:t>
      </w:r>
      <w:r>
        <w:rPr>
          <w:sz w:val="24"/>
        </w:rPr>
        <w:t xml:space="preserve">вшихся социально значимых результатов при осуществлении безвозмездной сознательной добровольной деятельности, способствующей решению социальных проблем, упрочению существующих институтов гражданского общества в городе Перми, знак "Доброволец города Перми".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 Утвердить прилагаемые: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2.1. </w:t>
      </w:r>
      <w:hyperlink w:tooltip="ПОЛОЖЕНИЕ" w:anchor="P32" w:history="1">
        <w:r>
          <w:rPr>
            <w:color w:val="0000ff"/>
            <w:sz w:val="24"/>
          </w:rPr>
          <w:t xml:space="preserve">Положение</w:t>
        </w:r>
      </w:hyperlink>
      <w:r>
        <w:rPr>
          <w:sz w:val="24"/>
        </w:rPr>
        <w:t xml:space="preserve"> о знаке "Доброволец города Перми";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2.2. </w:t>
      </w:r>
      <w:hyperlink w:tooltip="ОПИСАНИЕ" w:anchor="P462" w:history="1">
        <w:r>
          <w:rPr>
            <w:color w:val="0000ff"/>
            <w:sz w:val="24"/>
          </w:rPr>
          <w:t xml:space="preserve">описание</w:t>
        </w:r>
      </w:hyperlink>
      <w:r>
        <w:rPr>
          <w:sz w:val="24"/>
        </w:rPr>
        <w:t xml:space="preserve"> знака "Доброволец города Перми".</w:t>
      </w:r>
      <w:r/>
    </w:p>
    <w:p>
      <w:pPr>
        <w:pStyle w:val="828"/>
        <w:jc w:val="both"/>
      </w:pPr>
      <w:r>
        <w:rPr>
          <w:sz w:val="24"/>
        </w:rPr>
        <w:t xml:space="preserve">(п. 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Главы г. Перми от 26.06.2026 N 107)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Главы г. Перми от 26.06.2026 N 107.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4. Опубликовать постановление в печатном средстве массовой информации "Официальный бюллетень органов местного самоуправления муниципального образования город Пермь".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5. Контроль за исполнением постановления возложить на начальника управления общественных отношений аппарата Пермской городской Думы и Главы города Перми Полторак О.В.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jc w:val="right"/>
      </w:pPr>
      <w:r>
        <w:rPr>
          <w:sz w:val="24"/>
        </w:rPr>
        <w:t xml:space="preserve">И.Н.ШУБИН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jc w:val="right"/>
        <w:outlineLvl w:val="0"/>
      </w:pPr>
      <w:r>
        <w:rPr>
          <w:sz w:val="24"/>
        </w:rPr>
        <w:t xml:space="preserve">УТВЕРЖДЕНО</w:t>
      </w:r>
      <w:r/>
    </w:p>
    <w:p>
      <w:pPr>
        <w:pStyle w:val="828"/>
        <w:jc w:val="right"/>
      </w:pPr>
      <w:r>
        <w:rPr>
          <w:sz w:val="24"/>
        </w:rPr>
        <w:t xml:space="preserve">Постановлением</w:t>
      </w:r>
      <w:r/>
    </w:p>
    <w:p>
      <w:pPr>
        <w:pStyle w:val="828"/>
        <w:jc w:val="right"/>
      </w:pPr>
      <w:r>
        <w:rPr>
          <w:sz w:val="24"/>
        </w:rPr>
        <w:t xml:space="preserve">Главы города Перми</w:t>
      </w:r>
      <w:r/>
    </w:p>
    <w:p>
      <w:pPr>
        <w:pStyle w:val="828"/>
        <w:jc w:val="right"/>
      </w:pPr>
      <w:r>
        <w:rPr>
          <w:sz w:val="24"/>
        </w:rPr>
        <w:t xml:space="preserve">от 22.09.2009 N 142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30"/>
        <w:jc w:val="center"/>
      </w:pPr>
      <w:r/>
      <w:bookmarkStart w:id="32" w:name="P32"/>
      <w:r/>
      <w:bookmarkEnd w:id="32"/>
      <w:r>
        <w:rPr>
          <w:sz w:val="24"/>
        </w:rPr>
        <w:t xml:space="preserve">ПОЛОЖЕНИЕ</w:t>
      </w:r>
      <w:r/>
    </w:p>
    <w:p>
      <w:pPr>
        <w:pStyle w:val="830"/>
        <w:jc w:val="center"/>
      </w:pPr>
      <w:r>
        <w:rPr>
          <w:sz w:val="24"/>
        </w:rPr>
        <w:t xml:space="preserve">О ЗНАКЕ "ДОБРОВОЛЕЦ ГОРОДА ПЕРМИ"</w:t>
      </w:r>
      <w:r/>
    </w:p>
    <w:p>
      <w:pPr>
        <w:spacing w:after="1"/>
      </w:pPr>
      <w:r/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30"/>
        <w:jc w:val="center"/>
        <w:outlineLvl w:val="1"/>
      </w:pPr>
      <w:r>
        <w:rPr>
          <w:sz w:val="24"/>
        </w:rPr>
        <w:t xml:space="preserve">I. Общие положения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1.1. Положение о знаке "Доброволец города Перми" (далее - Положение) разработано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11 августа 1995 г. N 135-ФЗ "О благотворительной деятельности и добровольчестве (волонтерстве)", </w:t>
      </w:r>
      <w:r>
        <w:rPr>
          <w:sz w:val="24"/>
        </w:rPr>
        <w:t xml:space="preserve">Концепцией</w:t>
      </w:r>
      <w:r>
        <w:rPr>
          <w:sz w:val="24"/>
        </w:rPr>
        <w:t xml:space="preserve"> содействия развитию добровольческой (волонтерской) деятельности в Российской Федерации до 2030 года, утвержденной распоряжением Правительства Российской Федерации от 25 декабря 2025 г. N 4064-р.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1.2. Настоящее Положение определяет порядок проведения конкурса на вручение знака "Доброволец города Перми" (далее - Конкурс).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1.3. Знак "Доброволец города Перми" (дале</w:t>
      </w:r>
      <w:r>
        <w:rPr>
          <w:sz w:val="24"/>
        </w:rPr>
        <w:t xml:space="preserve">е - Знак) является формой поощрения граждан города Перми, занимающихся безвозмездной сознательной добровольной деятельностью, направленной на решение социальных проблем в городе Перми, упрочение существующих институтов гражданского общества в городе Перми.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1.4. Внешний вид Знака и используемые материалы должны соответствовать описанию Знака, утвержденному настоящим Положением.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1.5. Знак носится на левой стороне груди.</w:t>
      </w:r>
      <w:r/>
    </w:p>
    <w:p>
      <w:pPr>
        <w:pStyle w:val="828"/>
        <w:ind w:firstLine="540"/>
        <w:jc w:val="both"/>
        <w:spacing w:before="240"/>
      </w:pPr>
      <w:r/>
      <w:bookmarkStart w:id="44" w:name="P44"/>
      <w:r/>
      <w:bookmarkEnd w:id="44"/>
      <w:r>
        <w:rPr>
          <w:sz w:val="24"/>
        </w:rPr>
        <w:t xml:space="preserve">1.6. Организационно-техническое обеспечение проведения Конкурса осуществляет управление по вопросам общественного самоуправления и межнациональным отношениям администрации города Перми (далее - Управление).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Место нахождения и почтовый адрес Управления: 614000, г. Пермь, ул. Газеты "Звезда", 9.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30"/>
        <w:jc w:val="center"/>
        <w:outlineLvl w:val="1"/>
      </w:pPr>
      <w:r>
        <w:rPr>
          <w:sz w:val="24"/>
        </w:rPr>
        <w:t xml:space="preserve">II. Порядок проведения конкурса на вручение Знака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/>
      <w:bookmarkStart w:id="49" w:name="P49"/>
      <w:r/>
      <w:bookmarkEnd w:id="49"/>
      <w:r>
        <w:rPr>
          <w:sz w:val="24"/>
        </w:rPr>
        <w:t xml:space="preserve">2.1. Участниками Конкурса могут быть постоянно или преимущественно проживающие в городе Перми граждане Российской Федерации, иностранные граждане и л</w:t>
      </w:r>
      <w:r>
        <w:rPr>
          <w:sz w:val="24"/>
        </w:rPr>
        <w:t xml:space="preserve">ица без гражданства, имеющие вид на жительство в Российской Федерации, осуществляющие добровольческую (волонтерскую) деятельность на территории города Перми не менее 1 года до даты представления заявления на участие в Конкурсе (далее - участники Конкурса).</w:t>
      </w:r>
      <w:r/>
    </w:p>
    <w:p>
      <w:pPr>
        <w:pStyle w:val="828"/>
        <w:ind w:firstLine="540"/>
        <w:jc w:val="both"/>
        <w:spacing w:before="240"/>
      </w:pPr>
      <w:r/>
      <w:bookmarkStart w:id="50" w:name="P50"/>
      <w:r/>
      <w:bookmarkEnd w:id="50"/>
      <w:r>
        <w:rPr>
          <w:sz w:val="24"/>
        </w:rPr>
        <w:t xml:space="preserve">2.2. Участники Конкурса выдвигаются некоммерческими организациями, в то</w:t>
      </w:r>
      <w:r>
        <w:rPr>
          <w:sz w:val="24"/>
        </w:rPr>
        <w:t xml:space="preserve">м числе муниципальными учреждениями, территориальными общественными самоуправлениями города Перми, а также функциональными и территориальными органами, функциональными подразделениями администрации города Перми (далее - Заявитель). Возможно самовыдвижение.</w:t>
      </w:r>
      <w:r/>
    </w:p>
    <w:p>
      <w:pPr>
        <w:pStyle w:val="828"/>
        <w:ind w:firstLine="540"/>
        <w:jc w:val="both"/>
        <w:spacing w:before="240"/>
      </w:pPr>
      <w:r/>
      <w:bookmarkStart w:id="51" w:name="P51"/>
      <w:r/>
      <w:bookmarkEnd w:id="51"/>
      <w:r>
        <w:rPr>
          <w:sz w:val="24"/>
        </w:rPr>
        <w:t xml:space="preserve">2.3. Ежегодно награждаются не более 20 человек.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2.4. Конкурс проводится ежегодно в сроки:</w:t>
      </w:r>
      <w:r/>
    </w:p>
    <w:p>
      <w:pPr>
        <w:pStyle w:val="828"/>
        <w:ind w:firstLine="540"/>
        <w:jc w:val="both"/>
        <w:spacing w:before="240"/>
      </w:pPr>
      <w:r/>
      <w:bookmarkStart w:id="53" w:name="P53"/>
      <w:r/>
      <w:bookmarkEnd w:id="53"/>
      <w:r>
        <w:rPr>
          <w:sz w:val="24"/>
        </w:rPr>
        <w:t xml:space="preserve">с 01 октября по 01 ноября - подача документов, указанных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для участия в Конкурсе (в рабочие дни);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с 02 ноября по 20 ноября - рассмотрение представленных Заявителями документов, указанных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и принятие решения о победителях Конкурса комиссией по представлению к вручению знака "Доброволец города Перми" (далее - Комиссия);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с 21 ноября по 05 декабря - принятие Главой города Перми постановления о представлении к вручению Знака;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до 30 декабря - торжественное вручение Знаков.</w:t>
      </w:r>
      <w:r/>
    </w:p>
    <w:p>
      <w:pPr>
        <w:pStyle w:val="828"/>
        <w:ind w:firstLine="540"/>
        <w:jc w:val="both"/>
        <w:spacing w:before="240"/>
      </w:pPr>
      <w:r/>
      <w:bookmarkStart w:id="57" w:name="P57"/>
      <w:r/>
      <w:bookmarkEnd w:id="57"/>
      <w:r>
        <w:rPr>
          <w:sz w:val="24"/>
        </w:rPr>
        <w:t xml:space="preserve">2.5. Заявители, участники Конкурса в качестве самовыдвиженцев представляют в Управление </w:t>
      </w:r>
      <w:hyperlink w:tooltip="ПРЕДСТАВЛЕНИЕ &lt;1&gt;" w:anchor="P146" w:history="1">
        <w:r>
          <w:rPr>
            <w:color w:val="0000ff"/>
            <w:sz w:val="24"/>
          </w:rPr>
          <w:t xml:space="preserve">представление</w:t>
        </w:r>
      </w:hyperlink>
      <w:r>
        <w:rPr>
          <w:sz w:val="24"/>
        </w:rPr>
        <w:t xml:space="preserve"> к участию в Конкурсе по форме согласно приложению 1 к настоящему Положению с приложением следующих документов: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2.5.1. </w:t>
      </w:r>
      <w:hyperlink w:tooltip="АНКЕТА" w:anchor="P181" w:history="1">
        <w:r>
          <w:rPr>
            <w:color w:val="0000ff"/>
            <w:sz w:val="24"/>
          </w:rPr>
          <w:t xml:space="preserve">анкеты</w:t>
        </w:r>
      </w:hyperlink>
      <w:r>
        <w:rPr>
          <w:sz w:val="24"/>
        </w:rPr>
        <w:t xml:space="preserve"> участника Конкурса по форме согласно приложению 2 к настоящему Положению;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2.5.2. копий доку</w:t>
      </w:r>
      <w:r>
        <w:rPr>
          <w:sz w:val="24"/>
        </w:rPr>
        <w:t xml:space="preserve">ментов, подтверждающих осуществление добровольческой (волонтерской) деятельности за 1 год, предшествующий представлению к награждению Знаком (волонтерская книжка, размещенная в единой информационной системе в сфере развития добровольчества (волонтерства) (</w:t>
      </w:r>
      <w:hyperlink r:id="rId12" w:tooltip="www.dobro.ru" w:history="1">
        <w:r>
          <w:rPr>
            <w:color w:val="0000ff"/>
            <w:sz w:val="24"/>
          </w:rPr>
          <w:t xml:space="preserve">www.dobro.ru</w:t>
        </w:r>
      </w:hyperlink>
      <w:r>
        <w:rPr>
          <w:sz w:val="24"/>
        </w:rPr>
        <w:t xml:space="preserve">), и (или) иные документы, подтверждающие осуществление добровольческой (волонтерской) деятельности);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2.5.3. копии паспорта гражданина Российской Федерации или иного документа, удостоверяющего личность участника Конкурса;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2.5.4. </w:t>
      </w:r>
      <w:hyperlink w:tooltip="СОГЛАСИЕ" w:anchor="P221" w:history="1">
        <w:r>
          <w:rPr>
            <w:color w:val="0000ff"/>
            <w:sz w:val="24"/>
          </w:rPr>
          <w:t xml:space="preserve">согласия</w:t>
        </w:r>
      </w:hyperlink>
      <w:r>
        <w:rPr>
          <w:sz w:val="24"/>
        </w:rPr>
        <w:t xml:space="preserve"> на обработку персональных данных участника Конкурса по форме согласно приложению 3 к настоящему Положению;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2.5.5. </w:t>
      </w:r>
      <w:hyperlink w:tooltip="СОГЛАСИЕ" w:anchor="P261" w:history="1">
        <w:r>
          <w:rPr>
            <w:color w:val="0000ff"/>
            <w:sz w:val="24"/>
          </w:rPr>
          <w:t xml:space="preserve">согласия</w:t>
        </w:r>
      </w:hyperlink>
      <w:r>
        <w:rPr>
          <w:sz w:val="24"/>
        </w:rPr>
        <w:t xml:space="preserve"> на обработку персональных данных, разрешенных субъектом персональных данных для распространения, по форме согласно приложению 4 к настоящему Положению;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2.5.6. копий документов, подтверждающих осуществление волонтерской (добровольческой) деятельности с использованием одного или нескольких информационных каналов (при наличии), в том числе: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благодарственных писем, грамот, дипломов;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публикаций (статей (заметок), листовок, объявлений, брошюр, буклетов);</w:t>
      </w:r>
      <w:r/>
    </w:p>
    <w:p>
      <w:pPr>
        <w:pStyle w:val="828"/>
        <w:ind w:firstLine="540"/>
        <w:jc w:val="both"/>
        <w:spacing w:before="240"/>
      </w:pPr>
      <w:r/>
      <w:bookmarkStart w:id="66" w:name="P66"/>
      <w:r/>
      <w:bookmarkEnd w:id="66"/>
      <w:r>
        <w:rPr>
          <w:sz w:val="24"/>
        </w:rPr>
        <w:t xml:space="preserve">2.5.7. фото-, видеоматериалов, подтверждающих осуществление волонтерской (добровольческой) деятельности (при наличии);</w:t>
      </w:r>
      <w:r/>
    </w:p>
    <w:p>
      <w:pPr>
        <w:pStyle w:val="828"/>
        <w:ind w:firstLine="540"/>
        <w:jc w:val="both"/>
        <w:spacing w:before="240"/>
      </w:pPr>
      <w:r/>
      <w:bookmarkStart w:id="67" w:name="P67"/>
      <w:r/>
      <w:bookmarkEnd w:id="67"/>
      <w:r>
        <w:rPr>
          <w:sz w:val="24"/>
        </w:rPr>
        <w:t xml:space="preserve">2.5.8. фотографии участника Конкурса для размещения в средствах массовой информации.</w:t>
      </w:r>
      <w:r/>
    </w:p>
    <w:p>
      <w:pPr>
        <w:pStyle w:val="828"/>
        <w:ind w:firstLine="540"/>
        <w:jc w:val="both"/>
        <w:spacing w:before="240"/>
      </w:pPr>
      <w:r/>
      <w:bookmarkStart w:id="68" w:name="P68"/>
      <w:r/>
      <w:bookmarkEnd w:id="68"/>
      <w:r>
        <w:rPr>
          <w:sz w:val="24"/>
        </w:rPr>
        <w:t xml:space="preserve">2.6. Документы, указанные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представляются на бумажном и электронном носителях, за исключением документов, указанных в </w:t>
      </w:r>
      <w:hyperlink w:tooltip="2.5.7. фото-, видеоматериалов, подтверждающих осуществление волонтерской (добровольческой) деятельности (при наличии);" w:anchor="P66" w:history="1">
        <w:r>
          <w:rPr>
            <w:color w:val="0000ff"/>
            <w:sz w:val="24"/>
          </w:rPr>
          <w:t xml:space="preserve">пунктах 2.5.7</w:t>
        </w:r>
      </w:hyperlink>
      <w:r>
        <w:rPr>
          <w:sz w:val="24"/>
        </w:rPr>
        <w:t xml:space="preserve">, </w:t>
      </w:r>
      <w:hyperlink w:tooltip="2.5.8. фотографии участника Конкурса для размещения в средствах массовой информации." w:anchor="P67" w:history="1">
        <w:r>
          <w:rPr>
            <w:color w:val="0000ff"/>
            <w:sz w:val="24"/>
          </w:rPr>
          <w:t xml:space="preserve">2.5.8</w:t>
        </w:r>
      </w:hyperlink>
      <w:r>
        <w:rPr>
          <w:sz w:val="24"/>
        </w:rPr>
        <w:t xml:space="preserve"> настоящего Положения, которые представляются на электронном носителе.</w:t>
      </w:r>
      <w:r/>
    </w:p>
    <w:p>
      <w:pPr>
        <w:pStyle w:val="828"/>
        <w:ind w:firstLine="540"/>
        <w:jc w:val="both"/>
        <w:spacing w:before="240"/>
      </w:pPr>
      <w:r/>
      <w:bookmarkStart w:id="69" w:name="P69"/>
      <w:r/>
      <w:bookmarkEnd w:id="69"/>
      <w:r>
        <w:rPr>
          <w:sz w:val="24"/>
        </w:rPr>
        <w:t xml:space="preserve">2.7. Документы, указанные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регистрируются Управлением в день их поступления в Управление с указанием времени и даты подачи таких документов.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На копии представления к участию в Конкурсе, оставшейся у Заявителя, делается отметка о дате и времени его получения, указываются должность, фамилия, имя, отчество лица, принявшего такое представление.</w:t>
      </w:r>
      <w:r/>
    </w:p>
    <w:p>
      <w:pPr>
        <w:pStyle w:val="828"/>
        <w:ind w:firstLine="540"/>
        <w:jc w:val="both"/>
        <w:spacing w:before="240"/>
      </w:pPr>
      <w:r/>
      <w:bookmarkStart w:id="71" w:name="P71"/>
      <w:r/>
      <w:bookmarkEnd w:id="71"/>
      <w:r>
        <w:rPr>
          <w:sz w:val="24"/>
        </w:rPr>
        <w:t xml:space="preserve">2.8. Управление в течение 7 рабочих дней после дня окончания приема документов рассматривает представленные Заявителями документы, указанные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на полноту их представления и соблюдение требований в соответствии с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пунктами 2.5</w:t>
        </w:r>
      </w:hyperlink>
      <w:r>
        <w:rPr>
          <w:sz w:val="24"/>
        </w:rPr>
        <w:t xml:space="preserve">, </w:t>
      </w:r>
      <w:hyperlink w:tooltip="2.6. Документы, указанные в пункте 2.5 настоящего Положения, представляются на бумажном и электронном носителях, за исключением документов, указанных в пунктах 2.5.7, 2.5.8 настоящего Положения, которые представляются на электронном носителе." w:anchor="P68" w:history="1">
        <w:r>
          <w:rPr>
            <w:color w:val="0000ff"/>
            <w:sz w:val="24"/>
          </w:rPr>
          <w:t xml:space="preserve">2.6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828"/>
        <w:ind w:firstLine="540"/>
        <w:jc w:val="both"/>
        <w:spacing w:before="240"/>
      </w:pPr>
      <w:r/>
      <w:bookmarkStart w:id="72" w:name="P72"/>
      <w:r/>
      <w:bookmarkEnd w:id="72"/>
      <w:r>
        <w:rPr>
          <w:sz w:val="24"/>
        </w:rPr>
        <w:t xml:space="preserve">2.9. Управление возвращает поступившие документы от Заявителей при наличии следующих оснований для возврата: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2.9.1. несоответствие участника Конкурса требованиям, установленным </w:t>
      </w:r>
      <w:hyperlink w:tooltip="2.1. Участниками Конкурса могут быть постоянно или преимущественно проживающие в городе Перми граждане Российской Федерации, иностранные граждане и лица без гражданства, имеющие вид на жительство в Российской Федерации, осуществляющие добровольческую (волонтерскую) деятельность на территории города Перми не менее 1 года до даты представления заявления на участие в Конкурсе (далее - участники Конкурса)." w:anchor="P49" w:history="1">
        <w:r>
          <w:rPr>
            <w:color w:val="0000ff"/>
            <w:sz w:val="24"/>
          </w:rPr>
          <w:t xml:space="preserve">пунктом 2.1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2.9.2. непредставление (представление не в полном объеме) документов, указанных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и (или) несоблюдение требований, предусмотренных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пунктами 2.5</w:t>
        </w:r>
      </w:hyperlink>
      <w:r>
        <w:rPr>
          <w:sz w:val="24"/>
        </w:rPr>
        <w:t xml:space="preserve">, </w:t>
      </w:r>
      <w:hyperlink w:tooltip="2.6. Документы, указанные в пункте 2.5 настоящего Положения, представляются на бумажном и электронном носителях, за исключением документов, указанных в пунктах 2.5.7, 2.5.8 настоящего Положения, которые представляются на электронном носителе." w:anchor="P68" w:history="1">
        <w:r>
          <w:rPr>
            <w:color w:val="0000ff"/>
            <w:sz w:val="24"/>
          </w:rPr>
          <w:t xml:space="preserve">2.6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2.9.3. недостоверность информации, содержащейся в документах, представленных Заявителем;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2.9.4. поступление документов, указанных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после окончания срока их представления, указанного в </w:t>
      </w:r>
      <w:hyperlink w:tooltip="с 01 октября по 01 ноября - подача документов, указанных в пункте 2.5 настоящего Положения, для участия в Конкурсе (в рабочие дни);" w:anchor="P53" w:history="1">
        <w:r>
          <w:rPr>
            <w:color w:val="0000ff"/>
            <w:sz w:val="24"/>
          </w:rPr>
          <w:t xml:space="preserve">абзаце втором пункта 2.4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2.10. Поступившие от Заявителей документы, указанные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возвращаются Заявителю при наличии оснований для их возврата, указанных в </w:t>
      </w:r>
      <w:hyperlink w:tooltip="2.9. Управление возвращает поступившие документы от Заявителей при наличии следующих оснований для возврата:" w:anchor="P72" w:history="1">
        <w:r>
          <w:rPr>
            <w:color w:val="0000ff"/>
            <w:sz w:val="24"/>
          </w:rPr>
          <w:t xml:space="preserve">пункте 2.9</w:t>
        </w:r>
      </w:hyperlink>
      <w:r>
        <w:rPr>
          <w:sz w:val="24"/>
        </w:rPr>
        <w:t xml:space="preserve"> настоящего Положения, в течение 5 дней после дня окончания рассмотрения указанных документов.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2.11. При отсутствии оснований, указанных в </w:t>
      </w:r>
      <w:hyperlink w:tooltip="2.9. Управление возвращает поступившие документы от Заявителей при наличии следующих оснований для возврата:" w:anchor="P72" w:history="1">
        <w:r>
          <w:rPr>
            <w:color w:val="0000ff"/>
            <w:sz w:val="24"/>
          </w:rPr>
          <w:t xml:space="preserve">пункте 2.9</w:t>
        </w:r>
      </w:hyperlink>
      <w:r>
        <w:rPr>
          <w:sz w:val="24"/>
        </w:rPr>
        <w:t xml:space="preserve"> настоящего Положения, Управление в течение 5 рабочих дней после истечения срока, предусмотренного </w:t>
      </w:r>
      <w:hyperlink w:tooltip="2.8. Управление в течение 7 рабочих дней после дня окончания приема документов рассматривает представленные Заявителями документы, указанные в пункте 2.5 настоящего Положения, на полноту их представления и соблюдение требований в соответствии с пунктами 2.5, 2.6 настоящего Положения." w:anchor="P71" w:history="1">
        <w:r>
          <w:rPr>
            <w:color w:val="0000ff"/>
            <w:sz w:val="24"/>
          </w:rPr>
          <w:t xml:space="preserve">пунктом 2.8</w:t>
        </w:r>
      </w:hyperlink>
      <w:r>
        <w:rPr>
          <w:sz w:val="24"/>
        </w:rPr>
        <w:t xml:space="preserve"> настоящего Положения, передает поступившие от Заявителей документы, указанные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в Комиссию.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2.12. В целях оценки представленных Заявителями документов, указанных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формируется Комиссия.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2.13. Состав Комиссии ежегодно утверждается правовым актом Главы города Перми в количестве не более 7 человек, в том числе представителей: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администрации города Перми не более 4 человек;</w:t>
      </w:r>
      <w:r/>
    </w:p>
    <w:p>
      <w:pPr>
        <w:pStyle w:val="828"/>
        <w:ind w:firstLine="540"/>
        <w:jc w:val="both"/>
        <w:spacing w:before="240"/>
      </w:pPr>
      <w:r/>
      <w:bookmarkStart w:id="82" w:name="P82"/>
      <w:r/>
      <w:bookmarkEnd w:id="82"/>
      <w:r>
        <w:rPr>
          <w:sz w:val="24"/>
        </w:rPr>
        <w:t xml:space="preserve">некоммерческих организаций не более 3 человек, по заявительному принципу по ранее поданной заявке о включении в состав Комиссии (далее - заявка).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 заявке указывается не более одного представителя от некоммерческой организации.</w:t>
      </w:r>
      <w:r/>
    </w:p>
    <w:p>
      <w:pPr>
        <w:pStyle w:val="828"/>
        <w:ind w:firstLine="540"/>
        <w:jc w:val="both"/>
        <w:spacing w:before="240"/>
      </w:pPr>
      <w:r/>
      <w:bookmarkStart w:id="84" w:name="P84"/>
      <w:r/>
      <w:bookmarkEnd w:id="84"/>
      <w:r>
        <w:rPr>
          <w:sz w:val="24"/>
        </w:rPr>
        <w:t xml:space="preserve">2.14. Заявки подаются в Управление в письменном виде по адресу, указанному в </w:t>
      </w:r>
      <w:hyperlink w:tooltip="1.6. Организационно-техническое обеспечение проведения Конкурса осуществляет управление по вопросам общественного самоуправления и межнациональным отношениям администрации города Перми (далее - Управление)." w:anchor="P44" w:history="1">
        <w:r>
          <w:rPr>
            <w:color w:val="0000ff"/>
            <w:sz w:val="24"/>
          </w:rPr>
          <w:t xml:space="preserve">пункте 1.6</w:t>
        </w:r>
      </w:hyperlink>
      <w:r>
        <w:rPr>
          <w:sz w:val="24"/>
        </w:rPr>
        <w:t xml:space="preserve"> настоящего Положения, в период с 15 августа по 10 сентября текущего года. Если последний день приема заявок является нерабочим днем, то последний день приема заявок переносится на ближайший следующий за ним рабочий день.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2.15. Поступившая в Управление заявка подлежит регистрации с указанием даты и времени ее поступления, регистрационного номера.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На копии заявки, остающейся у представителя некоммерческой организации, делается отметка о дате и времени его получения, указываются должность, фамилия, имя, отчество лица, принявшего такую заявку.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2.16. В течение 5 дней после даты окончания приема заявок Управление рассматривает поступившие заявки и принимает одно из следующих решений: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2.16.1. о включении представителя в состав Комиссии;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2.16.2. об отказе во включении представителя в состав Комиссии.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2.17. В случае принятия решения об отказе во включении представителя в состав Комиссии Управление уведомляет представителя о принятом решении в письменной форме с указанием оснований для отказа в течение 5 рабочих дней со дня принятия указанного решения.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2.18. Основаниями для отказа во включении представителя в состав Комиссии являются: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2.18.1. поступление заявки по адресу, указанному в </w:t>
      </w:r>
      <w:hyperlink w:tooltip="1.6. Организационно-техническое обеспечение проведения Конкурса осуществляет управление по вопросам общественного самоуправления и межнациональным отношениям администрации города Перми (далее - Управление)." w:anchor="P44" w:history="1">
        <w:r>
          <w:rPr>
            <w:color w:val="0000ff"/>
            <w:sz w:val="24"/>
          </w:rPr>
          <w:t xml:space="preserve">пункте 1.6</w:t>
        </w:r>
      </w:hyperlink>
      <w:r>
        <w:rPr>
          <w:sz w:val="24"/>
        </w:rPr>
        <w:t xml:space="preserve"> настоящего Положения, после окончания срока их представления, указанного в </w:t>
      </w:r>
      <w:hyperlink w:tooltip="2.14. Заявки подаются в Управление в письменном виде по адресу, указанному в пункте 1.6 настоящего Положения, в период с 15 августа по 10 сентября текущего года. Если последний день приема заявок является нерабочим днем, то последний день приема заявок переносится на ближайший следующий за ним рабочий день." w:anchor="P84" w:history="1">
        <w:r>
          <w:rPr>
            <w:color w:val="0000ff"/>
            <w:sz w:val="24"/>
          </w:rPr>
          <w:t xml:space="preserve">пункте 2.14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2.18.2. превышение предельного количества представителей, установленного </w:t>
      </w:r>
      <w:hyperlink w:tooltip="некоммерческих организаций не более 3 человек, по заявительному принципу по ранее поданной заявке о включении в состав Комиссии (далее - заявка)." w:anchor="P82" w:history="1">
        <w:r>
          <w:rPr>
            <w:color w:val="0000ff"/>
            <w:sz w:val="24"/>
          </w:rPr>
          <w:t xml:space="preserve">абзацем третьим пункта 2.13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2.19. Комиссия состоит из: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председателя Комиссии (далее - председатель);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заместителя председателя Комиссии (далее - заместитель председателя);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членов Комиссии.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Возглавляет Комиссию и руководит ее деятельностью председатель. Председатель является должностным лицом администрации города Перми.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 случае отсутствия председателя его функции осуществляет заместитель председателя.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Секретарем Комиссии является представитель администрации города Перми. Секретарь Комиссии организует и ведет делопроизводство Комиссии и не является ее членом.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2.20. Председатель: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организует и координирует работу Комиссии;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председательствует на заседаниях Комиссии;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распределяет обязанности между членами Комиссии;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осуществляет контроль за реализацией принятых Комиссией решений;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определяет дату, время и место проведения заседаний Комиссии;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подписывает протокол решения Комиссии.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2.21. Секретарь Комиссии: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оповещает членов Комиссии о дате, времени и месте проведения заседаний Комиссии;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подготавливает материалы к заседаниям Комиссии;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ведет и оформляет протокол решения Комиссии.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2.22. Полномочия Комиссии: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рассматривает и оценивает документы, указанные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поступившие от Заявителей, переданные в Комиссию, в соответствии с </w:t>
      </w:r>
      <w:hyperlink w:tooltip="КРИТЕРИИ ОЦЕНКИ" w:anchor="P359" w:history="1">
        <w:r>
          <w:rPr>
            <w:color w:val="0000ff"/>
            <w:sz w:val="24"/>
          </w:rPr>
          <w:t xml:space="preserve">критериями</w:t>
        </w:r>
      </w:hyperlink>
      <w:r>
        <w:rPr>
          <w:sz w:val="24"/>
        </w:rPr>
        <w:t xml:space="preserve"> оценки, указанными в приложении 5 к настоящему Положению;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формирует оценку, сложившуюся по итогам рассмотрения документов, указанных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поступивших от Заявителей;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определяет победителей Конкурса в соответствии с рейтингом.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2.23. Комиссия имеет право: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запрашивать дополнительно необходимые документы, материалы и информацию с установлением сроков их представления у Заявителей либо участников Конкурса;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приглашать независимых экспертов (при необходимости);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приглашать на заседание Комиссии Заявителя либо участника Конкурса.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2.24. Представители некоммерческих организаций, указанных в </w:t>
      </w:r>
      <w:hyperlink w:tooltip="2.2. Участники Конкурса выдвигаются некоммерческими организациями, в том числе муниципальными учреждениями, территориальными общественными самоуправлениями города Перми, а также функциональными и территориальными органами, функциональными подразделениями администрации города Перми (далее - Заявитель). Возможно самовыдвижение." w:anchor="P50" w:history="1">
        <w:r>
          <w:rPr>
            <w:color w:val="0000ff"/>
            <w:sz w:val="24"/>
          </w:rPr>
          <w:t xml:space="preserve">пункте 2.2</w:t>
        </w:r>
      </w:hyperlink>
      <w:r>
        <w:rPr>
          <w:sz w:val="24"/>
        </w:rPr>
        <w:t xml:space="preserve"> настоящего Положения, не имеют права выдвигать участников Конкурса для участия в Конкурсе, в случае если они включены в состав Комиссии.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2.25. Победителями Конкурса признаются участники Конкурса, набравшие наибольшее общее суммарное количество баллов по итогам оценки документов, указанных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поступивших от Заявителей, в соответствии с </w:t>
      </w:r>
      <w:hyperlink w:tooltip="КРИТЕРИИ ОЦЕНКИ" w:anchor="P359" w:history="1">
        <w:r>
          <w:rPr>
            <w:color w:val="0000ff"/>
            <w:sz w:val="24"/>
          </w:rPr>
          <w:t xml:space="preserve">критериями</w:t>
        </w:r>
      </w:hyperlink>
      <w:r>
        <w:rPr>
          <w:sz w:val="24"/>
        </w:rPr>
        <w:t xml:space="preserve"> оценки, указанными в приложении 5 к настоящему Положению, с учетом </w:t>
      </w:r>
      <w:hyperlink w:tooltip="2.3. Ежегодно награждаются не более 20 человек." w:anchor="P51" w:history="1">
        <w:r>
          <w:rPr>
            <w:color w:val="0000ff"/>
            <w:sz w:val="24"/>
          </w:rPr>
          <w:t xml:space="preserve">пункта 2.3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 случае если по результатам оценки документов, указанных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несколько участников Конкурса набрали одинаковое количество баллов, Комиссия принимает решение с учетом очередности регистрации таких документов в соответствии с </w:t>
      </w:r>
      <w:hyperlink w:tooltip="2.7. Документы, указанные в пункте 2.5 настоящего Положения, регистрируются Управлением в день их поступления в Управление с указанием времени и даты подачи таких документов." w:anchor="P69" w:history="1">
        <w:r>
          <w:rPr>
            <w:color w:val="0000ff"/>
            <w:sz w:val="24"/>
          </w:rPr>
          <w:t xml:space="preserve">пунктом 2.7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2.26. Заседание Комиссии считается правомочным, если в нем приняли участие не менее половины членов Комиссии.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2.27. Решения Комиссии принимаются простым большинством голосов присутствующих на заседании лиц, входящих в состав Комиссии, в течение 5 рабочих дней после дня поступления документов, указанных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Положения, в Комиссию.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 случае равенства голосов решающим является голос председательствующего на заседании Комиссии.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Решения Комиссии носят рекомендательный характер.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2.28. Решения, принимаемые на заседании Комиссии, оформляются протоколом заседания Комиссии, который подписывается председательствующим на заседании Комиссии, в течение 1 рабочего дня после дня проведения заседания Комиссии.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2.29. Комиссия по результатам рассмотрения и оценки документов, указанных в </w:t>
      </w:r>
      <w:hyperlink w:tooltip="2.5. Заявители, участники Конкурса в качестве самовыдвиженцев представляют в Управление представление к участию в Конкурсе по форме согласно приложению 1 к настоящему Положению с приложением следующих документов:" w:anchor="P57" w:history="1">
        <w:r>
          <w:rPr>
            <w:color w:val="0000ff"/>
            <w:sz w:val="24"/>
          </w:rPr>
          <w:t xml:space="preserve">пункте 2.5</w:t>
        </w:r>
      </w:hyperlink>
      <w:r>
        <w:rPr>
          <w:sz w:val="24"/>
        </w:rPr>
        <w:t xml:space="preserve"> настоящего По</w:t>
      </w:r>
      <w:r>
        <w:rPr>
          <w:sz w:val="24"/>
        </w:rPr>
        <w:t xml:space="preserve">ложения, поступивших от Заявителей, передает протокол заседания Комиссии в день его подписания председательствующим на заседании Комиссии в Управление для подготовки постановления Главы города Перми о представлении к вручению Знака (далее - Постановление).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Постановление подлежит официальному опубликованию в порядке, установленном для официального обнародования муниципальных нормативных правовых актов.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2.30. Вручение Знака производится в торжественной обстановке на мероприятии, посвященном Дню добровольца (волонтера). Одновременно с вручением Знака вручается копия Постановления.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jc w:val="both"/>
      </w:pPr>
      <w:r/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right"/>
        <w:outlineLvl w:val="1"/>
      </w:pPr>
      <w:r>
        <w:rPr>
          <w:sz w:val="24"/>
        </w:rPr>
        <w:t xml:space="preserve">Приложение 1</w:t>
      </w:r>
      <w:r/>
    </w:p>
    <w:p>
      <w:pPr>
        <w:pStyle w:val="828"/>
        <w:jc w:val="right"/>
      </w:pPr>
      <w:r>
        <w:rPr>
          <w:sz w:val="24"/>
        </w:rPr>
        <w:t xml:space="preserve">к Положению</w:t>
      </w:r>
      <w:r/>
    </w:p>
    <w:p>
      <w:pPr>
        <w:pStyle w:val="828"/>
        <w:jc w:val="right"/>
      </w:pPr>
      <w:r>
        <w:rPr>
          <w:sz w:val="24"/>
        </w:rPr>
        <w:t xml:space="preserve">о знаке "Доброволец города Перми"</w:t>
      </w:r>
      <w:r/>
    </w:p>
    <w:p>
      <w:pPr>
        <w:pStyle w:val="828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118"/>
        <w:gridCol w:w="1814"/>
        <w:gridCol w:w="585"/>
        <w:gridCol w:w="3554"/>
      </w:tblGrid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3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39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Начальнику управления</w:t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по вопросам общественного</w:t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самоуправления и межнациональным</w:t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отношениям администрации</w:t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города Перми</w:t>
            </w:r>
            <w:r/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8"/>
              <w:jc w:val="center"/>
            </w:pPr>
            <w:r/>
            <w:bookmarkStart w:id="146" w:name="P146"/>
            <w:r/>
            <w:bookmarkEnd w:id="146"/>
            <w:r>
              <w:rPr>
                <w:sz w:val="24"/>
              </w:rPr>
              <w:t xml:space="preserve">ПРЕДСТАВЛЕНИЕ &lt;1&gt;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к участию в конкурсе на вручение знака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"Доброволец города Перми"</w:t>
            </w:r>
            <w:r/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Прошу включить ________________________________________________________</w:t>
            </w:r>
            <w:r/>
          </w:p>
          <w:p>
            <w:pPr>
              <w:pStyle w:val="828"/>
              <w:ind w:left="1981" w:firstLine="283"/>
              <w:jc w:val="both"/>
            </w:pPr>
            <w:r>
              <w:rPr>
                <w:sz w:val="24"/>
              </w:rPr>
              <w:t xml:space="preserve">(фамилия, имя, отчество (последнее - при наличии)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в список участников конкурса на вручение знака "Доброволец города Перми" (далее - Конкурс, Знак).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______________________________________________________________________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К представлению к участию в Конкурсе прилагаются на ______ л. в 1 экз.: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1. Анкета участника Конкурса.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2. Копии доку</w:t>
            </w:r>
            <w:r>
              <w:rPr>
                <w:sz w:val="24"/>
              </w:rPr>
              <w:t xml:space="preserve">ментов, подтверждающих осуществление добровольческой (волонтерской) деятельности за 1 год, предшествующий представлению к награждению Знаком (волонтерская книжка, размещенная в единой информационной системе в сфере развития добровольчества (волонтерства) (</w:t>
            </w:r>
            <w:hyperlink r:id="rId13" w:tooltip="www.dobro.ru" w:history="1">
              <w:r>
                <w:rPr>
                  <w:color w:val="0000ff"/>
                  <w:sz w:val="24"/>
                </w:rPr>
                <w:t xml:space="preserve">www.dobro.ru</w:t>
              </w:r>
            </w:hyperlink>
            <w:r>
              <w:rPr>
                <w:sz w:val="24"/>
              </w:rPr>
              <w:t xml:space="preserve">), и (или) иные документы, подтверждающие осуществление добровольческой (волонтерской) деятельности).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3. Копия паспорта гражданина Российской Федерации или иного документа, удостоверяющего личность участника Конкурса.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4. Согласие на обработку персональных данных участника Конкурса.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5. Согласие на обработку персональных данных, разрешенных субъектом персональных данных для распространения.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6. Копии документов, подтверждающих осуществление волонтерской (добровольческой) деятельности с использованием одного или нескольких информационных каналов (указывается при наличии).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7. Фото-, видеоматериалы, подтверждающие осуществление волонтерской (добровольческой) деятельности (указывается при наличии).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8. Фотография участника Конкурса для размещения в средствах массовой информации.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828"/>
              <w:jc w:val="both"/>
            </w:pPr>
            <w:r>
              <w:rPr>
                <w:sz w:val="24"/>
              </w:rPr>
              <w:t xml:space="preserve">"___" ___________ 20___ г.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99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__________________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5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/___________________________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(расшифровка подписи)</w:t>
            </w:r>
            <w:r/>
          </w:p>
        </w:tc>
      </w:tr>
      <w:tr>
        <w:tblPrEx/>
        <w:trPr>
          <w:trHeight w:val="403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8"/>
              <w:jc w:val="both"/>
            </w:pPr>
            <w:r>
              <w:rPr>
                <w:sz w:val="24"/>
              </w:rPr>
              <w:t xml:space="preserve">М.П. (при наличии)</w:t>
            </w:r>
            <w:r/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8"/>
              <w:ind w:firstLine="28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--------------------------------</w:t>
            </w:r>
            <w:r>
              <w:rPr>
                <w:sz w:val="16"/>
                <w:szCs w:val="16"/>
              </w:rPr>
            </w:r>
          </w:p>
          <w:p>
            <w:pPr>
              <w:pStyle w:val="828"/>
              <w:ind w:firstLine="28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&lt;1&gt; В случае если Заявителем выступает юридическое лицо, представление к участию в Конкурсе оформляется на бланке данного юридического лица.</w:t>
            </w:r>
            <w:r>
              <w:rPr>
                <w:sz w:val="16"/>
                <w:szCs w:val="16"/>
              </w:rPr>
            </w:r>
          </w:p>
          <w:p>
            <w:pPr>
              <w:pStyle w:val="828"/>
              <w:ind w:firstLine="28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самовыдвижении представление к участию в Конкурсе подписывается лично участником Конкурса.</w:t>
            </w:r>
            <w:r>
              <w:rPr>
                <w:sz w:val="16"/>
                <w:szCs w:val="16"/>
              </w:rPr>
            </w:r>
          </w:p>
        </w:tc>
      </w:tr>
    </w:tbl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right"/>
        <w:outlineLvl w:val="1"/>
      </w:pPr>
      <w:r>
        <w:rPr>
          <w:sz w:val="24"/>
        </w:rPr>
        <w:t xml:space="preserve">Приложение 2</w:t>
      </w:r>
      <w:r/>
    </w:p>
    <w:p>
      <w:pPr>
        <w:pStyle w:val="828"/>
        <w:jc w:val="right"/>
      </w:pPr>
      <w:r>
        <w:rPr>
          <w:sz w:val="24"/>
        </w:rPr>
        <w:t xml:space="preserve">к Положению</w:t>
      </w:r>
      <w:r/>
    </w:p>
    <w:p>
      <w:pPr>
        <w:pStyle w:val="828"/>
        <w:jc w:val="right"/>
      </w:pPr>
      <w:r>
        <w:rPr>
          <w:sz w:val="24"/>
        </w:rPr>
        <w:t xml:space="preserve">о знаке "Доброволец города Перми"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center"/>
      </w:pPr>
      <w:r/>
      <w:bookmarkStart w:id="181" w:name="P181"/>
      <w:r/>
      <w:bookmarkEnd w:id="181"/>
      <w:r>
        <w:rPr>
          <w:sz w:val="24"/>
        </w:rPr>
        <w:t xml:space="preserve">АНКЕТА</w:t>
      </w:r>
      <w:r/>
    </w:p>
    <w:p>
      <w:pPr>
        <w:pStyle w:val="828"/>
        <w:jc w:val="center"/>
      </w:pPr>
      <w:r>
        <w:rPr>
          <w:sz w:val="24"/>
        </w:rPr>
        <w:t xml:space="preserve">участника конкурса на вручение знака</w:t>
      </w:r>
      <w:r/>
    </w:p>
    <w:p>
      <w:pPr>
        <w:pStyle w:val="828"/>
        <w:jc w:val="center"/>
      </w:pPr>
      <w:r>
        <w:rPr>
          <w:sz w:val="24"/>
        </w:rPr>
        <w:t xml:space="preserve">"Доброволец города Перми"</w:t>
      </w:r>
      <w:r/>
    </w:p>
    <w:p>
      <w:pPr>
        <w:pStyle w:val="828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066"/>
        <w:gridCol w:w="3005"/>
      </w:tblGrid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Фамилия, имя, отчество (последнее при наличии)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Дата рождения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Адрес места жительства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Контактный телефон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Место учебы (работы)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Личностные качества (не более 5-6 предложений)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Участие в деятельности добровольческих (волонтерских) организаций (указать в каких)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Добровольческая (волонтерская) деятельность (сроки, содержание деятельности)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Участие в наиболее значимых мероприятиях, событиях в рамках добровольческой (волонтерской) деятельности в течение года, предшествующего дате выдвижения на конкурс на вручение знака "Доброволец города Перми" (далее - Конкурс)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Сведения о реализуемой в текущем году добровольческой (волонтерской) деятельности (программа, проект, акция, мероприятие и тому подобное)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066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Дополнительные сведения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</w:tbl>
    <w:p>
      <w:pPr>
        <w:pStyle w:val="828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8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(подпись, расшифровка подписи участника Конкурса)</w:t>
            </w:r>
            <w:r/>
          </w:p>
        </w:tc>
      </w:tr>
    </w:tbl>
    <w:p>
      <w:pPr>
        <w:pStyle w:val="828"/>
        <w:jc w:val="both"/>
      </w:pPr>
      <w:r>
        <w:rPr>
          <w:sz w:val="24"/>
        </w:rPr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right"/>
        <w:outlineLvl w:val="1"/>
      </w:pPr>
      <w:r>
        <w:rPr>
          <w:sz w:val="24"/>
        </w:rPr>
        <w:t xml:space="preserve">Приложение 3</w:t>
      </w:r>
      <w:r/>
    </w:p>
    <w:p>
      <w:pPr>
        <w:pStyle w:val="828"/>
        <w:jc w:val="right"/>
      </w:pPr>
      <w:r>
        <w:rPr>
          <w:sz w:val="24"/>
        </w:rPr>
        <w:t xml:space="preserve">к Положению</w:t>
      </w:r>
      <w:r/>
    </w:p>
    <w:p>
      <w:pPr>
        <w:pStyle w:val="828"/>
        <w:jc w:val="right"/>
      </w:pPr>
      <w:r>
        <w:rPr>
          <w:sz w:val="24"/>
        </w:rPr>
        <w:t xml:space="preserve">о знаке "Доброволец города Перми"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right"/>
      </w:pPr>
      <w:r>
        <w:rPr>
          <w:sz w:val="24"/>
        </w:rPr>
        <w:t xml:space="preserve">ФОРМА</w:t>
      </w:r>
      <w:r/>
    </w:p>
    <w:p>
      <w:pPr>
        <w:pStyle w:val="828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499"/>
        <w:gridCol w:w="3572"/>
      </w:tblGrid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8"/>
              <w:jc w:val="center"/>
            </w:pPr>
            <w:r/>
            <w:bookmarkStart w:id="221" w:name="P221"/>
            <w:r/>
            <w:bookmarkEnd w:id="221"/>
            <w:r>
              <w:rPr>
                <w:sz w:val="24"/>
              </w:rPr>
              <w:t xml:space="preserve">СОГЛАСИЕ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на обработку персональных данных</w:t>
            </w:r>
            <w:r/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Я, ____________________________________________________________________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(фамилия, имя, отчество (последнее - при наличии), число,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месяц, год рождения субъекта персональных данных)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зарегистрированный(ая) по адресу: ___________________________________________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реквизиты документа, удостоверяющего личность: ______________________________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(серия, номер документа, дата выдачи и орган, выдавший документ)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в соответствии со </w:t>
            </w:r>
            <w:r>
              <w:rPr>
                <w:sz w:val="24"/>
              </w:rPr>
              <w:t xml:space="preserve">статьей 9</w:t>
            </w:r>
            <w:r>
              <w:rPr>
                <w:sz w:val="24"/>
              </w:rPr>
              <w:t xml:space="preserve"> Федерального закона от 27 июля 2006 г. N 152-ФЗ "О персональных данных" свободно, своей волей и в своем интересе даю согласие администрации города Перми (адрес: 614000, Пермский край, г. Перм</w:t>
            </w:r>
            <w:r>
              <w:rPr>
                <w:sz w:val="24"/>
              </w:rPr>
              <w:t xml:space="preserve">ь, ул. Ленина, 23) в лице управления по вопросам общественного самоуправления и межнациональным отношениям администрации города Перми (адрес: 614000, Пермский край, г. Пермь, ул. Газеты "Звезда", 9) (далее - оператор) на обработку моих персональных данных.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С представленными персональными данными планируется совершать следующие действия: сбор, запись, систематизация, накопление, хранение, уточнение (обновление, изменение), извлечение, использование, доступ, обезличивание, блокирование, удаление, уничтожение.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Планируется следующий способ обработки представленных персональных данных: неавтоматизированная.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Цель обработки персональных данных: награждение знаком "Доброволец города Перми".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Настоящее согласие на обработку персональных данных действует со дня подписания настоящего согласия и в течение всего срока отношений, в целях которых оно представлено.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Согласие может быть отозвано на основании письменного заявления субъекта персональных данных в произвольной форме, направленного оператору.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Мне разъяснены юридические последствия </w:t>
            </w:r>
            <w:r>
              <w:rPr>
                <w:sz w:val="24"/>
              </w:rPr>
              <w:t xml:space="preserve">отказа представить свои персональные данные и (или) дать согласие на их обработку</w:t>
            </w:r>
            <w:r>
              <w:rPr>
                <w:sz w:val="24"/>
              </w:rPr>
              <w:t xml:space="preserve">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Дата начала обработки персональных данных, указанных в настоящем согласии: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"____" ___________ 20___ г.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99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___________________________________________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(фамилия, имя, отчество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(последнее - при наличии)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72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/___________________________/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(подпись)</w:t>
            </w:r>
            <w:r/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8"/>
              <w:jc w:val="both"/>
            </w:pPr>
            <w:r>
              <w:rPr>
                <w:sz w:val="24"/>
              </w:rPr>
              <w:t xml:space="preserve">"____" ______________ 20__ г.</w:t>
            </w:r>
            <w:r/>
          </w:p>
        </w:tc>
      </w:tr>
    </w:tbl>
    <w:p>
      <w:pPr>
        <w:jc w:val="right"/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pStyle w:val="828"/>
        <w:jc w:val="right"/>
        <w:rPr>
          <w:sz w:val="24"/>
          <w:szCs w:val="24"/>
          <w:highlight w:val="none"/>
        </w:rPr>
        <w:outlineLvl w:val="1"/>
      </w:pPr>
      <w:r>
        <w:rPr>
          <w:sz w:val="24"/>
        </w:rPr>
        <w:t xml:space="preserve">Приложение 4</w:t>
      </w:r>
      <w:r/>
    </w:p>
    <w:p>
      <w:pPr>
        <w:pStyle w:val="828"/>
        <w:jc w:val="right"/>
      </w:pPr>
      <w:r>
        <w:rPr>
          <w:sz w:val="24"/>
        </w:rPr>
        <w:t xml:space="preserve">к Положению</w:t>
      </w:r>
      <w:r/>
    </w:p>
    <w:p>
      <w:pPr>
        <w:pStyle w:val="828"/>
        <w:jc w:val="right"/>
      </w:pPr>
      <w:r>
        <w:rPr>
          <w:sz w:val="24"/>
        </w:rPr>
        <w:t xml:space="preserve">о знаке "Доброволец города Перми"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right"/>
      </w:pPr>
      <w:r>
        <w:rPr>
          <w:sz w:val="24"/>
        </w:rPr>
        <w:t xml:space="preserve">ФОРМА</w:t>
      </w:r>
      <w:r/>
    </w:p>
    <w:p>
      <w:pPr>
        <w:pStyle w:val="828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8"/>
              <w:jc w:val="center"/>
            </w:pPr>
            <w:r/>
            <w:bookmarkStart w:id="261" w:name="P261"/>
            <w:r/>
            <w:bookmarkEnd w:id="261"/>
            <w:r>
              <w:rPr>
                <w:sz w:val="24"/>
              </w:rPr>
              <w:t xml:space="preserve">СОГЛАСИЕ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на обработку персональных данных, разрешенных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субъектом персональных данных для распространения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Я, ____________________________________________________________________,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(фамилия, имя, отчество (при наличии) субъекта персональных данных)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номер телефона ___________________________________________________________,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адрес электронной почты или почтовый адрес: _________________________________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в соответствии со </w:t>
            </w:r>
            <w:r>
              <w:rPr>
                <w:sz w:val="24"/>
              </w:rPr>
              <w:t xml:space="preserve">статьями 9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10.1</w:t>
            </w:r>
            <w:r>
              <w:rPr>
                <w:sz w:val="24"/>
              </w:rPr>
              <w:t xml:space="preserve"> Федер</w:t>
            </w:r>
            <w:r>
              <w:rPr>
                <w:sz w:val="24"/>
              </w:rPr>
              <w:t xml:space="preserve">ального закона от 27 июля 2006 г. N 152-ФЗ "О персональных данных" свободно, своей волей и в своем интересе даю свое согласие на обработку персональных данных, разрешенных для распространения, администрации города Перми (адрес: 614000, Пермский край, г. Пе</w:t>
            </w:r>
            <w:r>
              <w:rPr>
                <w:sz w:val="24"/>
              </w:rPr>
              <w:t xml:space="preserve">рмь, ул. Ленина, 23, ИНН 5902290635, ОГРН 1025900532460) в лице управления по вопросам общественного самоуправления и межнациональным отношениям администрации города Перми (адрес: 614000, Пермский край, г. Пермь, ул. Газеты "Звезда", 9) (далее - оператор).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официальный сайт муниципального образования город Пермь в информационно-телекоммуникационной сети Интернет </w:t>
            </w:r>
            <w:hyperlink r:id="rId14" w:tooltip="https://www.gorodperm.ru" w:history="1">
              <w:r>
                <w:rPr>
                  <w:color w:val="0000ff"/>
                  <w:sz w:val="24"/>
                </w:rPr>
                <w:t xml:space="preserve">https://www.gorodperm.ru</w:t>
              </w:r>
            </w:hyperlink>
            <w:r>
              <w:rPr>
                <w:sz w:val="24"/>
              </w:rPr>
              <w:t xml:space="preserve">;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печатное средство массовой информации "Официальный бюллетень органов местного самоуправления муниципального образования город Пермь";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https://vk.com/uvosimo;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справочная правовая система "КонсультантПлюс".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Цели обработки персональных данных: награждение знаком "Доброволец города Перми".</w:t>
            </w:r>
            <w:r/>
          </w:p>
          <w:p>
            <w:pPr>
              <w:pStyle w:val="828"/>
              <w:ind w:firstLine="283"/>
              <w:jc w:val="both"/>
            </w:pPr>
            <w:r>
              <w:rPr>
                <w:sz w:val="24"/>
              </w:rPr>
              <w:t xml:space="preserve">Категории и перечень персональных данных, на обработку которых дается согласие:</w:t>
            </w:r>
            <w:r/>
          </w:p>
        </w:tc>
      </w:tr>
    </w:tbl>
    <w:p>
      <w:pPr>
        <w:pStyle w:val="828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40"/>
        <w:gridCol w:w="1644"/>
        <w:gridCol w:w="1928"/>
        <w:gridCol w:w="1879"/>
        <w:gridCol w:w="1639"/>
        <w:gridCol w:w="1639"/>
      </w:tblGrid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№</w:t>
            </w:r>
            <w:r/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Категория персональных данных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Перечень персональных данных</w:t>
            </w:r>
            <w:r/>
          </w:p>
        </w:tc>
        <w:tc>
          <w:tcPr>
            <w:tcW w:w="1879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Согласие на распространение персональных данных (да/нет </w:t>
            </w:r>
            <w:hyperlink w:tooltip="&lt;1&gt; При проставлении отметки &quot;нет&quot; персональные данные обрабатываются оператором без права распространения." w:anchor="P328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)</w:t>
            </w:r>
            <w:r/>
          </w:p>
        </w:tc>
        <w:tc>
          <w:tcPr>
            <w:tcW w:w="1639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Запреты </w:t>
            </w:r>
            <w:hyperlink w:tooltip="&lt;2&gt; Установленные запреты (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):" w:anchor="P329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 (1/2/не устанавливаю) </w:t>
            </w:r>
            <w:hyperlink w:tooltip="&lt;*&gt; Заполняется по желанию субъекта персональных данных." w:anchor="P336" w:history="1">
              <w:r>
                <w:rPr>
                  <w:color w:val="0000ff"/>
                  <w:sz w:val="24"/>
                </w:rPr>
                <w:t xml:space="preserve">&lt;*&gt;</w:t>
              </w:r>
            </w:hyperlink>
            <w:r/>
            <w:r/>
          </w:p>
        </w:tc>
        <w:tc>
          <w:tcPr>
            <w:tcW w:w="1639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Условия обработки </w:t>
            </w:r>
            <w:hyperlink w:tooltip="&lt;3&gt; Установленные условия обработки (кроме получения доступа) персональных данных неограниченным кругом лиц (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):" w:anchor="P332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 (1/2/3/не устанавливаю) </w:t>
            </w:r>
            <w:hyperlink w:tooltip="&lt;*&gt; Заполняется по желанию субъекта персональных данных." w:anchor="P336" w:history="1">
              <w:r>
                <w:rPr>
                  <w:color w:val="0000ff"/>
                  <w:sz w:val="24"/>
                </w:rPr>
                <w:t xml:space="preserve">&lt;*&gt;</w:t>
              </w:r>
            </w:hyperlink>
            <w:r/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879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639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  <w:tc>
          <w:tcPr>
            <w:tcW w:w="1639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Общие персональные данные</w:t>
            </w:r>
            <w:r/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фамилия, имя, отчество (последнее - при наличии)</w:t>
            </w:r>
            <w:r/>
          </w:p>
        </w:tc>
        <w:tc>
          <w:tcPr>
            <w:tcW w:w="1879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639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639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</w:tbl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828"/>
        <w:ind w:firstLine="540"/>
        <w:jc w:val="both"/>
        <w:spacing w:before="0" w:beforeAutospacing="0"/>
      </w:pPr>
      <w:r/>
      <w:bookmarkStart w:id="328" w:name="P328"/>
      <w:r/>
      <w:bookmarkEnd w:id="328"/>
      <w:r>
        <w:rPr>
          <w:sz w:val="24"/>
        </w:rPr>
        <w:t xml:space="preserve">&lt;1&gt; При проставлении отметки "нет" персональные данные обрабатываются оператором без права распространения.</w:t>
      </w:r>
      <w:r/>
    </w:p>
    <w:p>
      <w:pPr>
        <w:pStyle w:val="828"/>
        <w:ind w:firstLine="540"/>
        <w:jc w:val="both"/>
        <w:spacing w:before="0" w:beforeAutospacing="0"/>
      </w:pPr>
      <w:r/>
      <w:bookmarkStart w:id="329" w:name="P329"/>
      <w:r/>
      <w:bookmarkEnd w:id="329"/>
      <w:r>
        <w:rPr>
          <w:sz w:val="24"/>
        </w:rPr>
        <w:t xml:space="preserve">&lt;2&gt; Установленные запреты (не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Федерации):</w:t>
      </w:r>
      <w:r/>
    </w:p>
    <w:p>
      <w:pPr>
        <w:pStyle w:val="828"/>
        <w:ind w:firstLine="540"/>
        <w:jc w:val="both"/>
        <w:spacing w:before="0" w:beforeAutospacing="0"/>
      </w:pPr>
      <w:r>
        <w:rPr>
          <w:sz w:val="24"/>
        </w:rPr>
        <w:t xml:space="preserve">1 - на передачу (кроме предоставления доступа) персональных данных оператором неограниченному кругу лиц;</w:t>
      </w:r>
      <w:r/>
    </w:p>
    <w:p>
      <w:pPr>
        <w:pStyle w:val="828"/>
        <w:ind w:firstLine="540"/>
        <w:jc w:val="both"/>
        <w:spacing w:before="0" w:beforeAutospacing="0"/>
      </w:pPr>
      <w:r>
        <w:rPr>
          <w:sz w:val="24"/>
        </w:rPr>
        <w:t xml:space="preserve">2 - на обработку или условия обработки (кроме получения доступа) персональных данных неограниченным кругом лиц.</w:t>
      </w:r>
      <w:r/>
    </w:p>
    <w:p>
      <w:pPr>
        <w:pStyle w:val="828"/>
        <w:ind w:firstLine="540"/>
        <w:jc w:val="both"/>
        <w:spacing w:before="0" w:beforeAutospacing="0"/>
      </w:pPr>
      <w:r/>
      <w:bookmarkStart w:id="332" w:name="P332"/>
      <w:r/>
      <w:bookmarkEnd w:id="332"/>
      <w:r>
        <w:rPr>
          <w:sz w:val="24"/>
        </w:rPr>
        <w:t xml:space="preserve">&lt;3&gt; Установленные условия </w:t>
      </w:r>
      <w:r>
        <w:rPr>
          <w:sz w:val="24"/>
        </w:rPr>
        <w:t xml:space="preserve">обработки (кроме получения доступа) персональных данных неограниченным кругом лиц (не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Федерации):</w:t>
      </w:r>
      <w:r/>
    </w:p>
    <w:p>
      <w:pPr>
        <w:pStyle w:val="828"/>
        <w:ind w:firstLine="540"/>
        <w:jc w:val="both"/>
        <w:spacing w:before="0" w:beforeAutospacing="0"/>
      </w:pPr>
      <w:r>
        <w:rPr>
          <w:sz w:val="24"/>
        </w:rPr>
        <w:t xml:space="preserve">1 -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сотрудников;</w:t>
      </w:r>
      <w:r/>
    </w:p>
    <w:p>
      <w:pPr>
        <w:pStyle w:val="828"/>
        <w:ind w:firstLine="540"/>
        <w:jc w:val="both"/>
        <w:spacing w:before="0" w:beforeAutospacing="0"/>
      </w:pPr>
      <w:r>
        <w:rPr>
          <w:sz w:val="24"/>
        </w:rPr>
        <w:t xml:space="preserve">2 - персональные данные могут передаваться оператором с использованием информационно-телекоммуникационных сетей;</w:t>
      </w:r>
      <w:r/>
    </w:p>
    <w:p>
      <w:pPr>
        <w:pStyle w:val="828"/>
        <w:ind w:firstLine="540"/>
        <w:jc w:val="both"/>
        <w:spacing w:before="0" w:beforeAutospacing="0"/>
      </w:pPr>
      <w:r>
        <w:rPr>
          <w:sz w:val="24"/>
        </w:rPr>
        <w:t xml:space="preserve">3 - без передачи полученных персональных данных.</w:t>
      </w:r>
      <w:r/>
    </w:p>
    <w:p>
      <w:pPr>
        <w:pStyle w:val="828"/>
        <w:ind w:firstLine="540"/>
        <w:jc w:val="both"/>
        <w:spacing w:before="0" w:beforeAutospacing="0"/>
      </w:pPr>
      <w:r/>
      <w:bookmarkStart w:id="336" w:name="P336"/>
      <w:r/>
      <w:bookmarkEnd w:id="336"/>
      <w:r>
        <w:rPr>
          <w:sz w:val="24"/>
        </w:rPr>
        <w:t xml:space="preserve">&lt;*&gt; Заполняется по желанию субъекта персональных данных.</w:t>
      </w:r>
      <w:r/>
    </w:p>
    <w:p>
      <w:pPr>
        <w:pStyle w:val="828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365"/>
        <w:gridCol w:w="1650"/>
        <w:gridCol w:w="3061"/>
      </w:tblGrid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6" w:type="dxa"/>
            <w:textDirection w:val="lrTb"/>
            <w:noWrap w:val="false"/>
          </w:tcPr>
          <w:p>
            <w:pPr>
              <w:pStyle w:val="828"/>
              <w:jc w:val="both"/>
            </w:pPr>
            <w:r>
              <w:rPr>
                <w:sz w:val="24"/>
              </w:rPr>
              <w:t xml:space="preserve">Настоящее согласие действует с "___" ____________________ 20___ года.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Настоящее согласие дано на срок ____________________________________________</w:t>
            </w:r>
            <w:r/>
          </w:p>
          <w:p>
            <w:pPr>
              <w:pStyle w:val="828"/>
              <w:ind w:left="3679"/>
              <w:jc w:val="both"/>
            </w:pPr>
            <w:r>
              <w:rPr>
                <w:sz w:val="24"/>
              </w:rPr>
              <w:t xml:space="preserve">(указать определенный период времени</w:t>
            </w:r>
            <w:r/>
          </w:p>
          <w:p>
            <w:pPr>
              <w:pStyle w:val="828"/>
              <w:ind w:left="3962"/>
              <w:jc w:val="both"/>
            </w:pPr>
            <w:r>
              <w:rPr>
                <w:sz w:val="24"/>
              </w:rPr>
              <w:t xml:space="preserve">или дату окончания срока действия)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  <w:jc w:val="both"/>
            </w:pPr>
            <w:r>
              <w:rPr>
                <w:sz w:val="24"/>
              </w:rPr>
              <w:t xml:space="preserve">Настоящее согласие может быть отозвано путем подачи письменного заявления в адрес оператора.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5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__________________________________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(фамилия, имя, отчество (последнее - при наличии) субъекта персональных данных)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50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____________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1" w:type="dxa"/>
            <w:textDirection w:val="lrTb"/>
            <w:noWrap w:val="false"/>
          </w:tcPr>
          <w:p>
            <w:pPr>
              <w:pStyle w:val="828"/>
              <w:jc w:val="right"/>
            </w:pPr>
            <w:r>
              <w:rPr>
                <w:sz w:val="24"/>
              </w:rPr>
              <w:t xml:space="preserve">"___" ____________ 20__ г.</w:t>
            </w:r>
            <w:r/>
          </w:p>
        </w:tc>
      </w:tr>
    </w:tbl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jc w:val="right"/>
        <w:outlineLvl w:val="1"/>
      </w:pPr>
      <w:r>
        <w:rPr>
          <w:sz w:val="24"/>
        </w:rPr>
        <w:t xml:space="preserve">Приложение 5</w:t>
      </w:r>
      <w:r/>
    </w:p>
    <w:p>
      <w:pPr>
        <w:pStyle w:val="828"/>
        <w:jc w:val="right"/>
      </w:pPr>
      <w:r>
        <w:rPr>
          <w:sz w:val="24"/>
        </w:rPr>
        <w:t xml:space="preserve">к Положению</w:t>
      </w:r>
      <w:r/>
    </w:p>
    <w:p>
      <w:pPr>
        <w:pStyle w:val="828"/>
        <w:jc w:val="right"/>
      </w:pPr>
      <w:r>
        <w:rPr>
          <w:sz w:val="24"/>
        </w:rPr>
        <w:t xml:space="preserve">о знаке "Доброволец города Перми"</w:t>
      </w:r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30"/>
        <w:jc w:val="center"/>
      </w:pPr>
      <w:r/>
      <w:bookmarkStart w:id="359" w:name="P359"/>
      <w:r/>
      <w:bookmarkEnd w:id="359"/>
      <w:r>
        <w:rPr>
          <w:sz w:val="24"/>
        </w:rPr>
        <w:t xml:space="preserve">КРИТЕРИИ ОЦЕНКИ</w:t>
      </w:r>
      <w:r/>
    </w:p>
    <w:p>
      <w:pPr>
        <w:pStyle w:val="828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24"/>
        <w:gridCol w:w="4819"/>
        <w:gridCol w:w="1984"/>
        <w:gridCol w:w="1843"/>
      </w:tblGrid>
      <w:tr>
        <w:tblPrEx/>
        <w:trPr/>
        <w:tc>
          <w:tcPr>
            <w:tcW w:w="42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N</w:t>
            </w:r>
            <w:r/>
          </w:p>
        </w:tc>
        <w:tc>
          <w:tcPr>
            <w:tcW w:w="4819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Наименование критерия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Значение критериев оценки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Количество баллов</w:t>
            </w:r>
            <w:r/>
          </w:p>
        </w:tc>
      </w:tr>
      <w:tr>
        <w:tblPrEx/>
        <w:trPr/>
        <w:tc>
          <w:tcPr>
            <w:tcW w:w="424" w:type="dxa"/>
            <w:vAlign w:val="center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4819" w:type="dxa"/>
            <w:vAlign w:val="center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</w:tr>
      <w:tr>
        <w:tblPrEx/>
        <w:trPr/>
        <w:tc>
          <w:tcPr>
            <w:tcW w:w="424" w:type="dxa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Продолжительность участия в осущес</w:t>
            </w:r>
            <w:r>
              <w:rPr>
                <w:sz w:val="24"/>
              </w:rPr>
              <w:t xml:space="preserve">твлении добровольческой (волонтерской) деятельности участника конкурса на вручение знака "Доброволец города Перми" (далее - Конкурс) оценивается исходя из общей продолжительности осуществления участником Конкурса добровольческой (волонтерской) деятельности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до 1 года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от 1 года до 2 лет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от 2 лет до 3 лет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от 4 лет до 5 лет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от 5 лет и более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</w:tr>
      <w:tr>
        <w:tblPrEx/>
        <w:trPr/>
        <w:tc>
          <w:tcPr>
            <w:tcW w:w="424" w:type="dxa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Количество мероприятий добровольческой (волонтерской) деятельности за год, предшествующий дате выдвижения на Конкурс, в которых Участник Конкурса принимал участие в течение года, предшествующего дате выдвижения его на Конкурс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от 1 до 2 мероприятий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от 3 до 4 мероприятий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от 5 до 6 мероприятий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от 7 и более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</w:tr>
      <w:tr>
        <w:tblPrEx/>
        <w:trPr/>
        <w:tc>
          <w:tcPr>
            <w:tcW w:w="42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gridSpan w:val="2"/>
            <w:tcW w:w="6803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Освещение добровольческой (волонтерской) деятельности участника Конкурса с использованием одного или нескольких информационных каналов: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сумма баллов по пунктам 3.1-3.4,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максимум 4</w:t>
            </w:r>
            <w:r/>
          </w:p>
        </w:tc>
      </w:tr>
      <w:tr>
        <w:tblPrEx/>
        <w:trPr/>
        <w:tc>
          <w:tcPr>
            <w:tcW w:w="42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3.1</w:t>
            </w:r>
            <w:r/>
          </w:p>
        </w:tc>
        <w:tc>
          <w:tcPr>
            <w:gridSpan w:val="2"/>
            <w:tcW w:w="6803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информационные стенды (листовки, объявления, брошюры, буклеты)</w:t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42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3.2</w:t>
            </w:r>
            <w:r/>
          </w:p>
        </w:tc>
        <w:tc>
          <w:tcPr>
            <w:gridSpan w:val="2"/>
            <w:tcW w:w="6803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публикация статей (заметок) в тираже или части тиража отдельного номера периодического печатного издания, отдельного выпуска либо в обновлении сетевого издания</w:t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42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3.3</w:t>
            </w:r>
            <w:r/>
          </w:p>
        </w:tc>
        <w:tc>
          <w:tcPr>
            <w:gridSpan w:val="2"/>
            <w:tcW w:w="6803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средства массовой информации</w:t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42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3.4</w:t>
            </w:r>
            <w:r/>
          </w:p>
        </w:tc>
        <w:tc>
          <w:tcPr>
            <w:gridSpan w:val="2"/>
            <w:tcW w:w="6803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социальные сети, мессенджеры</w:t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42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gridSpan w:val="2"/>
            <w:tcW w:w="6803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Конкретные результаты добровольческой (волонтерской) деятельности за год, предшествующий дате выдвижения на Конкурс, полученные в связи с осуществлением добровольческой (волонтерской) деятельности </w:t>
            </w:r>
            <w:hyperlink w:tooltip="&lt;*&gt; Каждая награда оценивается отдельно. В случае наличия у участника благодарственных писем, грамот, дипломов мероприятий различного уровня баллы будут суммироваться." w:anchor="P451" w:history="1">
              <w:r>
                <w:rPr>
                  <w:color w:val="0000ff"/>
                  <w:sz w:val="24"/>
                </w:rPr>
                <w:t xml:space="preserve">&lt;*&gt;</w:t>
              </w:r>
            </w:hyperlink>
            <w:r/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сумма баллов по пунктам 4.1-4.3,</w:t>
            </w:r>
            <w:r/>
          </w:p>
          <w:p>
            <w:pPr>
              <w:pStyle w:val="828"/>
              <w:jc w:val="center"/>
            </w:pPr>
            <w:r>
              <w:rPr>
                <w:sz w:val="24"/>
              </w:rPr>
              <w:t xml:space="preserve">максимум 27</w:t>
            </w:r>
            <w:r/>
          </w:p>
        </w:tc>
      </w:tr>
      <w:tr>
        <w:tblPrEx/>
        <w:trPr/>
        <w:tc>
          <w:tcPr>
            <w:tcW w:w="424" w:type="dxa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4.1</w:t>
            </w:r>
            <w:r/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Благодарственные письма, грамоты, дипломы, полученные участником Конкурса (мероприятия университетского (школьного) уровня)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за организацию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за помощь в организации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за участие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отсутствие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424" w:type="dxa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4.2</w:t>
            </w:r>
            <w:r/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Благодарственные письма, грамоты, дипломы, полученные участником Конкурса (мероприятия городского и краевого уровня)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за организацию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за помощь в организации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за участие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отсутствие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424" w:type="dxa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4.3</w:t>
            </w:r>
            <w:r/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Благодарственные письма, грамоты, дипломы, полученные участником Конкурса (мероприятия всероссийского и международного уровня)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за организацию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за помощь в организации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за участие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отсутствие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424" w:type="dxa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Наличие фото-, видеоматериалов, подтверждающих осуществление волонтерской (добровольческой) деятельности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наличие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отсутствие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gridSpan w:val="3"/>
            <w:tcW w:w="7227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Максимальное количество баллов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52</w:t>
            </w:r>
            <w:r/>
          </w:p>
        </w:tc>
      </w:tr>
    </w:tbl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828"/>
        <w:ind w:firstLine="540"/>
        <w:jc w:val="both"/>
        <w:spacing w:before="240"/>
      </w:pPr>
      <w:r/>
      <w:bookmarkStart w:id="451" w:name="P451"/>
      <w:r/>
      <w:bookmarkEnd w:id="451"/>
      <w:r>
        <w:rPr>
          <w:sz w:val="24"/>
        </w:rPr>
        <w:t xml:space="preserve">&lt;*&gt; Каждая награда оценивается отдельно. В случае наличия у участника благодарственных писем, грамот, дипломов мероприятий различного уровня баллы будут суммироваться.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jc w:val="right"/>
        <w:outlineLvl w:val="0"/>
      </w:pPr>
      <w:r>
        <w:rPr>
          <w:sz w:val="24"/>
        </w:rPr>
        <w:t xml:space="preserve">УТВЕРЖДЕНО</w:t>
      </w:r>
      <w:r/>
    </w:p>
    <w:p>
      <w:pPr>
        <w:pStyle w:val="828"/>
        <w:jc w:val="right"/>
      </w:pPr>
      <w:r>
        <w:rPr>
          <w:sz w:val="24"/>
        </w:rPr>
        <w:t xml:space="preserve">Постановлением</w:t>
      </w:r>
      <w:r/>
    </w:p>
    <w:p>
      <w:pPr>
        <w:pStyle w:val="828"/>
        <w:jc w:val="right"/>
      </w:pPr>
      <w:r>
        <w:rPr>
          <w:sz w:val="24"/>
        </w:rPr>
        <w:t xml:space="preserve">Главы города Перми</w:t>
      </w:r>
      <w:r/>
    </w:p>
    <w:p>
      <w:pPr>
        <w:pStyle w:val="828"/>
        <w:jc w:val="right"/>
      </w:pPr>
      <w:r>
        <w:rPr>
          <w:sz w:val="24"/>
        </w:rPr>
        <w:t xml:space="preserve">от 22.09.2009 N 142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30"/>
        <w:jc w:val="center"/>
      </w:pPr>
      <w:r/>
      <w:bookmarkStart w:id="462" w:name="P462"/>
      <w:r/>
      <w:bookmarkEnd w:id="462"/>
      <w:r>
        <w:rPr>
          <w:sz w:val="24"/>
        </w:rPr>
        <w:t xml:space="preserve">ОПИСАНИЕ</w:t>
      </w:r>
      <w:r/>
    </w:p>
    <w:p>
      <w:pPr>
        <w:pStyle w:val="830"/>
        <w:jc w:val="center"/>
      </w:pPr>
      <w:r>
        <w:rPr>
          <w:sz w:val="24"/>
        </w:rPr>
        <w:t xml:space="preserve">ЗНАКА "ДОБРОВОЛЕЦ ГОРОДА ПЕРМИ"</w:t>
      </w:r>
      <w:r/>
    </w:p>
    <w:p>
      <w:pPr>
        <w:spacing w:after="1"/>
      </w:pPr>
      <w:r/>
      <w:r/>
    </w:p>
    <w:p>
      <w:pPr>
        <w:pStyle w:val="828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Знак "Доброволец города Перми" (далее - Знак) выполнен из недрагоценных металлов.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Основание Знака представляет собой две руки, держащие цветок с пламенем. Под цветком в две строки расположена надпись "Доброволец города Перми" (далее - надпись).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Цвет основания Знака - серебристо-серый.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Цвет цветка, пламени, надписи - золотой.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На оборотной стороне Знака выгравирован порядковый номер Знака. Для прикрепления Знака к одежде имеется булавка.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Размер Знака - 25 x 15 мм.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873" w:right="566" w:bottom="1083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8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29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0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1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2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3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4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5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6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4677" w:default="1">
    <w:name w:val="Default Paragraph Font"/>
    <w:uiPriority w:val="1"/>
    <w:semiHidden/>
    <w:unhideWhenUsed/>
  </w:style>
  <w:style w:type="numbering" w:styleId="4678" w:default="1">
    <w:name w:val="No List"/>
    <w:uiPriority w:val="99"/>
    <w:semiHidden/>
    <w:unhideWhenUsed/>
  </w:style>
  <w:style w:type="table" w:styleId="467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www.dobro.ru" TargetMode="External"/><Relationship Id="rId13" Type="http://schemas.openxmlformats.org/officeDocument/2006/relationships/hyperlink" Target="www.dobro.ru" TargetMode="External"/><Relationship Id="rId14" Type="http://schemas.openxmlformats.org/officeDocument/2006/relationships/hyperlink" Target="https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Главы г. Перми от 22.09.2009 N 142
(ред. от 26.06.2026)
"О знаке "Доброволец города Перми"</dc:title>
  <cp:lastModifiedBy>ulyasheva-ev</cp:lastModifiedBy>
  <cp:revision>1</cp:revision>
  <dcterms:created xsi:type="dcterms:W3CDTF">2026-09-21T10:59:44Z</dcterms:created>
  <dcterms:modified xsi:type="dcterms:W3CDTF">2026-09-21T11:06:06Z</dcterms:modified>
</cp:coreProperties>
</file>