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23.04.2010 N 207</w:t>
              <w:br/>
              <w:t xml:space="preserve">(ред. от 23.09.2025)</w:t>
              <w:br/>
              <w:t xml:space="preserve">"О Порядке разработки прогноза социально-экономического развития города Перми на очередной финансовый год и плановый период"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апреля 2010 г. N 207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РАЗРАБОТКИ ПРОГНОЗА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ГОРОДА ПЕРМИ НА ОЧЕРЕДНОЙ ФИНАНСОВЫЙ ГОД</w:t>
      </w:r>
    </w:p>
    <w:p>
      <w:pPr>
        <w:pStyle w:val="2"/>
        <w:jc w:val="center"/>
      </w:pPr>
      <w:r>
        <w:rPr>
          <w:sz w:val="24"/>
        </w:rPr>
        <w:t xml:space="preserve">И ПЛАНОВЫЙ ПЕРИОД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13.10.2011 </w:t>
            </w:r>
            <w:r>
              <w:rPr>
                <w:sz w:val="24"/>
                <w:color w:val="392c69"/>
              </w:rPr>
              <w:t xml:space="preserve">N 610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24.10.2012 </w:t>
            </w:r>
            <w:r>
              <w:rPr>
                <w:sz w:val="24"/>
                <w:color w:val="392c69"/>
              </w:rPr>
              <w:t xml:space="preserve">N 681</w:t>
            </w:r>
            <w:r>
              <w:rPr>
                <w:sz w:val="24"/>
                <w:color w:val="392c69"/>
              </w:rPr>
              <w:t xml:space="preserve">, от 25.12.2013 </w:t>
            </w:r>
            <w:r>
              <w:rPr>
                <w:sz w:val="24"/>
                <w:color w:val="392c69"/>
              </w:rPr>
              <w:t xml:space="preserve">N 1235</w:t>
            </w:r>
            <w:r>
              <w:rPr>
                <w:sz w:val="24"/>
                <w:color w:val="392c69"/>
              </w:rPr>
              <w:t xml:space="preserve">, от 24.09.2015 </w:t>
            </w:r>
            <w:r>
              <w:rPr>
                <w:sz w:val="24"/>
                <w:color w:val="392c69"/>
              </w:rPr>
              <w:t xml:space="preserve">N 671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18.03.2016 </w:t>
            </w:r>
            <w:r>
              <w:rPr>
                <w:sz w:val="24"/>
                <w:color w:val="392c69"/>
              </w:rPr>
              <w:t xml:space="preserve">N 179</w:t>
            </w:r>
            <w:r>
              <w:rPr>
                <w:sz w:val="24"/>
                <w:color w:val="392c69"/>
              </w:rPr>
              <w:t xml:space="preserve">, от 31.07.2018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, от 11.03.2020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15.09.2020 </w:t>
            </w:r>
            <w:r>
              <w:rPr>
                <w:sz w:val="24"/>
                <w:color w:val="392c69"/>
              </w:rPr>
              <w:t xml:space="preserve">N 829</w:t>
            </w:r>
            <w:r>
              <w:rPr>
                <w:sz w:val="24"/>
                <w:color w:val="392c69"/>
              </w:rPr>
              <w:t xml:space="preserve">, от 12.02.2021 </w:t>
            </w:r>
            <w:r>
              <w:rPr>
                <w:sz w:val="24"/>
                <w:color w:val="392c69"/>
              </w:rPr>
              <w:t xml:space="preserve">N 64</w:t>
            </w:r>
            <w:r>
              <w:rPr>
                <w:sz w:val="24"/>
                <w:color w:val="392c69"/>
              </w:rPr>
              <w:t xml:space="preserve">, от 05.12.2022 </w:t>
            </w:r>
            <w:r>
              <w:rPr>
                <w:sz w:val="24"/>
                <w:color w:val="392c69"/>
              </w:rPr>
              <w:t xml:space="preserve">N 1239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12.05.2023 </w:t>
            </w:r>
            <w:r>
              <w:rPr>
                <w:sz w:val="24"/>
                <w:color w:val="392c69"/>
              </w:rPr>
              <w:t xml:space="preserve">N 378</w:t>
            </w:r>
            <w:r>
              <w:rPr>
                <w:sz w:val="24"/>
                <w:color w:val="392c69"/>
              </w:rPr>
              <w:t xml:space="preserve">, от 10.10.2024 </w:t>
            </w:r>
            <w:r>
              <w:rPr>
                <w:sz w:val="24"/>
                <w:color w:val="392c69"/>
              </w:rPr>
              <w:t xml:space="preserve">N 863</w:t>
            </w:r>
            <w:r>
              <w:rPr>
                <w:sz w:val="24"/>
                <w:color w:val="392c69"/>
              </w:rPr>
              <w:t xml:space="preserve">, от 23.09.2025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173</w:t>
      </w:r>
      <w:r>
        <w:rPr>
          <w:sz w:val="24"/>
        </w:rPr>
        <w:t xml:space="preserve"> Бюджетного кодекса Российской Федерации,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бюджете и бюджетном процессе в городе Перми, утвержденным решением Пермской городской Думы от 28 августа 2007 г. N 185, в целях регламентации процедуры разработки прогноза социально-экономического развития города Перми на очередной финансовый год и плановый период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разработки прогноза социально-экономического развития города Перми на очередной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Определить департамент планирования и мониторинга администрации города Перми ответственным за разработку и методологическое обеспечение разработки сценарных условий функционирования экономики города, основных параметров прогноза социально-экономического развития города и прогноза социально-экономического развития города Перми на очередной финансовый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24.09.2015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Руководителям территориальных органов администрации города Перми ежегодно до 15 апреля обеспечивать сбор, подготовку и представление в департамент планирования и мониторинга администрации города Перми: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24.09.2015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сведений по основным показателям прогноза социально-экономического развития ключевых крупных и средних предприятий и организаций города Перми по форме согласно </w:t>
      </w:r>
      <w:hyperlink w:history="0" w:anchor="P396" w:tooltip="ПРОГНОЗ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дополнительной информации, содержащей сведения о реализации ключевыми крупными и средними предприятиями и организациями города Перми инвестиционных проектов (программ), введении новых производств, количестве создаваемых новых рабочих мест, перспективах развития системы оплаты труда, в том числе причинах повышения/сокращения фонда оплаты труда и численности занятых, а также общие параметры результативности внешнеэкономической деятельности (при наличии).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24.10.2012 N 681)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24 сентября 2008 г. N 934 "Об утверждении Порядка разработки прогноза социально-экономического развития города Перми".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 момента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постановления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Вр. и.о. главы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А.Ю.МАХОВИКОВ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23.04.2010 N 207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РАЗРАБОТКИ ПРОГНОЗА СОЦИАЛЬНО-ЭКОНОМИЧЕСКОГО РАЗВИТИЯ</w:t>
      </w:r>
    </w:p>
    <w:p>
      <w:pPr>
        <w:pStyle w:val="2"/>
        <w:jc w:val="center"/>
      </w:pPr>
      <w:r>
        <w:rPr>
          <w:sz w:val="24"/>
        </w:rPr>
        <w:t xml:space="preserve">ГОРОДА ПЕРМИ НА ОЧЕРЕДНОЙ ФИНАНСОВЫЙ ГОД И ПЛАНОВЫЙ ПЕРИОД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13.10.2011 </w:t>
            </w:r>
            <w:r>
              <w:rPr>
                <w:sz w:val="24"/>
                <w:color w:val="392c69"/>
              </w:rPr>
              <w:t xml:space="preserve">N 610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25.12.2013 </w:t>
            </w:r>
            <w:r>
              <w:rPr>
                <w:sz w:val="24"/>
                <w:color w:val="392c69"/>
              </w:rPr>
              <w:t xml:space="preserve">N 1235</w:t>
            </w:r>
            <w:r>
              <w:rPr>
                <w:sz w:val="24"/>
                <w:color w:val="392c69"/>
              </w:rPr>
              <w:t xml:space="preserve">, от 24.09.2015 </w:t>
            </w:r>
            <w:r>
              <w:rPr>
                <w:sz w:val="24"/>
                <w:color w:val="392c69"/>
              </w:rPr>
              <w:t xml:space="preserve">N 671</w:t>
            </w:r>
            <w:r>
              <w:rPr>
                <w:sz w:val="24"/>
                <w:color w:val="392c69"/>
              </w:rPr>
              <w:t xml:space="preserve">, от 18.03.2016 </w:t>
            </w:r>
            <w:r>
              <w:rPr>
                <w:sz w:val="24"/>
                <w:color w:val="392c69"/>
              </w:rPr>
              <w:t xml:space="preserve">N 179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31.07.2018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, от 11.03.2020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15.09.2020 </w:t>
            </w:r>
            <w:r>
              <w:rPr>
                <w:sz w:val="24"/>
                <w:color w:val="392c69"/>
              </w:rPr>
              <w:t xml:space="preserve">N 829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12.02.2021 </w:t>
            </w:r>
            <w:r>
              <w:rPr>
                <w:sz w:val="24"/>
                <w:color w:val="392c69"/>
              </w:rPr>
              <w:t xml:space="preserve">N 64</w:t>
            </w:r>
            <w:r>
              <w:rPr>
                <w:sz w:val="24"/>
                <w:color w:val="392c69"/>
              </w:rPr>
              <w:t xml:space="preserve">, от 12.05.2023 </w:t>
            </w:r>
            <w:r>
              <w:rPr>
                <w:sz w:val="24"/>
                <w:color w:val="392c69"/>
              </w:rPr>
              <w:t xml:space="preserve">N 378</w:t>
            </w:r>
            <w:r>
              <w:rPr>
                <w:sz w:val="24"/>
                <w:color w:val="392c69"/>
              </w:rPr>
              <w:t xml:space="preserve">, от 10.10.2024 </w:t>
            </w:r>
            <w:r>
              <w:rPr>
                <w:sz w:val="24"/>
                <w:color w:val="392c69"/>
              </w:rPr>
              <w:t xml:space="preserve">N 863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23.09.2025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разработки прогноза социально-экономического развития города Перми на очередной финансовый год и плановый период (далее - Порядок) устанавливает общие принципы, цели и содержание прогноза социально-экономического развития города Перми, а также последовательность действий при его разработке.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 Порядке используются следующие понятия и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прогнозирование социально-экономического развития города - процесс разработки прогноза социально-экономического развития города при различных сценарных условиях развития экономики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 социально-экономического развития города - оценка вероятного состояния социально-экономического развития города в планируемый период на основе анализа ретроспективной и текущей статистической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сценарные условия функционирования экономики города - внешние и внутренние условия возможных вариантов развития города, определяемые с учетом сценарных условий социально-экономического развития Российской Федерации и Пермского края, планов развития ключевых крупных и средних предприятий и организаций города Перми, а также особенностей развития экономики и социальной сферы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Целью прогнозирования является повышение эффективности управления социально-экономическим развитием города за счет выявления и анализа тенденций экономического развития города, возможных альтернатив развития города в перспективе.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Принципы прогнозирования социально-экономического развития города: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единство методических подходов к разработке показателей прогноза с разным временным периодом;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обоснованность состава показателей прогноза;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вариантность сценариев социально-экономического развития города исходя из определенной экономической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системность (комплексность) оценки перспективного состояния социально-экономического развития города.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К прогнозу прилагается пояснительная записка, в которой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Прогноз социально-экономического развития города на очередной финансовый год и плановый период одобряется Главой города Перми. Решение об одобрении прогноза социально-экономического развития города на очередной финансовый год и плановый период оформляется протоколом совещания при Главе города Перми.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10.10.2024 N 863)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Прогноз социально-экономического развития города на очередной финансовый год и плановый период представляется в Пермскую городскую Думу одновременно с проектом решения о бюджете города Перми на очередной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Прогноз социально-экономического развития города на очередной финансовый год и плановый период размещается на официальном Интернет-сайте муниципального образования город Пермь.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Этапы разработки прогноза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города Перми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Прогноз разрабатывается департаментом планирования и мониторинга администрации города Перми ежегодно на период не менее трех лет и представляет количественные показатели и качественные характеристики социально-экономического развития города Перми.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13.10.2011 </w:t>
      </w:r>
      <w:r>
        <w:rPr>
          <w:sz w:val="24"/>
        </w:rPr>
        <w:t xml:space="preserve">N 610</w:t>
      </w:r>
      <w:r>
        <w:rPr>
          <w:sz w:val="24"/>
        </w:rPr>
        <w:t xml:space="preserve">, от 24.09.2015 </w:t>
      </w:r>
      <w:r>
        <w:rPr>
          <w:sz w:val="24"/>
        </w:rPr>
        <w:t xml:space="preserve">N 671</w:t>
      </w:r>
      <w:r>
        <w:rPr>
          <w:sz w:val="24"/>
        </w:rPr>
        <w:t xml:space="preserve">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2.1 .  Прогноз  предшествует и является основой для  разработки проекта</w:t>
      </w:r>
    </w:p>
    <w:p>
      <w:pPr>
        <w:pStyle w:val="1"/>
        <w:jc w:val="both"/>
      </w:pPr>
      <w:r>
        <w:rPr>
          <w:sz w:val="20"/>
        </w:rPr>
        <w:t xml:space="preserve">бюджета города Перми.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2.1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13.10.2011 N 610)</w:t>
      </w:r>
    </w:p>
    <w:p>
      <w:pPr>
        <w:pStyle w:val="0"/>
        <w:ind w:firstLine="540"/>
        <w:jc w:val="both"/>
      </w:pPr>
      <w:r>
        <w:rPr>
          <w:sz w:val="24"/>
        </w:rPr>
        <w:t xml:space="preserve">2.2. Прогноз разрабатывается путем уточнения параметров планового периода и добавления параметров второго года планового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12.02.2021 N 64.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Формирование прогноза осуществляется по следующим этапам: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разработка сценарных условий функционирования экономики города на очередной финансовый год и плановый период (далее - Сценарные условия) и основных параметров прогноза социально-экономического развития города на очередной финансовый год и плановый период (далее - Основные параметры прогноза):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2.4.1.1. Сценарные условия и Основные параметры прогноза являются основой для составления прогноза;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2.4.1.2. Основные параметры прогноза разрабатываются по следующим показателям: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заработной платы работников крупных и средних предприятий и организаций города (без внешних совместителей);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18.03.2016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темп роста (снижения) фонда заработной платы работников крупных и средних предприятий и организаций города (без внешних совместителей);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18.03.2016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заработной платы работников муниципальных бюджетных учреждений;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18.03.2016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25.12.2013 N 1235;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среднесписочная численность работающих на крупных и средних предприятиях города (без внешних совместителей);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18.03.2016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детей до 18 лет (на начало года);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31.07.2018 N 516;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сводный индекс потребительских цен (среднегодовой);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18.03.2016 N 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разработка прогноза: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2.4.2.1. прогноз разрабатывается по форме согласно </w:t>
      </w:r>
      <w:hyperlink w:history="0" w:anchor="P131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jc w:val="both"/>
      </w:pPr>
      <w:r>
        <w:rPr>
          <w:sz w:val="24"/>
        </w:rPr>
        <w:t xml:space="preserve">(п. 2.4.2.1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13.10.2011 N 610)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2.4.2.2. прогноз разрабатывается в двух вариантах: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15.09.2020 N 829)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базовый вариант предполагает сохранение текущих тенденций и параметров развития экономики города, определяемых в том числе текущими планами ключевых предприятий и организаций города;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15.09.2020 N 829;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консервативный вариант прогноза характеризуется низкими темпами роста экономики города при замедлении темпов роста инвестиционного и потребительского спроса;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24.09.2015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2.4.2.3. основные различия в вариантах прогноза определяются: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изменением основных внешних и внутренних факторов развития макроэкономического (среднегодовой индекс потребительских цен, валютные курсы, тарифы естественных монополий и другое) и отраслевого характера (конъюнктура на основных товарных рынках и другое);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реализацией основных мероприятий, проводимых в рамках приоритетных направлений социально-экономического развития Российской Федерации и Пермского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направление Сценарных условий, Основных параметров прогноза и прогноза в департамент финансов администрации города Перми в срок, определенный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подготовки проекта бюджета города Перми на очередной финансовый год и плановый период, утверждаемым правовым актом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15.09.2020 N 829)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2.4.4. изменение показателей прогноза социально-экономического развития города Перми, использующихся при составлении проекта бюджета города Перми, влечет изменение соответствующих характеристик проекта бюджета города Перми.</w:t>
      </w:r>
    </w:p>
    <w:p>
      <w:pPr>
        <w:pStyle w:val="0"/>
        <w:jc w:val="both"/>
      </w:pPr>
      <w:r>
        <w:rPr>
          <w:sz w:val="24"/>
        </w:rPr>
        <w:t xml:space="preserve">(п. 2.4.4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13.10.2011 N 610)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разработки прогноза</w:t>
      </w:r>
    </w:p>
    <w:p>
      <w:pPr>
        <w:pStyle w:val="0"/>
        <w:jc w:val="right"/>
      </w:pPr>
      <w:r>
        <w:rPr>
          <w:sz w:val="24"/>
        </w:rPr>
        <w:t xml:space="preserve">социально-экономического</w:t>
      </w:r>
    </w:p>
    <w:p>
      <w:pPr>
        <w:pStyle w:val="0"/>
        <w:jc w:val="right"/>
      </w:pPr>
      <w:r>
        <w:rPr>
          <w:sz w:val="24"/>
        </w:rPr>
        <w:t xml:space="preserve">развития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31.07.2018 </w:t>
            </w:r>
            <w:r>
              <w:rPr>
                <w:sz w:val="24"/>
                <w:color w:val="392c69"/>
              </w:rPr>
              <w:t xml:space="preserve">N 516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11.03.2020 </w:t>
            </w:r>
            <w:r>
              <w:rPr>
                <w:sz w:val="24"/>
                <w:color w:val="392c69"/>
              </w:rPr>
              <w:t xml:space="preserve">N 217</w:t>
            </w:r>
            <w:r>
              <w:rPr>
                <w:sz w:val="24"/>
                <w:color w:val="392c69"/>
              </w:rPr>
              <w:t xml:space="preserve">, от 12.05.2023 </w:t>
            </w:r>
            <w:r>
              <w:rPr>
                <w:sz w:val="24"/>
                <w:color w:val="392c69"/>
              </w:rPr>
              <w:t xml:space="preserve">N 378</w:t>
            </w:r>
            <w:r>
              <w:rPr>
                <w:sz w:val="24"/>
                <w:color w:val="392c69"/>
              </w:rPr>
              <w:t xml:space="preserve">, от 23.09.2025 </w:t>
            </w:r>
            <w:r>
              <w:rPr>
                <w:sz w:val="24"/>
                <w:color w:val="392c69"/>
              </w:rPr>
              <w:t xml:space="preserve">N 667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31" w:name="P131"/>
    <w:bookmarkEnd w:id="131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разделов и показателей прогноза социально-экономического</w:t>
      </w:r>
    </w:p>
    <w:p>
      <w:pPr>
        <w:pStyle w:val="0"/>
        <w:jc w:val="center"/>
      </w:pPr>
      <w:r>
        <w:rPr>
          <w:sz w:val="24"/>
        </w:rPr>
        <w:t xml:space="preserve">развития города Перми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4932"/>
        <w:gridCol w:w="1020"/>
        <w:gridCol w:w="1247"/>
        <w:gridCol w:w="886"/>
        <w:gridCol w:w="886"/>
        <w:gridCol w:w="964"/>
        <w:gridCol w:w="886"/>
        <w:gridCol w:w="886"/>
        <w:gridCol w:w="1034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9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Варианты сценариев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- 2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+ 1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+ 2</w:t>
            </w:r>
          </w:p>
        </w:tc>
        <w:tc>
          <w:tcPr>
            <w:tcW w:w="10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</w:t>
            </w:r>
          </w:p>
        </w:tc>
        <w:tc>
          <w:tcPr>
            <w:gridSpan w:val="3"/>
            <w:tcW w:w="28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жизни населения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Фонд заработной платы работников крупных и средних предприятий и организаций города (без внешних совместителей)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Темп роста (снижения) фонда заработной платы работников крупных и средних предприятий и организаций города (без внешних совместителей)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Фонд заработной платы работников муниципальных бюджетных учреждений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Труд и занятость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работающих на крупных и средних предприятиях города (без внешних совместителей)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официально зарегистрированных безработных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Промышленность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Оборот крупных и средних предприятий и организаций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отгруженной продукции собственного производства, выполненных работ и услуг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Потребительский рынок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Оборот розничной торговли (без субъектов малого предпринимательства)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Оборот общественного питания (без субъектов малого предпринимательства)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Финансы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Совокупная прибыль крупных и средних предприятий и организаций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Инвестиции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 в основной капитал за счет всех источников финансирования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млн. руб.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Цены и тарифы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Сводный индекс потребительских цен (среднегодовой)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Индекс-дефлятор цен на тепловую энергию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Индекс-дефлятор цен на электрическую энергию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Цены на нефть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доллар США/баррель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Курс доллара (среднегодовой)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рублей за доллар США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9"/>
            <w:tcW w:w="12741" w:type="dxa"/>
          </w:tcPr>
          <w:p>
            <w:pPr>
              <w:pStyle w:val="0"/>
            </w:pPr>
            <w:r>
              <w:rPr>
                <w:sz w:val="24"/>
              </w:rPr>
              <w:t xml:space="preserve">Демография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постоянного населения города (на начало года)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Число родившихся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Число умерших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Миграционный прирост/убыль населения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49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детей до 18 лет (на начало года)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чел.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23.04.2010 N 207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05.12.2022 N 1239)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96" w:name="P396"/>
    <w:bookmarkEnd w:id="396"/>
    <w:p>
      <w:pPr>
        <w:pStyle w:val="0"/>
        <w:jc w:val="center"/>
      </w:pPr>
      <w:r>
        <w:rPr>
          <w:sz w:val="24"/>
        </w:rPr>
        <w:t xml:space="preserve">ПРОГНОЗ</w:t>
      </w:r>
    </w:p>
    <w:p>
      <w:pPr>
        <w:pStyle w:val="0"/>
        <w:jc w:val="center"/>
      </w:pPr>
      <w:r>
        <w:rPr>
          <w:sz w:val="24"/>
        </w:rPr>
        <w:t xml:space="preserve">социально-экономического развития ключевых крупных и средних</w:t>
      </w:r>
    </w:p>
    <w:p>
      <w:pPr>
        <w:pStyle w:val="0"/>
        <w:jc w:val="center"/>
      </w:pPr>
      <w:r>
        <w:rPr>
          <w:sz w:val="24"/>
        </w:rPr>
        <w:t xml:space="preserve">предприятий и организаций города Перми (заполняется</w:t>
      </w:r>
    </w:p>
    <w:p>
      <w:pPr>
        <w:pStyle w:val="0"/>
        <w:jc w:val="center"/>
      </w:pPr>
      <w:r>
        <w:rPr>
          <w:sz w:val="24"/>
        </w:rPr>
        <w:t xml:space="preserve">ключевыми крупными и средними предприятиями и организациями</w:t>
      </w:r>
    </w:p>
    <w:p>
      <w:pPr>
        <w:pStyle w:val="0"/>
        <w:jc w:val="center"/>
      </w:pPr>
      <w:r>
        <w:rPr>
          <w:sz w:val="24"/>
        </w:rPr>
        <w:t xml:space="preserve">города Перми)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924"/>
        <w:gridCol w:w="624"/>
        <w:gridCol w:w="624"/>
        <w:gridCol w:w="964"/>
        <w:gridCol w:w="829"/>
        <w:gridCol w:w="737"/>
        <w:gridCol w:w="529"/>
        <w:gridCol w:w="737"/>
        <w:gridCol w:w="529"/>
        <w:gridCol w:w="680"/>
        <w:gridCol w:w="529"/>
      </w:tblGrid>
      <w:tr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9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- 2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- 1</w:t>
            </w:r>
          </w:p>
        </w:tc>
        <w:tc>
          <w:tcPr>
            <w:gridSpan w:val="2"/>
            <w:tcW w:w="1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6"/>
            <w:tcW w:w="37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январь-март, оценка</w:t>
            </w:r>
          </w:p>
        </w:tc>
        <w:tc>
          <w:tcPr>
            <w:tcW w:w="8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оценка года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+ 1</w:t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+ 2</w:t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+ 3</w:t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вар.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вар.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вар.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вар.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1-й вар.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2-й вар.</w:t>
            </w:r>
          </w:p>
        </w:tc>
      </w:tr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12"/>
            <w:tcW w:w="11427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Производство товаров и услуг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отгруженной продукции собственного производства, выполненных работ и услуг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отгруженных инновационных товаров, работ и услуг организаций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Выручка предприятий и организаций от продажи товаров, продукции, работ, услуг (за минусом НДС, акцизов и аналогичных обязательных платежей), в действующих ценах каждого года (код 010) </w:t>
            </w:r>
            <w:hyperlink w:history="0" w:anchor="P949" w:tooltip="&lt;*&gt; Код строки в отчете о прибылях и убытках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 основному виду деятельности в действующих ценах каждого года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основных видов продукции в натуральном выражении </w:t>
            </w:r>
            <w:hyperlink w:history="0" w:anchor="P950" w:tooltip="&lt;**&gt; Для производителей минеральных удобрений объем производства указать в физическом весе и в пересчете на 100% питательных веществ;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соответствующих ед. изм.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1427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Труд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работающих (в среднегодовом исчислении),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принятых работников списочного состава на дополнительно введенные (созданные) рабочие места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выбывших работников списочного состава в связи с сокращением численности работников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Фонд заработной платы работников,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Среднемесячная заработная плата,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Выплаты социального характера работников,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1427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Инвестиции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 в основной капитал за счет всех источников финансирования, в действующих ценах каждого года,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за счет:</w:t>
            </w:r>
          </w:p>
        </w:tc>
        <w:tc>
          <w:tcPr>
            <w:gridSpan w:val="11"/>
            <w:tcW w:w="8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прибыли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кредитов банков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других заемных средств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Ввод в действие основных фондов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Ввод в действие основных фондов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соответствующих ед. изм.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производство и реализацию продукции (работ, услуг), всего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 статьям:</w:t>
            </w:r>
          </w:p>
        </w:tc>
        <w:tc>
          <w:tcPr>
            <w:gridSpan w:val="11"/>
            <w:tcW w:w="8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сырье и материалы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покупные комплектующие изделия и полуфабрикаты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и услуги производственного характера, выполненные сторонними организациями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топливо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энергия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оплату труда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отчисления на социальные нужды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амортизация основных средств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затраты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Себестоимость производства товаров (услуг), включая расходы на продажу, управленческие расходы - всего (код 020 + код 030 + код 040) &lt;*&gt;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один рубль производства и реализации продукции (работ, услуг)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коп./руб.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1427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Финансы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Валовая прибыль (код 029) &lt;*&gt;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Прибыль (убыток) от продаж (код 050) &lt;*&gt;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Прибыль (убыток) до налогообложения (код 140) &lt;*&gt;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Начисленный налог на прибыль (код 149) &lt;*&gt;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Амортизационные отчисления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млн руб.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11427" w:type="dxa"/>
          </w:tcPr>
          <w:p>
            <w:pPr>
              <w:pStyle w:val="0"/>
              <w:outlineLvl w:val="1"/>
            </w:pPr>
            <w:r>
              <w:rPr>
                <w:sz w:val="24"/>
              </w:rPr>
              <w:t xml:space="preserve">Внешнеэкономическая деятельность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Иностранные инвестиции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долларов США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Экспорт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долларов США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 натуральном выражении (по каждому виду)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соответствующих ед. изм.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Импорт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долларов США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В натуральном выражении (по каждому виду)</w:t>
            </w:r>
          </w:p>
        </w:tc>
        <w:tc>
          <w:tcPr>
            <w:tcW w:w="19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соответствующих ед. изм.</w:t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49" w:name="P949"/>
    <w:bookmarkEnd w:id="9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Код строки в отчете о прибылях и убытках.</w:t>
      </w:r>
    </w:p>
    <w:bookmarkStart w:id="950" w:name="P950"/>
    <w:bookmarkEnd w:id="9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Для производителей минеральных удобрений объем производства указать в физическом весе и в пересчете на 100% питательных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текущий финансовый год; вариант 1 - базовый; вариант 2 - консервативный.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23.04.2010 N 207</w:t>
            <w:br/>
            <w:t>(ред. от 23.09.2025)</w:t>
            <w:br/>
            <w:t>"О Порядке разработки прогноза социально-э...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23.04.2010 N 207</w:t>
            <w:br/>
            <w:t>(ред. от 23.09.2025)</w:t>
            <w:br/>
            <w:t>"О Порядке разработки прогноза социально-э...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23.04.2010 N 207
(ред. от 23.09.2025)
"О Порядке разработки прогноза социально-экономического развития города Перми на очередной финансовый год и плановый период"</dc:title>
  <dcterms:created xsi:type="dcterms:W3CDTF">2026-06-23T08:10:31Z</dcterms:created>
</cp:coreProperties>
</file>