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74" w:rsidRPr="005F67D8" w:rsidRDefault="004F4E87" w:rsidP="00D43074">
      <w:pPr>
        <w:pStyle w:val="a3"/>
        <w:ind w:left="6095" w:right="-1" w:firstLine="709"/>
        <w:rPr>
          <w:rFonts w:ascii="Times New Roman" w:hAnsi="Times New Roman"/>
          <w:b/>
          <w:sz w:val="24"/>
          <w:szCs w:val="24"/>
        </w:rPr>
      </w:pPr>
      <w:r w:rsidRPr="00766037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765979" w:rsidRPr="005F67D8">
        <w:rPr>
          <w:rFonts w:ascii="Times New Roman" w:hAnsi="Times New Roman"/>
          <w:b/>
          <w:sz w:val="24"/>
          <w:szCs w:val="24"/>
        </w:rPr>
        <w:t>9</w:t>
      </w:r>
    </w:p>
    <w:p w:rsidR="00D43074" w:rsidRPr="00766037" w:rsidRDefault="00D43074" w:rsidP="00D43074">
      <w:pPr>
        <w:pStyle w:val="a3"/>
        <w:ind w:left="6804" w:right="-1"/>
        <w:rPr>
          <w:rFonts w:ascii="Times New Roman" w:hAnsi="Times New Roman"/>
          <w:b/>
          <w:sz w:val="24"/>
          <w:szCs w:val="24"/>
        </w:rPr>
      </w:pPr>
      <w:r w:rsidRPr="00766037">
        <w:rPr>
          <w:rFonts w:ascii="Times New Roman" w:hAnsi="Times New Roman"/>
          <w:b/>
          <w:sz w:val="24"/>
          <w:szCs w:val="24"/>
        </w:rPr>
        <w:t>к приказу начальника ДИО</w:t>
      </w:r>
      <w:r w:rsidR="00902781" w:rsidRPr="00766037">
        <w:rPr>
          <w:rFonts w:ascii="Times New Roman" w:hAnsi="Times New Roman"/>
          <w:b/>
          <w:sz w:val="24"/>
          <w:szCs w:val="24"/>
        </w:rPr>
        <w:br/>
      </w:r>
      <w:r w:rsidR="0043391D" w:rsidRPr="0043391D">
        <w:rPr>
          <w:rFonts w:ascii="Times New Roman" w:hAnsi="Times New Roman"/>
          <w:b/>
          <w:sz w:val="24"/>
          <w:szCs w:val="24"/>
        </w:rPr>
        <w:t xml:space="preserve">от 25.04.2016 № СЭД-19-09-44  </w:t>
      </w:r>
    </w:p>
    <w:p w:rsidR="00D43074" w:rsidRPr="004506FE" w:rsidRDefault="00D43074" w:rsidP="00D43074">
      <w:pPr>
        <w:pStyle w:val="a3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D43074" w:rsidRPr="004506FE" w:rsidRDefault="00D43074" w:rsidP="00D43074">
      <w:pPr>
        <w:pStyle w:val="a3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B2103A" w:rsidRPr="004506FE" w:rsidRDefault="00B2103A" w:rsidP="00B2103A">
      <w:pPr>
        <w:pStyle w:val="a3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506FE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EC10A5" w:rsidRPr="004506FE" w:rsidRDefault="00B2103A" w:rsidP="00B2103A">
      <w:pPr>
        <w:pStyle w:val="a3"/>
        <w:ind w:right="-263" w:hanging="2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06FE">
        <w:rPr>
          <w:rFonts w:ascii="Times New Roman" w:hAnsi="Times New Roman"/>
          <w:b/>
          <w:sz w:val="24"/>
          <w:szCs w:val="24"/>
        </w:rPr>
        <w:t>объявляет о проведении конкурса по продаже права на заключение договора</w:t>
      </w:r>
      <w:r w:rsidR="00D00C08" w:rsidRPr="004506FE">
        <w:rPr>
          <w:rFonts w:ascii="Times New Roman" w:hAnsi="Times New Roman"/>
          <w:b/>
          <w:sz w:val="24"/>
          <w:szCs w:val="24"/>
        </w:rPr>
        <w:br/>
      </w:r>
      <w:r w:rsidRPr="004506FE">
        <w:rPr>
          <w:rFonts w:ascii="Times New Roman" w:hAnsi="Times New Roman"/>
          <w:b/>
          <w:sz w:val="24"/>
          <w:szCs w:val="24"/>
        </w:rPr>
        <w:t xml:space="preserve"> </w:t>
      </w:r>
      <w:r w:rsidRPr="004506FE">
        <w:rPr>
          <w:rFonts w:ascii="Times New Roman" w:hAnsi="Times New Roman"/>
          <w:b/>
          <w:color w:val="000000"/>
          <w:sz w:val="24"/>
          <w:szCs w:val="24"/>
        </w:rPr>
        <w:t xml:space="preserve">на размещение нестационарного торгового </w:t>
      </w:r>
      <w:r w:rsidR="00704C34" w:rsidRPr="004506FE">
        <w:rPr>
          <w:rFonts w:ascii="Times New Roman" w:hAnsi="Times New Roman"/>
          <w:b/>
          <w:color w:val="000000"/>
          <w:sz w:val="24"/>
          <w:szCs w:val="24"/>
        </w:rPr>
        <w:t>объекта</w:t>
      </w:r>
      <w:r w:rsidR="004506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506FE" w:rsidRPr="004506FE">
        <w:rPr>
          <w:rFonts w:ascii="Times New Roman" w:hAnsi="Times New Roman"/>
          <w:b/>
          <w:sz w:val="24"/>
          <w:szCs w:val="24"/>
        </w:rPr>
        <w:t xml:space="preserve">на земельном участке, </w:t>
      </w:r>
      <w:r w:rsidR="00F14FEA" w:rsidRPr="00F14FEA">
        <w:rPr>
          <w:rFonts w:ascii="Times New Roman" w:hAnsi="Times New Roman"/>
          <w:b/>
          <w:sz w:val="24"/>
          <w:szCs w:val="24"/>
        </w:rPr>
        <w:br/>
      </w:r>
      <w:r w:rsidR="004506FE" w:rsidRPr="004506FE">
        <w:rPr>
          <w:rFonts w:ascii="Times New Roman" w:hAnsi="Times New Roman"/>
          <w:b/>
          <w:sz w:val="24"/>
          <w:szCs w:val="24"/>
        </w:rPr>
        <w:t xml:space="preserve">находящемся в муниципальной собственности, либо на земельном участке, </w:t>
      </w:r>
      <w:r w:rsidR="00F14FEA" w:rsidRPr="00F14FEA">
        <w:rPr>
          <w:rFonts w:ascii="Times New Roman" w:hAnsi="Times New Roman"/>
          <w:b/>
          <w:sz w:val="24"/>
          <w:szCs w:val="24"/>
        </w:rPr>
        <w:br/>
      </w:r>
      <w:r w:rsidR="004506FE" w:rsidRPr="004506FE">
        <w:rPr>
          <w:rFonts w:ascii="Times New Roman" w:hAnsi="Times New Roman"/>
          <w:b/>
          <w:sz w:val="24"/>
          <w:szCs w:val="24"/>
        </w:rPr>
        <w:t>государственная собственность на который не разграничена</w:t>
      </w:r>
    </w:p>
    <w:p w:rsidR="004506FE" w:rsidRDefault="004506FE" w:rsidP="004506F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506FE" w:rsidRPr="00F14FEA" w:rsidRDefault="00E003E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Предметом конкурса является право на заключение договора на размещение нестационарного торгового объекта</w:t>
      </w:r>
      <w:r w:rsidR="00E65A54" w:rsidRPr="004506FE">
        <w:rPr>
          <w:rFonts w:ascii="Times New Roman" w:hAnsi="Times New Roman" w:cs="Times New Roman"/>
          <w:sz w:val="24"/>
          <w:szCs w:val="24"/>
        </w:rPr>
        <w:t xml:space="preserve"> (далее – НТО) на земельном участке, находящемся </w:t>
      </w:r>
      <w:r w:rsidR="00F14FEA" w:rsidRPr="00F14FEA">
        <w:rPr>
          <w:rFonts w:ascii="Times New Roman" w:hAnsi="Times New Roman" w:cs="Times New Roman"/>
          <w:sz w:val="24"/>
          <w:szCs w:val="24"/>
        </w:rPr>
        <w:br/>
      </w:r>
      <w:r w:rsidR="00E65A54" w:rsidRPr="004506FE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</w:t>
      </w:r>
      <w:r w:rsidR="00F14FEA" w:rsidRPr="00F14FEA">
        <w:rPr>
          <w:rFonts w:ascii="Times New Roman" w:hAnsi="Times New Roman" w:cs="Times New Roman"/>
          <w:sz w:val="24"/>
          <w:szCs w:val="24"/>
        </w:rPr>
        <w:br/>
      </w:r>
      <w:r w:rsidR="00E65A54" w:rsidRPr="004506FE">
        <w:rPr>
          <w:rFonts w:ascii="Times New Roman" w:hAnsi="Times New Roman" w:cs="Times New Roman"/>
          <w:sz w:val="24"/>
          <w:szCs w:val="24"/>
        </w:rPr>
        <w:t>на который не разграничена (далее – Договор)</w:t>
      </w:r>
      <w:r w:rsidR="004506FE" w:rsidRPr="004506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4FEA" w:rsidRPr="004506FE" w:rsidRDefault="00F14FEA" w:rsidP="00F14FEA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003EE" w:rsidRPr="004506FE" w:rsidRDefault="004506F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E65A54" w:rsidRPr="004506FE">
        <w:rPr>
          <w:rFonts w:ascii="Times New Roman" w:hAnsi="Times New Roman" w:cs="Times New Roman"/>
          <w:sz w:val="24"/>
          <w:szCs w:val="24"/>
        </w:rPr>
        <w:t>в отношении следующих мест размещения НТО:</w:t>
      </w:r>
    </w:p>
    <w:p w:rsidR="00E65A54" w:rsidRPr="004506FE" w:rsidRDefault="00E65A54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"/>
        <w:gridCol w:w="1264"/>
        <w:gridCol w:w="1187"/>
        <w:gridCol w:w="1276"/>
        <w:gridCol w:w="3755"/>
        <w:gridCol w:w="1206"/>
        <w:gridCol w:w="1502"/>
      </w:tblGrid>
      <w:tr w:rsidR="00E87EDA" w:rsidRPr="00E87EDA" w:rsidTr="00765979">
        <w:tc>
          <w:tcPr>
            <w:tcW w:w="492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4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1187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Учетный номер НТО</w:t>
            </w:r>
          </w:p>
        </w:tc>
        <w:tc>
          <w:tcPr>
            <w:tcW w:w="1276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НТО</w:t>
            </w:r>
          </w:p>
        </w:tc>
        <w:tc>
          <w:tcPr>
            <w:tcW w:w="3755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Адресный ориентир НТО</w:t>
            </w: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(г. Пермь)</w:t>
            </w:r>
          </w:p>
        </w:tc>
        <w:tc>
          <w:tcPr>
            <w:tcW w:w="1206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НТО, </w:t>
            </w:r>
            <w:proofErr w:type="spellStart"/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лота, руб.</w:t>
            </w:r>
          </w:p>
        </w:tc>
      </w:tr>
      <w:tr w:rsidR="00765979" w:rsidRPr="00E87EDA" w:rsidTr="00765979">
        <w:tc>
          <w:tcPr>
            <w:tcW w:w="492" w:type="dxa"/>
            <w:vAlign w:val="center"/>
          </w:tcPr>
          <w:p w:rsidR="00765979" w:rsidRPr="00E87EDA" w:rsidRDefault="00765979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 w:rsidR="00765979" w:rsidRPr="00194192" w:rsidRDefault="00765979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87" w:type="dxa"/>
          </w:tcPr>
          <w:p w:rsidR="00765979" w:rsidRPr="00194192" w:rsidRDefault="00765979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И-П-116</w:t>
            </w:r>
          </w:p>
        </w:tc>
        <w:tc>
          <w:tcPr>
            <w:tcW w:w="1276" w:type="dxa"/>
          </w:tcPr>
          <w:p w:rsidR="00765979" w:rsidRPr="00194192" w:rsidRDefault="00765979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</w:tcPr>
          <w:p w:rsidR="00765979" w:rsidRPr="00194192" w:rsidRDefault="00765979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ул. Советской Армии, 70 / Ж-1</w:t>
            </w:r>
            <w:proofErr w:type="gramStart"/>
            <w:r w:rsidRPr="00194192">
              <w:rPr>
                <w:rFonts w:ascii="Times New Roman" w:hAnsi="Times New Roman"/>
                <w:sz w:val="24"/>
                <w:szCs w:val="24"/>
              </w:rPr>
              <w:t xml:space="preserve"> / И</w:t>
            </w:r>
            <w:proofErr w:type="gramEnd"/>
          </w:p>
        </w:tc>
        <w:tc>
          <w:tcPr>
            <w:tcW w:w="1206" w:type="dxa"/>
          </w:tcPr>
          <w:p w:rsidR="00765979" w:rsidRPr="00194192" w:rsidRDefault="00765979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02" w:type="dxa"/>
          </w:tcPr>
          <w:p w:rsidR="00765979" w:rsidRPr="00194192" w:rsidRDefault="00765979" w:rsidP="00B36D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color w:val="000000"/>
                <w:sz w:val="24"/>
                <w:szCs w:val="24"/>
              </w:rPr>
              <w:t>103 486,25</w:t>
            </w:r>
          </w:p>
        </w:tc>
      </w:tr>
      <w:tr w:rsidR="00765979" w:rsidRPr="00E87EDA" w:rsidTr="00765979">
        <w:tc>
          <w:tcPr>
            <w:tcW w:w="492" w:type="dxa"/>
            <w:vAlign w:val="center"/>
          </w:tcPr>
          <w:p w:rsidR="00765979" w:rsidRPr="00E87EDA" w:rsidRDefault="00765979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vAlign w:val="center"/>
          </w:tcPr>
          <w:p w:rsidR="00765979" w:rsidRPr="000F2BFD" w:rsidRDefault="00765979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87" w:type="dxa"/>
          </w:tcPr>
          <w:p w:rsidR="00765979" w:rsidRPr="00194192" w:rsidRDefault="00765979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Л-П-47</w:t>
            </w:r>
          </w:p>
        </w:tc>
        <w:tc>
          <w:tcPr>
            <w:tcW w:w="1276" w:type="dxa"/>
          </w:tcPr>
          <w:p w:rsidR="00765979" w:rsidRPr="00194192" w:rsidRDefault="00765979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</w:tcPr>
          <w:p w:rsidR="00765979" w:rsidRPr="00194192" w:rsidRDefault="00765979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ул. Подгорная, 47 / Р-2 / Л</w:t>
            </w:r>
          </w:p>
        </w:tc>
        <w:tc>
          <w:tcPr>
            <w:tcW w:w="1206" w:type="dxa"/>
          </w:tcPr>
          <w:p w:rsidR="00765979" w:rsidRPr="00194192" w:rsidRDefault="00765979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02" w:type="dxa"/>
          </w:tcPr>
          <w:p w:rsidR="00765979" w:rsidRPr="00194192" w:rsidRDefault="00765979" w:rsidP="00B36D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color w:val="000000"/>
                <w:sz w:val="24"/>
                <w:szCs w:val="24"/>
              </w:rPr>
              <w:t>179 333,10</w:t>
            </w:r>
          </w:p>
        </w:tc>
      </w:tr>
      <w:tr w:rsidR="00765979" w:rsidRPr="00E87EDA" w:rsidTr="00765979">
        <w:tc>
          <w:tcPr>
            <w:tcW w:w="492" w:type="dxa"/>
            <w:vAlign w:val="center"/>
          </w:tcPr>
          <w:p w:rsidR="00765979" w:rsidRPr="00E87EDA" w:rsidRDefault="00765979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vAlign w:val="center"/>
          </w:tcPr>
          <w:p w:rsidR="00765979" w:rsidRPr="000F2BFD" w:rsidRDefault="00765979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187" w:type="dxa"/>
          </w:tcPr>
          <w:p w:rsidR="00765979" w:rsidRPr="00194192" w:rsidRDefault="00765979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Л-П-49</w:t>
            </w:r>
          </w:p>
        </w:tc>
        <w:tc>
          <w:tcPr>
            <w:tcW w:w="1276" w:type="dxa"/>
          </w:tcPr>
          <w:p w:rsidR="00765979" w:rsidRPr="00194192" w:rsidRDefault="00765979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</w:tcPr>
          <w:p w:rsidR="00765979" w:rsidRPr="00194192" w:rsidRDefault="00765979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ул. Попова, 16 / Ц-1 /Л</w:t>
            </w:r>
          </w:p>
        </w:tc>
        <w:tc>
          <w:tcPr>
            <w:tcW w:w="1206" w:type="dxa"/>
          </w:tcPr>
          <w:p w:rsidR="00765979" w:rsidRPr="00194192" w:rsidRDefault="00765979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02" w:type="dxa"/>
          </w:tcPr>
          <w:p w:rsidR="00765979" w:rsidRPr="00194192" w:rsidRDefault="00765979" w:rsidP="00B36D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color w:val="000000"/>
                <w:sz w:val="24"/>
                <w:szCs w:val="24"/>
              </w:rPr>
              <w:t>65 097,65</w:t>
            </w:r>
          </w:p>
        </w:tc>
      </w:tr>
      <w:tr w:rsidR="00765979" w:rsidRPr="00E87EDA" w:rsidTr="00765979">
        <w:tc>
          <w:tcPr>
            <w:tcW w:w="492" w:type="dxa"/>
            <w:vAlign w:val="center"/>
          </w:tcPr>
          <w:p w:rsidR="00765979" w:rsidRPr="00E87EDA" w:rsidRDefault="00765979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vAlign w:val="center"/>
          </w:tcPr>
          <w:p w:rsidR="00765979" w:rsidRPr="000F2BFD" w:rsidRDefault="00765979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187" w:type="dxa"/>
          </w:tcPr>
          <w:p w:rsidR="00765979" w:rsidRPr="00194192" w:rsidRDefault="00765979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Л-П-51</w:t>
            </w:r>
          </w:p>
        </w:tc>
        <w:tc>
          <w:tcPr>
            <w:tcW w:w="1276" w:type="dxa"/>
          </w:tcPr>
          <w:p w:rsidR="00765979" w:rsidRPr="00194192" w:rsidRDefault="00765979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</w:tcPr>
          <w:p w:rsidR="00765979" w:rsidRPr="00194192" w:rsidRDefault="00765979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ул. Пушкина, 112 / Р-2 / Л</w:t>
            </w:r>
          </w:p>
        </w:tc>
        <w:tc>
          <w:tcPr>
            <w:tcW w:w="1206" w:type="dxa"/>
          </w:tcPr>
          <w:p w:rsidR="00765979" w:rsidRPr="00194192" w:rsidRDefault="00765979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02" w:type="dxa"/>
          </w:tcPr>
          <w:p w:rsidR="00765979" w:rsidRPr="00194192" w:rsidRDefault="00765979" w:rsidP="00B36D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color w:val="000000"/>
                <w:sz w:val="24"/>
                <w:szCs w:val="24"/>
              </w:rPr>
              <w:t>103 486,25</w:t>
            </w:r>
          </w:p>
        </w:tc>
      </w:tr>
      <w:tr w:rsidR="00765979" w:rsidRPr="00E87EDA" w:rsidTr="00765979">
        <w:tc>
          <w:tcPr>
            <w:tcW w:w="492" w:type="dxa"/>
            <w:vAlign w:val="center"/>
          </w:tcPr>
          <w:p w:rsidR="00765979" w:rsidRPr="00E87EDA" w:rsidRDefault="00765979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vAlign w:val="center"/>
          </w:tcPr>
          <w:p w:rsidR="00765979" w:rsidRPr="000F2BFD" w:rsidRDefault="00765979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187" w:type="dxa"/>
          </w:tcPr>
          <w:p w:rsidR="00765979" w:rsidRPr="00194192" w:rsidRDefault="00765979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М-К-119</w:t>
            </w:r>
          </w:p>
        </w:tc>
        <w:tc>
          <w:tcPr>
            <w:tcW w:w="1276" w:type="dxa"/>
          </w:tcPr>
          <w:p w:rsidR="00765979" w:rsidRPr="00194192" w:rsidRDefault="00765979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765979" w:rsidRPr="00194192" w:rsidRDefault="00765979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ул. Аркадия Гайдара, 13а / Ж-1 / М</w:t>
            </w:r>
          </w:p>
        </w:tc>
        <w:tc>
          <w:tcPr>
            <w:tcW w:w="1206" w:type="dxa"/>
          </w:tcPr>
          <w:p w:rsidR="00765979" w:rsidRPr="00194192" w:rsidRDefault="00765979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02" w:type="dxa"/>
          </w:tcPr>
          <w:p w:rsidR="00765979" w:rsidRPr="00194192" w:rsidRDefault="00765979" w:rsidP="00B36D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color w:val="000000"/>
                <w:sz w:val="24"/>
                <w:szCs w:val="24"/>
              </w:rPr>
              <w:t>13 405,81</w:t>
            </w:r>
          </w:p>
        </w:tc>
      </w:tr>
      <w:tr w:rsidR="00765979" w:rsidRPr="00E87EDA" w:rsidTr="00765979">
        <w:tc>
          <w:tcPr>
            <w:tcW w:w="492" w:type="dxa"/>
            <w:vAlign w:val="center"/>
          </w:tcPr>
          <w:p w:rsidR="00765979" w:rsidRPr="00E87EDA" w:rsidRDefault="00765979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vAlign w:val="center"/>
          </w:tcPr>
          <w:p w:rsidR="00765979" w:rsidRPr="000F2BFD" w:rsidRDefault="00765979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187" w:type="dxa"/>
          </w:tcPr>
          <w:p w:rsidR="00765979" w:rsidRPr="00194192" w:rsidRDefault="00765979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М-К-120</w:t>
            </w:r>
          </w:p>
        </w:tc>
        <w:tc>
          <w:tcPr>
            <w:tcW w:w="1276" w:type="dxa"/>
          </w:tcPr>
          <w:p w:rsidR="00765979" w:rsidRPr="00194192" w:rsidRDefault="00765979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765979" w:rsidRPr="00194192" w:rsidRDefault="00765979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ул. Грибоедова, 68 / Ж-1 / М</w:t>
            </w:r>
          </w:p>
        </w:tc>
        <w:tc>
          <w:tcPr>
            <w:tcW w:w="1206" w:type="dxa"/>
          </w:tcPr>
          <w:p w:rsidR="00765979" w:rsidRPr="00194192" w:rsidRDefault="00765979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02" w:type="dxa"/>
          </w:tcPr>
          <w:p w:rsidR="00765979" w:rsidRPr="00194192" w:rsidRDefault="00765979" w:rsidP="00B36D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color w:val="000000"/>
                <w:sz w:val="24"/>
                <w:szCs w:val="24"/>
              </w:rPr>
              <w:t>13 798,17</w:t>
            </w:r>
          </w:p>
        </w:tc>
      </w:tr>
      <w:tr w:rsidR="00765979" w:rsidRPr="00E87EDA" w:rsidTr="00765979">
        <w:tc>
          <w:tcPr>
            <w:tcW w:w="492" w:type="dxa"/>
            <w:vAlign w:val="center"/>
          </w:tcPr>
          <w:p w:rsidR="00765979" w:rsidRPr="00E87EDA" w:rsidRDefault="00765979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  <w:vAlign w:val="center"/>
          </w:tcPr>
          <w:p w:rsidR="00765979" w:rsidRPr="000F2BFD" w:rsidRDefault="00765979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87" w:type="dxa"/>
          </w:tcPr>
          <w:p w:rsidR="00765979" w:rsidRPr="00194192" w:rsidRDefault="00765979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М-К-121</w:t>
            </w:r>
          </w:p>
        </w:tc>
        <w:tc>
          <w:tcPr>
            <w:tcW w:w="1276" w:type="dxa"/>
          </w:tcPr>
          <w:p w:rsidR="00765979" w:rsidRPr="00194192" w:rsidRDefault="00765979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765979" w:rsidRPr="00194192" w:rsidRDefault="00765979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194192">
              <w:rPr>
                <w:rFonts w:ascii="Times New Roman" w:hAnsi="Times New Roman"/>
                <w:sz w:val="24"/>
                <w:szCs w:val="24"/>
              </w:rPr>
              <w:t>Уинская</w:t>
            </w:r>
            <w:proofErr w:type="spellEnd"/>
            <w:r w:rsidRPr="00194192">
              <w:rPr>
                <w:rFonts w:ascii="Times New Roman" w:hAnsi="Times New Roman"/>
                <w:sz w:val="24"/>
                <w:szCs w:val="24"/>
              </w:rPr>
              <w:t>, 13 / Ц-2 / М</w:t>
            </w:r>
          </w:p>
        </w:tc>
        <w:tc>
          <w:tcPr>
            <w:tcW w:w="1206" w:type="dxa"/>
          </w:tcPr>
          <w:p w:rsidR="00765979" w:rsidRPr="00194192" w:rsidRDefault="00765979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02" w:type="dxa"/>
          </w:tcPr>
          <w:p w:rsidR="00765979" w:rsidRPr="00194192" w:rsidRDefault="00765979" w:rsidP="00B36D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color w:val="000000"/>
                <w:sz w:val="24"/>
                <w:szCs w:val="24"/>
              </w:rPr>
              <w:t>10 763,40</w:t>
            </w:r>
          </w:p>
        </w:tc>
      </w:tr>
      <w:tr w:rsidR="00765979" w:rsidRPr="00E87EDA" w:rsidTr="00765979">
        <w:tc>
          <w:tcPr>
            <w:tcW w:w="492" w:type="dxa"/>
            <w:vAlign w:val="center"/>
          </w:tcPr>
          <w:p w:rsidR="00765979" w:rsidRPr="00E87EDA" w:rsidRDefault="00765979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  <w:vAlign w:val="center"/>
          </w:tcPr>
          <w:p w:rsidR="00765979" w:rsidRPr="000F2BFD" w:rsidRDefault="00765979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187" w:type="dxa"/>
          </w:tcPr>
          <w:p w:rsidR="00765979" w:rsidRPr="00194192" w:rsidRDefault="00765979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М-К-122</w:t>
            </w:r>
          </w:p>
        </w:tc>
        <w:tc>
          <w:tcPr>
            <w:tcW w:w="1276" w:type="dxa"/>
          </w:tcPr>
          <w:p w:rsidR="00765979" w:rsidRPr="00194192" w:rsidRDefault="00765979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765979" w:rsidRPr="00194192" w:rsidRDefault="00765979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194192">
              <w:rPr>
                <w:rFonts w:ascii="Times New Roman" w:hAnsi="Times New Roman"/>
                <w:sz w:val="24"/>
                <w:szCs w:val="24"/>
              </w:rPr>
              <w:t>Уинская</w:t>
            </w:r>
            <w:proofErr w:type="spellEnd"/>
            <w:r w:rsidRPr="00194192">
              <w:rPr>
                <w:rFonts w:ascii="Times New Roman" w:hAnsi="Times New Roman"/>
                <w:sz w:val="24"/>
                <w:szCs w:val="24"/>
              </w:rPr>
              <w:t>, 34 / Ж-1 / М</w:t>
            </w:r>
          </w:p>
        </w:tc>
        <w:tc>
          <w:tcPr>
            <w:tcW w:w="1206" w:type="dxa"/>
          </w:tcPr>
          <w:p w:rsidR="00765979" w:rsidRPr="00194192" w:rsidRDefault="00765979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02" w:type="dxa"/>
          </w:tcPr>
          <w:p w:rsidR="00765979" w:rsidRPr="00194192" w:rsidRDefault="00765979" w:rsidP="00B36D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color w:val="000000"/>
                <w:sz w:val="24"/>
                <w:szCs w:val="24"/>
              </w:rPr>
              <w:t>13 150,98</w:t>
            </w:r>
          </w:p>
        </w:tc>
      </w:tr>
      <w:tr w:rsidR="00765979" w:rsidRPr="00E87EDA" w:rsidTr="00765979">
        <w:tc>
          <w:tcPr>
            <w:tcW w:w="492" w:type="dxa"/>
            <w:vAlign w:val="center"/>
          </w:tcPr>
          <w:p w:rsidR="00765979" w:rsidRPr="00E87EDA" w:rsidRDefault="00765979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4" w:type="dxa"/>
            <w:vAlign w:val="center"/>
          </w:tcPr>
          <w:p w:rsidR="00765979" w:rsidRPr="000F2BFD" w:rsidRDefault="00765979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187" w:type="dxa"/>
          </w:tcPr>
          <w:p w:rsidR="00765979" w:rsidRPr="00194192" w:rsidRDefault="00765979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М-П-91</w:t>
            </w:r>
          </w:p>
        </w:tc>
        <w:tc>
          <w:tcPr>
            <w:tcW w:w="1276" w:type="dxa"/>
          </w:tcPr>
          <w:p w:rsidR="00765979" w:rsidRPr="00194192" w:rsidRDefault="00765979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</w:tcPr>
          <w:p w:rsidR="00765979" w:rsidRPr="00194192" w:rsidRDefault="00765979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194192">
              <w:rPr>
                <w:rFonts w:ascii="Times New Roman" w:hAnsi="Times New Roman"/>
                <w:sz w:val="24"/>
                <w:szCs w:val="24"/>
              </w:rPr>
              <w:t>Лядовская</w:t>
            </w:r>
            <w:proofErr w:type="spellEnd"/>
            <w:r w:rsidRPr="00194192">
              <w:rPr>
                <w:rFonts w:ascii="Times New Roman" w:hAnsi="Times New Roman"/>
                <w:sz w:val="24"/>
                <w:szCs w:val="24"/>
              </w:rPr>
              <w:t>, 106 / Ж-2 / М</w:t>
            </w:r>
          </w:p>
        </w:tc>
        <w:tc>
          <w:tcPr>
            <w:tcW w:w="1206" w:type="dxa"/>
          </w:tcPr>
          <w:p w:rsidR="00765979" w:rsidRPr="00194192" w:rsidRDefault="00765979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02" w:type="dxa"/>
          </w:tcPr>
          <w:p w:rsidR="00765979" w:rsidRPr="00194192" w:rsidRDefault="00765979" w:rsidP="00B36D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color w:val="000000"/>
                <w:sz w:val="24"/>
                <w:szCs w:val="24"/>
              </w:rPr>
              <w:t>73 450,44</w:t>
            </w:r>
          </w:p>
        </w:tc>
      </w:tr>
      <w:tr w:rsidR="00765979" w:rsidRPr="00E87EDA" w:rsidTr="00765979">
        <w:tc>
          <w:tcPr>
            <w:tcW w:w="492" w:type="dxa"/>
            <w:vAlign w:val="center"/>
          </w:tcPr>
          <w:p w:rsidR="00765979" w:rsidRPr="00E87EDA" w:rsidRDefault="00765979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vAlign w:val="center"/>
          </w:tcPr>
          <w:p w:rsidR="00765979" w:rsidRPr="000F2BFD" w:rsidRDefault="00765979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187" w:type="dxa"/>
          </w:tcPr>
          <w:p w:rsidR="00765979" w:rsidRPr="00194192" w:rsidRDefault="00765979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О-К-12</w:t>
            </w:r>
          </w:p>
        </w:tc>
        <w:tc>
          <w:tcPr>
            <w:tcW w:w="1276" w:type="dxa"/>
          </w:tcPr>
          <w:p w:rsidR="00765979" w:rsidRPr="00194192" w:rsidRDefault="00765979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765979" w:rsidRPr="00194192" w:rsidRDefault="00765979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ул. Вильямса, 33</w:t>
            </w:r>
          </w:p>
        </w:tc>
        <w:tc>
          <w:tcPr>
            <w:tcW w:w="1206" w:type="dxa"/>
          </w:tcPr>
          <w:p w:rsidR="00765979" w:rsidRPr="00194192" w:rsidRDefault="00765979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02" w:type="dxa"/>
          </w:tcPr>
          <w:p w:rsidR="00765979" w:rsidRPr="00194192" w:rsidRDefault="00765979" w:rsidP="00B36D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color w:val="000000"/>
                <w:sz w:val="24"/>
                <w:szCs w:val="24"/>
              </w:rPr>
              <w:t>36 560,12</w:t>
            </w:r>
          </w:p>
        </w:tc>
      </w:tr>
      <w:tr w:rsidR="00765979" w:rsidRPr="00E87EDA" w:rsidTr="00765979">
        <w:tc>
          <w:tcPr>
            <w:tcW w:w="492" w:type="dxa"/>
            <w:vAlign w:val="center"/>
          </w:tcPr>
          <w:p w:rsidR="00765979" w:rsidRPr="00E87EDA" w:rsidRDefault="00765979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vAlign w:val="center"/>
          </w:tcPr>
          <w:p w:rsidR="00765979" w:rsidRPr="000F2BFD" w:rsidRDefault="00765979" w:rsidP="00B36DCF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187" w:type="dxa"/>
          </w:tcPr>
          <w:p w:rsidR="00765979" w:rsidRPr="00194192" w:rsidRDefault="00765979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О-П-15</w:t>
            </w:r>
          </w:p>
        </w:tc>
        <w:tc>
          <w:tcPr>
            <w:tcW w:w="1276" w:type="dxa"/>
          </w:tcPr>
          <w:p w:rsidR="00765979" w:rsidRPr="00194192" w:rsidRDefault="00765979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</w:tcPr>
          <w:p w:rsidR="00765979" w:rsidRPr="00194192" w:rsidRDefault="00765979" w:rsidP="00B36DCF">
            <w:pPr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Восточный обход / Р-6</w:t>
            </w:r>
            <w:proofErr w:type="gramStart"/>
            <w:r w:rsidRPr="00194192">
              <w:rPr>
                <w:rFonts w:ascii="Times New Roman" w:hAnsi="Times New Roman"/>
                <w:sz w:val="24"/>
                <w:szCs w:val="24"/>
              </w:rPr>
              <w:t xml:space="preserve"> / О</w:t>
            </w:r>
            <w:proofErr w:type="gramEnd"/>
          </w:p>
        </w:tc>
        <w:tc>
          <w:tcPr>
            <w:tcW w:w="1206" w:type="dxa"/>
          </w:tcPr>
          <w:p w:rsidR="00765979" w:rsidRPr="00194192" w:rsidRDefault="00765979" w:rsidP="00B3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02" w:type="dxa"/>
          </w:tcPr>
          <w:p w:rsidR="00765979" w:rsidRPr="00194192" w:rsidRDefault="00765979" w:rsidP="00B36D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19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94192">
              <w:rPr>
                <w:rFonts w:ascii="Times New Roman" w:hAnsi="Times New Roman"/>
                <w:color w:val="000000"/>
                <w:sz w:val="24"/>
                <w:szCs w:val="24"/>
              </w:rPr>
              <w:t>724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94192">
              <w:rPr>
                <w:rFonts w:ascii="Times New Roman" w:hAnsi="Times New Roman"/>
                <w:color w:val="000000"/>
                <w:sz w:val="24"/>
                <w:szCs w:val="24"/>
              </w:rPr>
              <w:t>770,80</w:t>
            </w:r>
          </w:p>
        </w:tc>
      </w:tr>
    </w:tbl>
    <w:p w:rsidR="00E87EDA" w:rsidRDefault="00E87EDA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30F" w:rsidRPr="00F14FEA" w:rsidRDefault="00CF430F" w:rsidP="00CF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Обременения в отношении указанных мест размещения НТО не установлены. </w:t>
      </w:r>
    </w:p>
    <w:p w:rsidR="00CF430F" w:rsidRPr="00F14FEA" w:rsidRDefault="00CF430F" w:rsidP="00CF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30F" w:rsidRPr="00F14FEA" w:rsidRDefault="00CF430F" w:rsidP="00CF430F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По составу участников конкурс является открытым.</w:t>
      </w:r>
    </w:p>
    <w:p w:rsidR="00CF430F" w:rsidRPr="004506FE" w:rsidRDefault="00CF430F" w:rsidP="00CF430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F430F" w:rsidRPr="004506FE" w:rsidRDefault="00CF430F" w:rsidP="00CF430F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Конкурсные условия (критерии):</w:t>
      </w:r>
    </w:p>
    <w:p w:rsidR="00CF430F" w:rsidRPr="004506FE" w:rsidRDefault="00CF430F" w:rsidP="00CF430F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размер платы за право на заключение Договора (далее - 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1</w:t>
      </w:r>
      <w:proofErr w:type="gramEnd"/>
      <w:r w:rsidRPr="004506FE">
        <w:rPr>
          <w:rFonts w:ascii="Times New Roman" w:hAnsi="Times New Roman"/>
          <w:sz w:val="24"/>
          <w:szCs w:val="24"/>
        </w:rPr>
        <w:t>);</w:t>
      </w:r>
    </w:p>
    <w:p w:rsidR="00CF430F" w:rsidRPr="004506FE" w:rsidRDefault="00CF430F" w:rsidP="00CF430F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условия оплаты по Договору (критерий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2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); </w:t>
      </w:r>
    </w:p>
    <w:p w:rsidR="00CF430F" w:rsidRPr="004506FE" w:rsidRDefault="00CF430F" w:rsidP="00CF430F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6FE">
        <w:rPr>
          <w:rFonts w:ascii="Times New Roman" w:hAnsi="Times New Roman"/>
          <w:sz w:val="24"/>
          <w:szCs w:val="24"/>
        </w:rPr>
        <w:t>техническое исполнение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 и (или) оснащение НТО (критерий К3);</w:t>
      </w:r>
    </w:p>
    <w:p w:rsidR="00CF430F" w:rsidRPr="004506FE" w:rsidRDefault="00CF430F" w:rsidP="00CF430F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внешний вид НТО (в том числе с учетом предлагаемого его оснащения (критерий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4</w:t>
      </w:r>
      <w:proofErr w:type="gramEnd"/>
      <w:r w:rsidRPr="004506FE">
        <w:rPr>
          <w:rFonts w:ascii="Times New Roman" w:hAnsi="Times New Roman"/>
          <w:sz w:val="24"/>
          <w:szCs w:val="24"/>
        </w:rPr>
        <w:t>);</w:t>
      </w:r>
    </w:p>
    <w:p w:rsidR="00CF430F" w:rsidRPr="00F14FEA" w:rsidRDefault="00CF430F" w:rsidP="00CF430F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содержание НТО и прилегающей территории (критерий К5).</w:t>
      </w:r>
    </w:p>
    <w:p w:rsidR="00CF430F" w:rsidRPr="004506FE" w:rsidRDefault="00CF430F" w:rsidP="00CF430F">
      <w:pPr>
        <w:pStyle w:val="ab"/>
        <w:widowControl w:val="0"/>
        <w:tabs>
          <w:tab w:val="left" w:pos="1134"/>
          <w:tab w:val="left" w:pos="1276"/>
          <w:tab w:val="left" w:pos="144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F430F" w:rsidRDefault="00CF430F" w:rsidP="00CF430F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оформления участия в конкурсе, проведения конкурса и определения лица, выигравшего конкурс:</w:t>
      </w:r>
    </w:p>
    <w:p w:rsidR="00CF430F" w:rsidRPr="008839BF" w:rsidRDefault="00CF430F" w:rsidP="00CF430F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F">
        <w:rPr>
          <w:rFonts w:ascii="Times New Roman" w:hAnsi="Times New Roman"/>
          <w:sz w:val="24"/>
          <w:szCs w:val="24"/>
        </w:rPr>
        <w:t>Для участия в конкурсе претенденты (представители претендентов) предъявляют</w:t>
      </w:r>
      <w:r>
        <w:rPr>
          <w:rFonts w:ascii="Times New Roman" w:hAnsi="Times New Roman"/>
          <w:sz w:val="24"/>
          <w:szCs w:val="24"/>
        </w:rPr>
        <w:t xml:space="preserve"> организатору конкурса</w:t>
      </w:r>
      <w:r w:rsidRPr="008839BF">
        <w:rPr>
          <w:rFonts w:ascii="Times New Roman" w:hAnsi="Times New Roman"/>
          <w:sz w:val="24"/>
          <w:szCs w:val="24"/>
        </w:rPr>
        <w:t xml:space="preserve"> паспорт и представляют следующие документы:</w:t>
      </w:r>
    </w:p>
    <w:p w:rsidR="00CF430F" w:rsidRPr="004506FE" w:rsidRDefault="00CF430F" w:rsidP="00CF430F">
      <w:pPr>
        <w:pStyle w:val="a3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506FE">
        <w:rPr>
          <w:rFonts w:ascii="Times New Roman" w:hAnsi="Times New Roman"/>
          <w:b/>
          <w:sz w:val="24"/>
          <w:szCs w:val="24"/>
          <w:u w:val="single"/>
        </w:rPr>
        <w:t>юридические лица: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выписку из Единого государственного реестра юридических лиц, выданную не ранее чем за 30 дней до дня окончания срока приема заявок, или ее копию;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копии учредительных документов и решения об избрании единоличного исполнительного органа;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6FE">
        <w:rPr>
          <w:rFonts w:ascii="Times New Roman" w:hAnsi="Times New Roman"/>
          <w:sz w:val="24"/>
          <w:szCs w:val="24"/>
        </w:rPr>
        <w:lastRenderedPageBreak/>
        <w:t>решение об одобрении крупной сделки, содержащее сведения, предусмотренные действующим законодательством, и согласие на заключение Договора на условиях, соответствующих конкурсным предложениям, принятое уполномоченным органом юридического лица (далее - решение об одобрении крупной сделки), в случае, если в соответствии с действующим законодательством Договор является для данного лица крупной сделкой, либо справку, подписанную единоличным исполнительным органом юридического лица, подтверждающую, что заключение Договора на условиях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506FE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 конкурсным условиям, не является для юридического лица крупной сделкой;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доверенность</w:t>
      </w:r>
      <w:r>
        <w:rPr>
          <w:rFonts w:ascii="Times New Roman" w:hAnsi="Times New Roman"/>
          <w:sz w:val="24"/>
          <w:szCs w:val="24"/>
        </w:rPr>
        <w:t xml:space="preserve"> или её копию</w:t>
      </w:r>
      <w:r w:rsidRPr="00AF253B">
        <w:rPr>
          <w:rFonts w:ascii="Times New Roman" w:hAnsi="Times New Roman"/>
          <w:sz w:val="24"/>
          <w:szCs w:val="24"/>
        </w:rPr>
        <w:t xml:space="preserve"> </w:t>
      </w:r>
      <w:r w:rsidRPr="004506FE">
        <w:rPr>
          <w:rFonts w:ascii="Times New Roman" w:hAnsi="Times New Roman"/>
          <w:sz w:val="24"/>
          <w:szCs w:val="24"/>
        </w:rPr>
        <w:t xml:space="preserve"> (в случае подачи заявки представителем претендента);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конкурсные предложения, составленные в соответствии с Методикой </w:t>
      </w:r>
      <w:r w:rsidRPr="00120735">
        <w:rPr>
          <w:rFonts w:ascii="Times New Roman" w:hAnsi="Times New Roman"/>
          <w:sz w:val="24"/>
          <w:szCs w:val="24"/>
        </w:rPr>
        <w:t>оценки конкурсных 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при проведении конкурсов по продаже права на заключение договора </w:t>
      </w:r>
      <w:r w:rsidRPr="00F14FE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на размещение нестационарного торгового объекта, утвержденной постановлением администрации города Перми от 01.07.2015 № 431 (далее – Методика)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06FE">
        <w:rPr>
          <w:rFonts w:ascii="Times New Roman" w:hAnsi="Times New Roman"/>
          <w:sz w:val="24"/>
          <w:szCs w:val="24"/>
        </w:rPr>
        <w:t>и конкурсной документацией, и их сводный перечень;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опись представленных документов в двух экземплярах. </w:t>
      </w:r>
    </w:p>
    <w:p w:rsidR="00CF430F" w:rsidRPr="004506FE" w:rsidRDefault="00CF430F" w:rsidP="00CF430F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Конкурсные предложения и решение об одобрении крупной сделки со сводным перечнем подаются в форме документа на бумажном носителе в запечатанном конверте.</w:t>
      </w:r>
    </w:p>
    <w:p w:rsidR="00CF430F" w:rsidRPr="004506FE" w:rsidRDefault="00CF430F" w:rsidP="00CF430F">
      <w:pPr>
        <w:pStyle w:val="ConsNormal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506FE">
        <w:rPr>
          <w:rFonts w:ascii="Times New Roman" w:hAnsi="Times New Roman"/>
          <w:i/>
          <w:sz w:val="24"/>
          <w:szCs w:val="24"/>
        </w:rPr>
        <w:t xml:space="preserve">Примечание. При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4506FE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4506FE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Pr="00F14FEA">
        <w:rPr>
          <w:rFonts w:ascii="Times New Roman" w:hAnsi="Times New Roman"/>
          <w:i/>
          <w:sz w:val="24"/>
          <w:szCs w:val="24"/>
        </w:rPr>
        <w:br/>
      </w:r>
      <w:r w:rsidRPr="004506FE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CF430F" w:rsidRPr="004506FE" w:rsidRDefault="00CF430F" w:rsidP="00CF430F">
      <w:pPr>
        <w:pStyle w:val="a3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06FE">
        <w:rPr>
          <w:rFonts w:ascii="Times New Roman" w:hAnsi="Times New Roman"/>
          <w:b/>
          <w:sz w:val="24"/>
          <w:szCs w:val="24"/>
          <w:u w:val="single"/>
        </w:rPr>
        <w:t>индивидуальные предприниматели: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чем за 30 дней до дня окончания срока приема заявок, или ее копию</w:t>
      </w:r>
      <w:proofErr w:type="gramStart"/>
      <w:r w:rsidRPr="004506FE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копию всех листов паспорта претендента;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доверенность</w:t>
      </w:r>
      <w:r>
        <w:rPr>
          <w:rFonts w:ascii="Times New Roman" w:hAnsi="Times New Roman"/>
          <w:sz w:val="24"/>
          <w:szCs w:val="24"/>
        </w:rPr>
        <w:t xml:space="preserve"> или её копию</w:t>
      </w:r>
      <w:r w:rsidRPr="004506FE">
        <w:rPr>
          <w:rFonts w:ascii="Times New Roman" w:hAnsi="Times New Roman"/>
          <w:sz w:val="24"/>
          <w:szCs w:val="24"/>
        </w:rPr>
        <w:t xml:space="preserve"> (в случае подачи заявки представителем претендента);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конкурсные предложения, составленные в соответствии с Методикой и конкурсной документацией, и их сводный перечень;</w:t>
      </w:r>
    </w:p>
    <w:p w:rsidR="00CF430F" w:rsidRPr="004506FE" w:rsidRDefault="00CF430F" w:rsidP="00CF430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опись представленных документов в двух экземплярах.</w:t>
      </w:r>
    </w:p>
    <w:p w:rsidR="00CF430F" w:rsidRPr="004506FE" w:rsidRDefault="00CF430F" w:rsidP="00CF430F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ab/>
        <w:t>Конкурсные предложения со сводным перечнем подаются в форме документа на бумажном носителе в запечатанном конверте.</w:t>
      </w:r>
    </w:p>
    <w:p w:rsidR="00CF430F" w:rsidRPr="004506FE" w:rsidRDefault="00CF430F" w:rsidP="00CF430F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4506FE">
        <w:rPr>
          <w:rFonts w:ascii="Times New Roman" w:hAnsi="Times New Roman"/>
          <w:i/>
          <w:sz w:val="24"/>
          <w:szCs w:val="24"/>
        </w:rPr>
        <w:tab/>
        <w:t xml:space="preserve">Примечание. При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4506FE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4506FE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Pr="00F14FEA">
        <w:rPr>
          <w:rFonts w:ascii="Times New Roman" w:hAnsi="Times New Roman"/>
          <w:i/>
          <w:sz w:val="24"/>
          <w:szCs w:val="24"/>
        </w:rPr>
        <w:br/>
      </w:r>
      <w:r w:rsidRPr="004506FE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Представление конкурсного предложения по критерию К</w:t>
      </w:r>
      <w:proofErr w:type="gramStart"/>
      <w:r w:rsidRPr="004506F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506FE">
        <w:rPr>
          <w:rFonts w:ascii="Times New Roman" w:hAnsi="Times New Roman" w:cs="Times New Roman"/>
          <w:sz w:val="24"/>
          <w:szCs w:val="24"/>
        </w:rPr>
        <w:t xml:space="preserve"> является обязательным, представление конкурсных предложений по остальным критериям является необязательным (необходимость представления конкурсных предложений по данным критериям определяется претендентом самостоятельно).  </w:t>
      </w:r>
    </w:p>
    <w:p w:rsidR="00CF430F" w:rsidRPr="007730B8" w:rsidRDefault="00CF430F" w:rsidP="00CF430F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sz w:val="24"/>
          <w:szCs w:val="24"/>
        </w:rPr>
        <w:t xml:space="preserve">Для участия в конкурсе претенденты вносят на счет организатора конкурса задаток </w:t>
      </w:r>
      <w:r w:rsidRPr="00F14FEA">
        <w:rPr>
          <w:rFonts w:ascii="Times New Roman" w:hAnsi="Times New Roman"/>
          <w:sz w:val="24"/>
          <w:szCs w:val="24"/>
        </w:rPr>
        <w:br/>
      </w:r>
      <w:r w:rsidRPr="007730B8">
        <w:rPr>
          <w:rFonts w:ascii="Times New Roman" w:hAnsi="Times New Roman"/>
          <w:sz w:val="24"/>
          <w:szCs w:val="24"/>
        </w:rPr>
        <w:t xml:space="preserve">в размере 100% начальной цены лота. </w:t>
      </w:r>
    </w:p>
    <w:p w:rsidR="00CF430F" w:rsidRPr="00A44669" w:rsidRDefault="00CF430F" w:rsidP="00CF430F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669">
        <w:rPr>
          <w:rFonts w:ascii="Times New Roman" w:hAnsi="Times New Roman"/>
          <w:sz w:val="24"/>
          <w:szCs w:val="24"/>
        </w:rPr>
        <w:t xml:space="preserve">Задаток оплачивается по следующим реквизитам: </w:t>
      </w:r>
    </w:p>
    <w:p w:rsidR="00CF430F" w:rsidRDefault="00CF430F" w:rsidP="00CF430F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44669">
        <w:rPr>
          <w:rFonts w:ascii="Times New Roman" w:hAnsi="Times New Roman"/>
          <w:sz w:val="24"/>
          <w:szCs w:val="24"/>
        </w:rPr>
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</w:r>
      <w:r w:rsidRPr="00A44669">
        <w:rPr>
          <w:rFonts w:ascii="Times New Roman" w:hAnsi="Times New Roman"/>
          <w:sz w:val="24"/>
          <w:szCs w:val="24"/>
        </w:rPr>
        <w:br/>
      </w:r>
      <w:proofErr w:type="gramStart"/>
      <w:r w:rsidRPr="00A44669">
        <w:rPr>
          <w:rFonts w:ascii="Times New Roman" w:hAnsi="Times New Roman"/>
          <w:sz w:val="24"/>
          <w:szCs w:val="24"/>
        </w:rPr>
        <w:t>р</w:t>
      </w:r>
      <w:proofErr w:type="gramEnd"/>
      <w:r w:rsidRPr="00A44669">
        <w:rPr>
          <w:rFonts w:ascii="Times New Roman" w:hAnsi="Times New Roman"/>
          <w:sz w:val="24"/>
          <w:szCs w:val="24"/>
        </w:rPr>
        <w:t>/с 403 028 108 577 350 000 30 в Отделении Пермь г. Пермь, БИК банка 045773001</w:t>
      </w:r>
      <w:r w:rsidR="003F3303">
        <w:rPr>
          <w:rFonts w:ascii="Times New Roman" w:hAnsi="Times New Roman"/>
          <w:sz w:val="24"/>
          <w:szCs w:val="24"/>
        </w:rPr>
        <w:t xml:space="preserve">, </w:t>
      </w:r>
      <w:r w:rsidRPr="00120735">
        <w:rPr>
          <w:rFonts w:ascii="Times New Roman" w:hAnsi="Times New Roman"/>
          <w:sz w:val="24"/>
          <w:szCs w:val="24"/>
        </w:rPr>
        <w:t xml:space="preserve"> </w:t>
      </w:r>
      <w:r w:rsidR="003F3303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="003F3303" w:rsidRPr="003F3303">
        <w:rPr>
          <w:rFonts w:ascii="Times New Roman" w:hAnsi="Times New Roman"/>
          <w:sz w:val="24"/>
          <w:szCs w:val="24"/>
        </w:rPr>
        <w:t>КБК 00000000000000000510, ОКТМО 57701000.</w:t>
      </w:r>
    </w:p>
    <w:p w:rsidR="00CF430F" w:rsidRDefault="00CF430F" w:rsidP="00CF430F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Назначение платежа - задаток для участия в конкурсе по лоту №_____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0115C">
        <w:rPr>
          <w:rFonts w:ascii="Times New Roman" w:hAnsi="Times New Roman"/>
          <w:sz w:val="24"/>
          <w:szCs w:val="24"/>
        </w:rPr>
        <w:t>учетный № НТО ____, вид НТО ____, адресный ориентир НТО ____, дата конкурса - ________.</w:t>
      </w:r>
    </w:p>
    <w:p w:rsidR="00CF430F" w:rsidRPr="00120735" w:rsidRDefault="00CF430F" w:rsidP="00CF430F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Задаток должен поступить ко дню рассмотрения заявок.</w:t>
      </w:r>
    </w:p>
    <w:p w:rsidR="00CF430F" w:rsidRPr="00120735" w:rsidRDefault="00CF430F" w:rsidP="00CF430F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подаче заявок на несколько лотов задаток оплачивается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по каждому лоту отдельно.</w:t>
      </w:r>
    </w:p>
    <w:p w:rsidR="00CF430F" w:rsidRPr="00F21B09" w:rsidRDefault="00CF430F" w:rsidP="00CF430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09">
        <w:rPr>
          <w:rFonts w:ascii="Times New Roman" w:hAnsi="Times New Roman" w:cs="Times New Roman"/>
          <w:sz w:val="24"/>
          <w:szCs w:val="24"/>
        </w:rPr>
        <w:lastRenderedPageBreak/>
        <w:t xml:space="preserve">Заявки принимаются с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65979" w:rsidRPr="00765979"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F430F">
        <w:rPr>
          <w:rFonts w:ascii="Times New Roman" w:hAnsi="Times New Roman" w:cs="Times New Roman"/>
          <w:sz w:val="24"/>
          <w:szCs w:val="24"/>
        </w:rPr>
        <w:t>5</w:t>
      </w:r>
      <w:r w:rsidRPr="00F21B0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 xml:space="preserve"> по </w:t>
      </w:r>
      <w:r w:rsidRPr="00CF430F">
        <w:rPr>
          <w:rFonts w:ascii="Times New Roman" w:hAnsi="Times New Roman" w:cs="Times New Roman"/>
          <w:sz w:val="24"/>
          <w:szCs w:val="24"/>
        </w:rPr>
        <w:t>2</w:t>
      </w:r>
      <w:r w:rsidR="00765979" w:rsidRPr="00765979">
        <w:rPr>
          <w:rFonts w:ascii="Times New Roman" w:hAnsi="Times New Roman" w:cs="Times New Roman"/>
          <w:sz w:val="24"/>
          <w:szCs w:val="24"/>
        </w:rPr>
        <w:t>7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F430F">
        <w:rPr>
          <w:rFonts w:ascii="Times New Roman" w:hAnsi="Times New Roman" w:cs="Times New Roman"/>
          <w:sz w:val="24"/>
          <w:szCs w:val="24"/>
        </w:rPr>
        <w:t>5</w:t>
      </w:r>
      <w:r w:rsidRPr="00F21B0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 xml:space="preserve"> ежедневно в рабочие дни с 10:00 до 13:00 (по местному времени), по адресу: г. Пермь, ул. Сибирская, 14, </w:t>
      </w:r>
      <w:proofErr w:type="spellStart"/>
      <w:r w:rsidRPr="00F21B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1B09"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Организатор конкурса отказывает в приеме заявки на участие в конкурсе в случае, </w:t>
      </w:r>
      <w:r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если заявка представлена по истечении срока приема заявок, указанного в</w:t>
      </w:r>
      <w:r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Pr="004506FE">
        <w:rPr>
          <w:rFonts w:ascii="Times New Roman" w:hAnsi="Times New Roman" w:cs="Times New Roman"/>
          <w:sz w:val="24"/>
          <w:szCs w:val="24"/>
        </w:rPr>
        <w:t xml:space="preserve"> извещении. </w:t>
      </w:r>
      <w:r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В данном случае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506FE">
        <w:rPr>
          <w:rFonts w:ascii="Times New Roman" w:hAnsi="Times New Roman" w:cs="Times New Roman"/>
          <w:sz w:val="24"/>
          <w:szCs w:val="24"/>
        </w:rPr>
        <w:t xml:space="preserve">аявка на участие в конкурсе не принимается и вместе с описью, на которой делается отметка об отказе в принятии документов, возвращается претенденту </w:t>
      </w:r>
      <w:r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или его уполномоченному представителю.</w:t>
      </w:r>
    </w:p>
    <w:p w:rsidR="00CF430F" w:rsidRPr="008839BF" w:rsidRDefault="00CF430F" w:rsidP="00CF430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9BF">
        <w:rPr>
          <w:rFonts w:ascii="Times New Roman" w:hAnsi="Times New Roman" w:cs="Times New Roman"/>
          <w:sz w:val="24"/>
          <w:szCs w:val="24"/>
        </w:rPr>
        <w:t xml:space="preserve">Претендент вправе отозвать заявку на участие в конкурсе до даты окончания </w:t>
      </w:r>
      <w:r>
        <w:rPr>
          <w:rFonts w:ascii="Times New Roman" w:hAnsi="Times New Roman" w:cs="Times New Roman"/>
          <w:sz w:val="24"/>
          <w:szCs w:val="24"/>
        </w:rPr>
        <w:t xml:space="preserve">срока </w:t>
      </w:r>
      <w:r w:rsidRPr="008839BF">
        <w:rPr>
          <w:rFonts w:ascii="Times New Roman" w:hAnsi="Times New Roman" w:cs="Times New Roman"/>
          <w:sz w:val="24"/>
          <w:szCs w:val="24"/>
        </w:rPr>
        <w:t>приема заявок, указанной в</w:t>
      </w:r>
      <w:r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Pr="008839BF">
        <w:rPr>
          <w:rFonts w:ascii="Times New Roman" w:hAnsi="Times New Roman" w:cs="Times New Roman"/>
          <w:sz w:val="24"/>
          <w:szCs w:val="24"/>
        </w:rPr>
        <w:t xml:space="preserve"> извещении.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AD">
        <w:rPr>
          <w:rFonts w:ascii="Times New Roman" w:hAnsi="Times New Roman" w:cs="Times New Roman"/>
          <w:sz w:val="24"/>
          <w:szCs w:val="24"/>
        </w:rPr>
        <w:t xml:space="preserve">Конкурс проводится комиссией по проведению торгов (аукционов, конкурсов) </w:t>
      </w:r>
      <w:r w:rsidRPr="00864EAD">
        <w:rPr>
          <w:rFonts w:ascii="Times New Roman" w:hAnsi="Times New Roman" w:cs="Times New Roman"/>
          <w:sz w:val="24"/>
          <w:szCs w:val="24"/>
        </w:rPr>
        <w:br/>
        <w:t xml:space="preserve">по продаже права на заключение договора на размещение нестационарного торгового объекта </w:t>
      </w:r>
      <w:r w:rsidRPr="00DF7DA7">
        <w:rPr>
          <w:rFonts w:ascii="Times New Roman" w:hAnsi="Times New Roman" w:cs="Times New Roman"/>
          <w:sz w:val="24"/>
          <w:szCs w:val="24"/>
        </w:rPr>
        <w:br/>
      </w:r>
      <w:r w:rsidRPr="00864EAD">
        <w:rPr>
          <w:rFonts w:ascii="Times New Roman" w:hAnsi="Times New Roman" w:cs="Times New Roman"/>
          <w:sz w:val="24"/>
          <w:szCs w:val="24"/>
        </w:rPr>
        <w:t>(далее – комиссия)</w:t>
      </w:r>
      <w:r w:rsidRPr="004506FE">
        <w:rPr>
          <w:rFonts w:ascii="Times New Roman" w:hAnsi="Times New Roman" w:cs="Times New Roman"/>
          <w:sz w:val="24"/>
          <w:szCs w:val="24"/>
        </w:rPr>
        <w:t xml:space="preserve"> путем вскрытия конвертов с конкурсными предложениями, рассмотрения заявок </w:t>
      </w:r>
      <w:r w:rsidRPr="00864EAD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на участие в конкурсе, оценки и сопоставления конкурсных предложений. 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Претенденты (их представители) вправе присутствовать при вскрытии конвертов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с конкурсными предложениями. 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Регистрация претендентов (их представителей) начинает за 60 минут до начала вскрытия конвертов и заканчивается за 15 минут до начала вскрытия конвертов.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В процессе вскрытия конвертов с конкурсными предложениями по решению комиссии допускается объявление перерывов продолжительностью не более 15 минут. Объявление перерыва допускается между вскрытиями конвертов с конкурсными предложениями по разным лотам.</w:t>
      </w:r>
    </w:p>
    <w:p w:rsidR="00CF430F" w:rsidRPr="00F21B09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09">
        <w:rPr>
          <w:rFonts w:ascii="Times New Roman" w:hAnsi="Times New Roman" w:cs="Times New Roman"/>
          <w:sz w:val="24"/>
          <w:szCs w:val="24"/>
        </w:rPr>
        <w:t xml:space="preserve">Вскрытие конвертов с конкурсными предложениями по лотам №№ </w:t>
      </w:r>
      <w:r w:rsidR="00765979" w:rsidRPr="00765979">
        <w:rPr>
          <w:rFonts w:ascii="Times New Roman" w:hAnsi="Times New Roman" w:cs="Times New Roman"/>
          <w:sz w:val="24"/>
          <w:szCs w:val="24"/>
        </w:rPr>
        <w:t>34</w:t>
      </w:r>
      <w:r w:rsidRPr="00F21B09">
        <w:rPr>
          <w:rFonts w:ascii="Times New Roman" w:hAnsi="Times New Roman" w:cs="Times New Roman"/>
          <w:sz w:val="24"/>
          <w:szCs w:val="24"/>
        </w:rPr>
        <w:t>-</w:t>
      </w:r>
      <w:r w:rsidR="00765979" w:rsidRPr="00765979">
        <w:rPr>
          <w:rFonts w:ascii="Times New Roman" w:hAnsi="Times New Roman" w:cs="Times New Roman"/>
          <w:sz w:val="24"/>
          <w:szCs w:val="24"/>
        </w:rPr>
        <w:t>44</w:t>
      </w:r>
      <w:r w:rsidRPr="00F21B09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AF186B" w:rsidRPr="00AF186B">
        <w:rPr>
          <w:rFonts w:ascii="Times New Roman" w:hAnsi="Times New Roman" w:cs="Times New Roman"/>
          <w:sz w:val="24"/>
          <w:szCs w:val="24"/>
        </w:rPr>
        <w:t>0</w:t>
      </w:r>
      <w:r w:rsidR="00765979" w:rsidRPr="00765979">
        <w:rPr>
          <w:rFonts w:ascii="Times New Roman" w:hAnsi="Times New Roman" w:cs="Times New Roman"/>
          <w:sz w:val="24"/>
          <w:szCs w:val="24"/>
        </w:rPr>
        <w:t>2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AF186B" w:rsidRPr="00AF186B"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21B09">
        <w:rPr>
          <w:rFonts w:ascii="Times New Roman" w:hAnsi="Times New Roman" w:cs="Times New Roman"/>
          <w:sz w:val="24"/>
          <w:szCs w:val="24"/>
        </w:rPr>
        <w:t xml:space="preserve">:00 (по местному времени) по адресу: г. Пермь, ул. Сибирская, 14, </w:t>
      </w:r>
      <w:proofErr w:type="spellStart"/>
      <w:r w:rsidRPr="00F21B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1B09">
        <w:rPr>
          <w:rFonts w:ascii="Times New Roman" w:hAnsi="Times New Roman" w:cs="Times New Roman"/>
          <w:sz w:val="24"/>
          <w:szCs w:val="24"/>
        </w:rPr>
        <w:t>. № 16.</w:t>
      </w:r>
    </w:p>
    <w:p w:rsidR="00CF430F" w:rsidRPr="00F21B09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09">
        <w:rPr>
          <w:rFonts w:ascii="Times New Roman" w:hAnsi="Times New Roman" w:cs="Times New Roman"/>
          <w:sz w:val="24"/>
          <w:szCs w:val="24"/>
        </w:rPr>
        <w:t xml:space="preserve">Рассмотрение заявок на участие в конкурсе по лотам №№ </w:t>
      </w:r>
      <w:r w:rsidR="00765979" w:rsidRPr="00765979">
        <w:rPr>
          <w:rFonts w:ascii="Times New Roman" w:hAnsi="Times New Roman" w:cs="Times New Roman"/>
          <w:sz w:val="24"/>
          <w:szCs w:val="24"/>
        </w:rPr>
        <w:t>34</w:t>
      </w:r>
      <w:r w:rsidRPr="00F21B09">
        <w:rPr>
          <w:rFonts w:ascii="Times New Roman" w:hAnsi="Times New Roman" w:cs="Times New Roman"/>
          <w:sz w:val="24"/>
          <w:szCs w:val="24"/>
        </w:rPr>
        <w:t>-</w:t>
      </w:r>
      <w:r w:rsidR="00765979" w:rsidRPr="00765979">
        <w:rPr>
          <w:rFonts w:ascii="Times New Roman" w:hAnsi="Times New Roman" w:cs="Times New Roman"/>
          <w:sz w:val="24"/>
          <w:szCs w:val="24"/>
        </w:rPr>
        <w:t>44</w:t>
      </w:r>
      <w:r w:rsidRPr="00F21B09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5F67D8" w:rsidRPr="005F67D8">
        <w:rPr>
          <w:rFonts w:ascii="Times New Roman" w:hAnsi="Times New Roman" w:cs="Times New Roman"/>
          <w:sz w:val="24"/>
          <w:szCs w:val="24"/>
        </w:rPr>
        <w:t>09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F430F"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 xml:space="preserve"> </w:t>
      </w:r>
      <w:r w:rsidRPr="00F21B09">
        <w:rPr>
          <w:rFonts w:ascii="Times New Roman" w:hAnsi="Times New Roman" w:cs="Times New Roman"/>
          <w:sz w:val="24"/>
          <w:szCs w:val="24"/>
        </w:rPr>
        <w:br/>
        <w:t>в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21B09">
        <w:rPr>
          <w:rFonts w:ascii="Times New Roman" w:hAnsi="Times New Roman" w:cs="Times New Roman"/>
          <w:sz w:val="24"/>
          <w:szCs w:val="24"/>
        </w:rPr>
        <w:t xml:space="preserve">:00 (по местному времени) по адресу: г. Пермь, ул. Сибирская, 14, </w:t>
      </w:r>
      <w:proofErr w:type="spellStart"/>
      <w:r w:rsidRPr="00F21B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1B09">
        <w:rPr>
          <w:rFonts w:ascii="Times New Roman" w:hAnsi="Times New Roman" w:cs="Times New Roman"/>
          <w:sz w:val="24"/>
          <w:szCs w:val="24"/>
        </w:rPr>
        <w:t>. № 16.</w:t>
      </w:r>
    </w:p>
    <w:p w:rsidR="00CF430F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При рассмотрении заявок комиссия принимает решение о допуске или об отказе </w:t>
      </w:r>
      <w:r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в допуске претендентов к участию в конкурсе. </w:t>
      </w:r>
    </w:p>
    <w:p w:rsidR="00CF430F" w:rsidRPr="00120735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Решение об отказе в допуске претендентов к участию в конкурсе принимается комиссией, в случае если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120735">
        <w:rPr>
          <w:rFonts w:ascii="Times New Roman" w:hAnsi="Times New Roman"/>
          <w:sz w:val="24"/>
          <w:szCs w:val="24"/>
        </w:rPr>
        <w:t>ретендентом представлены не все документы в соответствии с перечнем, указанным в</w:t>
      </w:r>
      <w:r>
        <w:rPr>
          <w:rFonts w:ascii="Times New Roman" w:hAnsi="Times New Roman"/>
          <w:sz w:val="24"/>
          <w:szCs w:val="24"/>
        </w:rPr>
        <w:t xml:space="preserve"> настоящем</w:t>
      </w:r>
      <w:r w:rsidRPr="00120735">
        <w:rPr>
          <w:rFonts w:ascii="Times New Roman" w:hAnsi="Times New Roman"/>
          <w:sz w:val="24"/>
          <w:szCs w:val="24"/>
        </w:rPr>
        <w:t xml:space="preserve"> извещении и (или) конкурсной документации, либо данные документы оформлены с </w:t>
      </w:r>
      <w:r>
        <w:rPr>
          <w:rFonts w:ascii="Times New Roman" w:hAnsi="Times New Roman"/>
          <w:sz w:val="24"/>
          <w:szCs w:val="24"/>
        </w:rPr>
        <w:t>н</w:t>
      </w:r>
      <w:r w:rsidRPr="00120735">
        <w:rPr>
          <w:rFonts w:ascii="Times New Roman" w:hAnsi="Times New Roman"/>
          <w:sz w:val="24"/>
          <w:szCs w:val="24"/>
        </w:rPr>
        <w:t>арушением требований, указанных в</w:t>
      </w:r>
      <w:r>
        <w:rPr>
          <w:rFonts w:ascii="Times New Roman" w:hAnsi="Times New Roman"/>
          <w:sz w:val="24"/>
          <w:szCs w:val="24"/>
        </w:rPr>
        <w:t xml:space="preserve"> настоящем</w:t>
      </w:r>
      <w:r w:rsidRPr="00120735">
        <w:rPr>
          <w:rFonts w:ascii="Times New Roman" w:hAnsi="Times New Roman"/>
          <w:sz w:val="24"/>
          <w:szCs w:val="24"/>
        </w:rPr>
        <w:t xml:space="preserve"> извещении и (или) конкурсной документации, в том числе:</w:t>
      </w:r>
    </w:p>
    <w:p w:rsidR="00CF430F" w:rsidRPr="00120735" w:rsidRDefault="00CF430F" w:rsidP="00CF430F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если не подтверждено поступление в полном объеме в установленный срок задатка на счет организатора конкурса;</w:t>
      </w:r>
    </w:p>
    <w:p w:rsidR="00CF430F" w:rsidRDefault="00CF430F" w:rsidP="00CF430F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если претендентом не представлены конкурсные предложения по размеру платы за право </w:t>
      </w:r>
      <w:r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на заключение Договора, либо представлены предложения по размеру </w:t>
      </w:r>
      <w:r>
        <w:rPr>
          <w:rFonts w:ascii="Times New Roman" w:hAnsi="Times New Roman"/>
          <w:sz w:val="24"/>
          <w:szCs w:val="24"/>
        </w:rPr>
        <w:t xml:space="preserve">платы </w:t>
      </w:r>
      <w:r w:rsidRPr="00120735">
        <w:rPr>
          <w:rFonts w:ascii="Times New Roman" w:hAnsi="Times New Roman"/>
          <w:sz w:val="24"/>
          <w:szCs w:val="24"/>
        </w:rPr>
        <w:t>за право на заключение Договора ниже начальной цены лота.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В случае если к участию в конкурсе допущен только один участник, конкурс признается несостоявшимся. Договор в данном случае заключается с единственным участником конкурса. </w:t>
      </w:r>
    </w:p>
    <w:p w:rsidR="00CF430F" w:rsidRPr="00F21B09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09">
        <w:rPr>
          <w:rFonts w:ascii="Times New Roman" w:hAnsi="Times New Roman" w:cs="Times New Roman"/>
          <w:sz w:val="24"/>
          <w:szCs w:val="24"/>
        </w:rPr>
        <w:t xml:space="preserve">Оценка конкурсных предложений участников по лотам №№ </w:t>
      </w:r>
      <w:r w:rsidR="00765979" w:rsidRPr="00765979">
        <w:rPr>
          <w:rFonts w:ascii="Times New Roman" w:hAnsi="Times New Roman" w:cs="Times New Roman"/>
          <w:sz w:val="24"/>
          <w:szCs w:val="24"/>
        </w:rPr>
        <w:t>34</w:t>
      </w:r>
      <w:r w:rsidRPr="00F21B09">
        <w:rPr>
          <w:rFonts w:ascii="Times New Roman" w:hAnsi="Times New Roman" w:cs="Times New Roman"/>
          <w:sz w:val="24"/>
          <w:szCs w:val="24"/>
        </w:rPr>
        <w:t>-</w:t>
      </w:r>
      <w:r w:rsidR="00765979" w:rsidRPr="00765979">
        <w:rPr>
          <w:rFonts w:ascii="Times New Roman" w:hAnsi="Times New Roman" w:cs="Times New Roman"/>
          <w:sz w:val="24"/>
          <w:szCs w:val="24"/>
        </w:rPr>
        <w:t>44</w:t>
      </w:r>
      <w:r w:rsidRPr="00F21B09">
        <w:rPr>
          <w:rFonts w:ascii="Times New Roman" w:hAnsi="Times New Roman" w:cs="Times New Roman"/>
          <w:sz w:val="24"/>
          <w:szCs w:val="24"/>
        </w:rPr>
        <w:t xml:space="preserve"> состоится  </w:t>
      </w:r>
      <w:r w:rsidR="005F67D8" w:rsidRPr="005F67D8">
        <w:rPr>
          <w:rFonts w:ascii="Times New Roman" w:hAnsi="Times New Roman" w:cs="Times New Roman"/>
          <w:sz w:val="24"/>
          <w:szCs w:val="24"/>
        </w:rPr>
        <w:t>17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F430F"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 xml:space="preserve"> </w:t>
      </w:r>
      <w:r w:rsidRPr="00F21B09">
        <w:rPr>
          <w:rFonts w:ascii="Times New Roman" w:hAnsi="Times New Roman" w:cs="Times New Roman"/>
          <w:sz w:val="24"/>
          <w:szCs w:val="24"/>
        </w:rPr>
        <w:br/>
        <w:t xml:space="preserve">в 15:00 (по местному времени) по адресу: г. Пермь, ул. Сибирская, 14, </w:t>
      </w:r>
      <w:proofErr w:type="spellStart"/>
      <w:r w:rsidRPr="00F21B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1B09">
        <w:rPr>
          <w:rFonts w:ascii="Times New Roman" w:hAnsi="Times New Roman" w:cs="Times New Roman"/>
          <w:sz w:val="24"/>
          <w:szCs w:val="24"/>
        </w:rPr>
        <w:t>. № 16.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Оценка конкурсных предложений осуществляется комиссией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с Методикой. </w:t>
      </w:r>
    </w:p>
    <w:p w:rsidR="00CF430F" w:rsidRPr="004506FE" w:rsidRDefault="00CF430F" w:rsidP="00CF430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Победителем конкурса признается участник, заявке которого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с Методикой присвоен первый порядковый номер.</w:t>
      </w:r>
    </w:p>
    <w:p w:rsidR="00CF430F" w:rsidRDefault="00CF430F" w:rsidP="00CF430F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Конкурсная документация размещена на сайте </w:t>
      </w:r>
      <w:r w:rsidRPr="004506FE">
        <w:rPr>
          <w:rFonts w:ascii="Times New Roman" w:hAnsi="Times New Roman"/>
          <w:sz w:val="24"/>
          <w:szCs w:val="24"/>
          <w:lang w:val="en-US"/>
        </w:rPr>
        <w:t>www</w:t>
      </w:r>
      <w:r w:rsidRPr="004506FE">
        <w:rPr>
          <w:rFonts w:ascii="Times New Roman" w:hAnsi="Times New Roman"/>
          <w:sz w:val="24"/>
          <w:szCs w:val="24"/>
        </w:rPr>
        <w:t>.</w:t>
      </w:r>
      <w:proofErr w:type="spellStart"/>
      <w:r w:rsidRPr="004506FE">
        <w:rPr>
          <w:rFonts w:ascii="Times New Roman" w:hAnsi="Times New Roman"/>
          <w:sz w:val="24"/>
          <w:szCs w:val="24"/>
          <w:lang w:val="en-US"/>
        </w:rPr>
        <w:t>gorodperm</w:t>
      </w:r>
      <w:proofErr w:type="spellEnd"/>
      <w:r w:rsidRPr="004506FE">
        <w:rPr>
          <w:rFonts w:ascii="Times New Roman" w:hAnsi="Times New Roman"/>
          <w:sz w:val="24"/>
          <w:szCs w:val="24"/>
        </w:rPr>
        <w:t>.</w:t>
      </w:r>
      <w:proofErr w:type="spellStart"/>
      <w:r w:rsidRPr="004506F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506FE">
        <w:rPr>
          <w:rFonts w:ascii="Times New Roman" w:hAnsi="Times New Roman"/>
          <w:sz w:val="24"/>
          <w:szCs w:val="24"/>
        </w:rPr>
        <w:t xml:space="preserve"> (раздел «Торговая площадка/Информация о торгах</w:t>
      </w:r>
      <w:r>
        <w:rPr>
          <w:rFonts w:ascii="Times New Roman" w:hAnsi="Times New Roman"/>
          <w:sz w:val="24"/>
          <w:szCs w:val="24"/>
        </w:rPr>
        <w:t>»</w:t>
      </w:r>
      <w:r w:rsidRPr="004506FE">
        <w:rPr>
          <w:rFonts w:ascii="Times New Roman" w:hAnsi="Times New Roman"/>
          <w:sz w:val="24"/>
          <w:szCs w:val="24"/>
        </w:rPr>
        <w:t>).</w:t>
      </w:r>
    </w:p>
    <w:p w:rsidR="00CF430F" w:rsidRPr="00E87EDA" w:rsidRDefault="00CF430F" w:rsidP="00CF430F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EDA">
        <w:rPr>
          <w:rFonts w:ascii="Times New Roman" w:hAnsi="Times New Roman"/>
          <w:sz w:val="24"/>
          <w:szCs w:val="24"/>
        </w:rPr>
        <w:t xml:space="preserve">Организатор конкурса вправе отказаться от проведения конкурса не позднее, чем за 1 день </w:t>
      </w:r>
    </w:p>
    <w:p w:rsidR="00CF430F" w:rsidRPr="00E87EDA" w:rsidRDefault="00CF430F" w:rsidP="00CF43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EDA">
        <w:rPr>
          <w:rFonts w:ascii="Times New Roman" w:hAnsi="Times New Roman"/>
          <w:sz w:val="24"/>
          <w:szCs w:val="24"/>
        </w:rPr>
        <w:t>до даты вскрытия конвертов с конкурсными предложениями.</w:t>
      </w:r>
    </w:p>
    <w:p w:rsidR="00CF430F" w:rsidRPr="004506FE" w:rsidRDefault="00CF430F" w:rsidP="00CF430F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Более подробно с</w:t>
      </w:r>
      <w:r w:rsidRPr="004506FE">
        <w:rPr>
          <w:rFonts w:ascii="Times New Roman" w:hAnsi="Times New Roman"/>
          <w:sz w:val="24"/>
          <w:szCs w:val="24"/>
        </w:rPr>
        <w:t xml:space="preserve"> порядком проведения конкурса можно ознакомиться в департаменте имущественных отношений администрации города Перми (г.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6FE">
        <w:rPr>
          <w:rFonts w:ascii="Times New Roman" w:hAnsi="Times New Roman"/>
          <w:sz w:val="24"/>
          <w:szCs w:val="24"/>
        </w:rPr>
        <w:t>Пермь,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6FE">
        <w:rPr>
          <w:rFonts w:ascii="Times New Roman" w:hAnsi="Times New Roman"/>
          <w:sz w:val="24"/>
          <w:szCs w:val="24"/>
        </w:rPr>
        <w:t>Сибирская,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6FE">
        <w:rPr>
          <w:rFonts w:ascii="Times New Roman" w:hAnsi="Times New Roman"/>
          <w:sz w:val="24"/>
          <w:szCs w:val="24"/>
        </w:rPr>
        <w:t xml:space="preserve">14, </w:t>
      </w:r>
      <w:proofErr w:type="spellStart"/>
      <w:r w:rsidRPr="004506FE">
        <w:rPr>
          <w:rFonts w:ascii="Times New Roman" w:hAnsi="Times New Roman"/>
          <w:sz w:val="24"/>
          <w:szCs w:val="24"/>
        </w:rPr>
        <w:t>каб</w:t>
      </w:r>
      <w:proofErr w:type="spellEnd"/>
      <w:r w:rsidRPr="004506FE"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</w:rPr>
        <w:t>12</w:t>
      </w:r>
      <w:r w:rsidRPr="004506FE">
        <w:rPr>
          <w:rFonts w:ascii="Times New Roman" w:hAnsi="Times New Roman"/>
          <w:sz w:val="24"/>
          <w:szCs w:val="24"/>
        </w:rPr>
        <w:t>, тел. 212-77-24).</w:t>
      </w:r>
    </w:p>
    <w:p w:rsidR="00CF430F" w:rsidRPr="004506FE" w:rsidRDefault="00CF430F" w:rsidP="00CF430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430F" w:rsidRPr="004506FE" w:rsidRDefault="00CF430F" w:rsidP="00CF430F">
      <w:pPr>
        <w:spacing w:after="0"/>
        <w:ind w:firstLine="709"/>
        <w:jc w:val="both"/>
        <w:rPr>
          <w:sz w:val="24"/>
          <w:szCs w:val="24"/>
        </w:rPr>
      </w:pPr>
    </w:p>
    <w:sectPr w:rsidR="00CF430F" w:rsidRPr="004506FE" w:rsidSect="00E00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2993"/>
    <w:multiLevelType w:val="multilevel"/>
    <w:tmpl w:val="60C279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3A7CCF"/>
    <w:multiLevelType w:val="multilevel"/>
    <w:tmpl w:val="6F0C78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0EE76B0"/>
    <w:multiLevelType w:val="hybridMultilevel"/>
    <w:tmpl w:val="E4ECDCB2"/>
    <w:lvl w:ilvl="0" w:tplc="82B24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E11EC"/>
    <w:multiLevelType w:val="multilevel"/>
    <w:tmpl w:val="62A0F5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5493EB8"/>
    <w:multiLevelType w:val="multilevel"/>
    <w:tmpl w:val="B93826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>
    <w:nsid w:val="4D4E724C"/>
    <w:multiLevelType w:val="multilevel"/>
    <w:tmpl w:val="17FEBC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F75136B"/>
    <w:multiLevelType w:val="multilevel"/>
    <w:tmpl w:val="437C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215"/>
        </w:tabs>
        <w:ind w:left="2215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7">
    <w:nsid w:val="511F4C14"/>
    <w:multiLevelType w:val="hybridMultilevel"/>
    <w:tmpl w:val="E4ECDCB2"/>
    <w:lvl w:ilvl="0" w:tplc="82B24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F575AD"/>
    <w:multiLevelType w:val="multilevel"/>
    <w:tmpl w:val="8ACAD0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71DE0FCE"/>
    <w:multiLevelType w:val="multilevel"/>
    <w:tmpl w:val="E620D7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3A"/>
    <w:rsid w:val="000A7695"/>
    <w:rsid w:val="00253FEE"/>
    <w:rsid w:val="002B6301"/>
    <w:rsid w:val="002C3903"/>
    <w:rsid w:val="002E6050"/>
    <w:rsid w:val="00304367"/>
    <w:rsid w:val="003477E7"/>
    <w:rsid w:val="003B11C2"/>
    <w:rsid w:val="003F3303"/>
    <w:rsid w:val="004046F0"/>
    <w:rsid w:val="0043391D"/>
    <w:rsid w:val="004506FE"/>
    <w:rsid w:val="00453C7D"/>
    <w:rsid w:val="004837DB"/>
    <w:rsid w:val="004D0CA8"/>
    <w:rsid w:val="004F0C48"/>
    <w:rsid w:val="004F4E87"/>
    <w:rsid w:val="005216A3"/>
    <w:rsid w:val="005F67D8"/>
    <w:rsid w:val="00610B11"/>
    <w:rsid w:val="0061497D"/>
    <w:rsid w:val="00656441"/>
    <w:rsid w:val="00684D30"/>
    <w:rsid w:val="00703398"/>
    <w:rsid w:val="00704C34"/>
    <w:rsid w:val="00765979"/>
    <w:rsid w:val="00766037"/>
    <w:rsid w:val="00770BCC"/>
    <w:rsid w:val="00777AAA"/>
    <w:rsid w:val="007B38CF"/>
    <w:rsid w:val="007D02E8"/>
    <w:rsid w:val="008543FD"/>
    <w:rsid w:val="00860F25"/>
    <w:rsid w:val="00864EAD"/>
    <w:rsid w:val="008839BF"/>
    <w:rsid w:val="008E71BD"/>
    <w:rsid w:val="00902781"/>
    <w:rsid w:val="00954F50"/>
    <w:rsid w:val="00965409"/>
    <w:rsid w:val="00A64958"/>
    <w:rsid w:val="00A91CDC"/>
    <w:rsid w:val="00AD2F8E"/>
    <w:rsid w:val="00AF186B"/>
    <w:rsid w:val="00B1298D"/>
    <w:rsid w:val="00B2103A"/>
    <w:rsid w:val="00B55C9B"/>
    <w:rsid w:val="00CF430F"/>
    <w:rsid w:val="00CF46C6"/>
    <w:rsid w:val="00D00C08"/>
    <w:rsid w:val="00D43074"/>
    <w:rsid w:val="00DD05B1"/>
    <w:rsid w:val="00DE0388"/>
    <w:rsid w:val="00DF7DA7"/>
    <w:rsid w:val="00E003EE"/>
    <w:rsid w:val="00E65A54"/>
    <w:rsid w:val="00E87EDA"/>
    <w:rsid w:val="00F14FEA"/>
    <w:rsid w:val="00F21B09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210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2103A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B210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21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00C08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character" w:styleId="a5">
    <w:name w:val="Hyperlink"/>
    <w:rsid w:val="00704C34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704C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C34"/>
  </w:style>
  <w:style w:type="paragraph" w:styleId="a8">
    <w:name w:val="Balloon Text"/>
    <w:basedOn w:val="a"/>
    <w:link w:val="a9"/>
    <w:uiPriority w:val="99"/>
    <w:semiHidden/>
    <w:unhideWhenUsed/>
    <w:rsid w:val="00E6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A5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506FE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E87E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210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2103A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B210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21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00C08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character" w:styleId="a5">
    <w:name w:val="Hyperlink"/>
    <w:rsid w:val="00704C34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704C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C34"/>
  </w:style>
  <w:style w:type="paragraph" w:styleId="a8">
    <w:name w:val="Balloon Text"/>
    <w:basedOn w:val="a"/>
    <w:link w:val="a9"/>
    <w:uiPriority w:val="99"/>
    <w:semiHidden/>
    <w:unhideWhenUsed/>
    <w:rsid w:val="00E6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A5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506FE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E87E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7</cp:revision>
  <cp:lastPrinted>2015-07-13T10:49:00Z</cp:lastPrinted>
  <dcterms:created xsi:type="dcterms:W3CDTF">2016-04-15T05:11:00Z</dcterms:created>
  <dcterms:modified xsi:type="dcterms:W3CDTF">2016-04-27T04:27:00Z</dcterms:modified>
</cp:coreProperties>
</file>