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Pr="00C360BE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D021C" w:rsidRDefault="002D021C" w:rsidP="002D021C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Pr="00662798">
        <w:rPr>
          <w:b/>
        </w:rPr>
        <w:t>4</w:t>
      </w:r>
      <w:r>
        <w:rPr>
          <w:b/>
        </w:rPr>
        <w:t xml:space="preserve"> к приказу ДИО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321D70" w:rsidRPr="00321D70">
        <w:rPr>
          <w:b/>
        </w:rPr>
        <w:t>18.</w:t>
      </w:r>
      <w:r w:rsidR="00321D70">
        <w:rPr>
          <w:b/>
        </w:rPr>
        <w:t>11.2016</w:t>
      </w:r>
      <w:r>
        <w:rPr>
          <w:b/>
        </w:rPr>
        <w:t xml:space="preserve"> № </w:t>
      </w:r>
      <w:r w:rsidR="00321D70">
        <w:rPr>
          <w:b/>
        </w:rPr>
        <w:t>СЭД-19-09-141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4B06C8">
        <w:rPr>
          <w:rFonts w:ascii="Times New Roman" w:hAnsi="Times New Roman"/>
          <w:b/>
          <w:sz w:val="24"/>
          <w:szCs w:val="24"/>
        </w:rPr>
        <w:t>13</w:t>
      </w:r>
      <w:r w:rsidR="00E111A6">
        <w:rPr>
          <w:rFonts w:ascii="Times New Roman" w:hAnsi="Times New Roman"/>
          <w:b/>
          <w:sz w:val="24"/>
          <w:szCs w:val="24"/>
        </w:rPr>
        <w:t>.</w:t>
      </w:r>
      <w:r w:rsidR="004B06C8">
        <w:rPr>
          <w:rFonts w:ascii="Times New Roman" w:hAnsi="Times New Roman"/>
          <w:b/>
          <w:sz w:val="24"/>
          <w:szCs w:val="24"/>
        </w:rPr>
        <w:t>1</w:t>
      </w:r>
      <w:r w:rsidR="00C360BE">
        <w:rPr>
          <w:rFonts w:ascii="Times New Roman" w:hAnsi="Times New Roman"/>
          <w:b/>
          <w:sz w:val="24"/>
          <w:szCs w:val="24"/>
        </w:rPr>
        <w:t>2</w:t>
      </w:r>
      <w:r w:rsidR="00E111A6">
        <w:rPr>
          <w:rFonts w:ascii="Times New Roman" w:hAnsi="Times New Roman"/>
          <w:b/>
          <w:sz w:val="24"/>
          <w:szCs w:val="24"/>
        </w:rPr>
        <w:t>.2016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4B06C8" w:rsidP="000C2384">
      <w:pPr>
        <w:jc w:val="center"/>
        <w:rPr>
          <w:b/>
        </w:rPr>
      </w:pPr>
      <w:r>
        <w:rPr>
          <w:b/>
        </w:rPr>
        <w:t>13</w:t>
      </w:r>
      <w:r w:rsidR="00E111A6">
        <w:rPr>
          <w:b/>
        </w:rPr>
        <w:t>.</w:t>
      </w:r>
      <w:r>
        <w:rPr>
          <w:b/>
        </w:rPr>
        <w:t>1</w:t>
      </w:r>
      <w:r w:rsidR="00C360BE">
        <w:rPr>
          <w:b/>
        </w:rPr>
        <w:t>2</w:t>
      </w:r>
      <w:r w:rsidR="00E111A6">
        <w:rPr>
          <w:b/>
        </w:rPr>
        <w:t>.2016</w:t>
      </w:r>
    </w:p>
    <w:p w:rsidR="00C360BE" w:rsidRPr="00C360BE" w:rsidRDefault="00C360BE" w:rsidP="00C360BE">
      <w:pPr>
        <w:rPr>
          <w:rFonts w:eastAsia="Calibri"/>
          <w:b/>
          <w:lang w:val="en-US" w:eastAsia="en-US"/>
        </w:rPr>
      </w:pPr>
      <w:r w:rsidRPr="00C360BE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жилого дома общей площадью 94,7 кв. м (из них основной 44,5 кв. м), в т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.ч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50,2 кв. м из общей площади Объекта сдаются Арендатору в совместное пользование с третьими лицами, что для исчисления арендной платы составляет 11,9 кв. м по адресу: г. Пермь, ул. 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Монастырская,161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56,4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кв. м 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C360BE" w:rsidRPr="00C360BE" w:rsidTr="00C360BE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85 280,00</w:t>
            </w:r>
            <w:r w:rsidRPr="00C360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за встроенные нежилые помещения в цокольном этаже жилого дома по адресу: 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ермь, ул.Монастырская,161).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56,4 кв.м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360B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360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17 056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C360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360BE" w:rsidRPr="00C360BE" w:rsidRDefault="00C360BE" w:rsidP="00C360BE">
            <w:pPr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22.11.2016 по 06.12.2016. Назначение платежа - задаток для участия в аукционе 13.12.2016 по лоту № 1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ермь, ул.Монастырская,161).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</w:pPr>
            <w:r w:rsidRPr="00C360BE">
              <w:rPr>
                <w:sz w:val="22"/>
                <w:szCs w:val="22"/>
              </w:rPr>
              <w:t xml:space="preserve">Не </w:t>
            </w:r>
            <w:proofErr w:type="gramStart"/>
            <w:r w:rsidRPr="00C360BE">
              <w:rPr>
                <w:sz w:val="22"/>
                <w:szCs w:val="22"/>
              </w:rPr>
              <w:t>позднее</w:t>
            </w:r>
            <w:proofErr w:type="gramEnd"/>
            <w:r w:rsidRPr="00C360B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C360B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C360BE">
              <w:rPr>
                <w:sz w:val="22"/>
                <w:szCs w:val="22"/>
              </w:rPr>
              <w:t xml:space="preserve"> аукциона.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</w:pPr>
            <w:r w:rsidRPr="00C360B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360BE" w:rsidRPr="00C360BE" w:rsidRDefault="00C360BE" w:rsidP="00C360BE">
      <w:pPr>
        <w:rPr>
          <w:rFonts w:eastAsia="Calibri"/>
          <w:b/>
          <w:lang w:eastAsia="en-US"/>
        </w:rPr>
      </w:pPr>
    </w:p>
    <w:p w:rsidR="00C360BE" w:rsidRPr="00C360BE" w:rsidRDefault="00C360BE" w:rsidP="00C360BE">
      <w:pPr>
        <w:rPr>
          <w:rFonts w:eastAsia="Calibri"/>
          <w:b/>
          <w:lang w:eastAsia="en-US"/>
        </w:rPr>
      </w:pPr>
      <w:r w:rsidRPr="00C360BE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2 этаже нежилого здания  общей площадью 221,9 кв. м (из них основной 11,8 кв. м), в т.ч. 210,1 кв. м из</w:t>
            </w:r>
            <w:r w:rsidRPr="00C360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общей площади Объекта сдаются Арендатору в совместное пользование с третьими лицами, что для исчисления арендной платы составляет 4,4 кв. м  по адресу: 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ул.Лодыгина,28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16,2 кв. м кв. м 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общепит, за исключением игорного бизнеса.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41 408,0</w:t>
            </w:r>
            <w:r w:rsidR="00A02B6F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 встроенные нежилые помещения на 2 этаже в нежилом здании по адресу: 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ермь, ул.Лодыгина,28).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16,2 кв. м.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lastRenderedPageBreak/>
              <w:t>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360B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360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8 282,00</w:t>
            </w:r>
            <w:r w:rsidRPr="00C360B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360BE" w:rsidRPr="00C360BE" w:rsidRDefault="00C360BE" w:rsidP="00C360BE">
            <w:pPr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22.11.2016 по 06.12.2016. Назначение платежа - задаток для участия в аукционе 13.12.2016 по лоту № 2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ермь, ул. Лодыгина,28).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</w:pPr>
            <w:r w:rsidRPr="00C360BE">
              <w:rPr>
                <w:sz w:val="22"/>
                <w:szCs w:val="22"/>
              </w:rPr>
              <w:t xml:space="preserve">Не </w:t>
            </w:r>
            <w:proofErr w:type="gramStart"/>
            <w:r w:rsidRPr="00C360BE">
              <w:rPr>
                <w:sz w:val="22"/>
                <w:szCs w:val="22"/>
              </w:rPr>
              <w:t>позднее</w:t>
            </w:r>
            <w:proofErr w:type="gramEnd"/>
            <w:r w:rsidRPr="00C360B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C360B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C360BE">
              <w:rPr>
                <w:sz w:val="22"/>
                <w:szCs w:val="22"/>
              </w:rPr>
              <w:t xml:space="preserve"> аукциона.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</w:pPr>
            <w:r w:rsidRPr="00C360B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360BE" w:rsidRPr="00C360BE" w:rsidRDefault="00C360BE" w:rsidP="00C360BE">
      <w:pPr>
        <w:rPr>
          <w:rFonts w:eastAsia="Calibri"/>
          <w:b/>
          <w:lang w:eastAsia="en-US"/>
        </w:rPr>
      </w:pPr>
      <w:r w:rsidRPr="00C360BE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2 этаже нежилого здания  общей площадью 219,9 кв. м (из них основной 9,8 кв. м), в т.ч. 210,1 кв. м из общей площади Объекта сдаются Арендатору в совместное пользование с третьими лицами, что для исчисления арендной платы составляет 2,7 кв. м  по адресу: 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ермь, ул.Лодыгина,28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12,5 кв. м кв. м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jc w:val="both"/>
              <w:rPr>
                <w:rFonts w:eastAsia="Calibri"/>
                <w:b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общепит, за исключением игорного бизнеса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31 950,00</w:t>
            </w:r>
            <w:r w:rsidRPr="00C360B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за  встроенные нежилые помещения на 2 этаже в нежилом здании по адресу: 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ермь, ул.Лодыгина,28).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Общая арендуемая площадь составляет 12,5 кв.м.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360B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A02B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6 390</w:t>
            </w:r>
            <w:r w:rsidRPr="00A02B6F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A02B6F" w:rsidRPr="00A02B6F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C360B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360BE" w:rsidRPr="00C360BE" w:rsidRDefault="00C360BE" w:rsidP="00C360BE">
            <w:pPr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22.11.2016 по 06.12.2016. Назначение платежа - задаток для участия в аукционе 13.12.2016 по лоту № 3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(г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ермь, ул. Лодыгина,28).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</w:pPr>
            <w:r w:rsidRPr="00C360BE">
              <w:rPr>
                <w:sz w:val="22"/>
                <w:szCs w:val="22"/>
              </w:rPr>
              <w:t xml:space="preserve">Не </w:t>
            </w:r>
            <w:proofErr w:type="gramStart"/>
            <w:r w:rsidRPr="00C360BE">
              <w:rPr>
                <w:sz w:val="22"/>
                <w:szCs w:val="22"/>
              </w:rPr>
              <w:t>позднее</w:t>
            </w:r>
            <w:proofErr w:type="gramEnd"/>
            <w:r w:rsidRPr="00C360B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C360B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C360BE">
              <w:rPr>
                <w:sz w:val="22"/>
                <w:szCs w:val="22"/>
              </w:rPr>
              <w:t xml:space="preserve"> аукциона.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</w:pPr>
            <w:r w:rsidRPr="00C360B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360BE" w:rsidRPr="00C360BE" w:rsidRDefault="00C360BE" w:rsidP="00C360BE">
      <w:pPr>
        <w:rPr>
          <w:rFonts w:eastAsia="Calibri"/>
          <w:b/>
          <w:lang w:eastAsia="en-US"/>
        </w:rPr>
      </w:pPr>
    </w:p>
    <w:p w:rsidR="00C360BE" w:rsidRPr="00C360BE" w:rsidRDefault="00C360BE" w:rsidP="00C360BE">
      <w:pPr>
        <w:rPr>
          <w:rFonts w:eastAsia="Calibri"/>
          <w:b/>
          <w:lang w:eastAsia="en-US"/>
        </w:rPr>
      </w:pPr>
      <w:r w:rsidRPr="00C360BE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тел.212-77-24 (отдел по распоряжению муниципальным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имуществом).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6C278B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2 этаже нежилого здания  общей площадью 299,0 кв. м (из них основной 88,9 кв. м), в т.ч. 210,1 кв. м из</w:t>
            </w:r>
            <w:r w:rsidRPr="00C360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общей площади Объекта сдаются Арендатору в совместное пользование с третьими лицами, что для исчисления арендной платы составляет 26,7 кв. м  по адресу: 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6C278B">
              <w:rPr>
                <w:rFonts w:eastAsia="Calibri"/>
                <w:sz w:val="22"/>
                <w:szCs w:val="22"/>
                <w:lang w:eastAsia="en-US"/>
              </w:rPr>
              <w:t>ул.Лодыгина,28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115,6 кв. м кв. м 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общепит, за исключением игорного бизнеса.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266 343,0</w:t>
            </w:r>
            <w:r w:rsidR="00A02B6F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 встроенные нежилые помещения на 2 этаже в нежилом здании по адресу: 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ермь, ул.Лодыгина,28).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115,6 кв. м.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360B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360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53 269,00</w:t>
            </w:r>
            <w:r w:rsidRPr="00C360B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360BE" w:rsidRPr="00C360BE" w:rsidRDefault="00C360BE" w:rsidP="00C360BE">
            <w:pPr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22.11.2016 по 06.12.2016. Назначение платежа - задаток для участия в аукционе 13.12.2016 по лоту № 4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ермь, ул. Лодыгина,28).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</w:pPr>
            <w:r w:rsidRPr="00C360BE">
              <w:rPr>
                <w:sz w:val="22"/>
                <w:szCs w:val="22"/>
              </w:rPr>
              <w:t xml:space="preserve">Не </w:t>
            </w:r>
            <w:proofErr w:type="gramStart"/>
            <w:r w:rsidRPr="00C360BE">
              <w:rPr>
                <w:sz w:val="22"/>
                <w:szCs w:val="22"/>
              </w:rPr>
              <w:t>позднее</w:t>
            </w:r>
            <w:proofErr w:type="gramEnd"/>
            <w:r w:rsidRPr="00C360B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C360B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C360BE">
              <w:rPr>
                <w:sz w:val="22"/>
                <w:szCs w:val="22"/>
              </w:rPr>
              <w:t xml:space="preserve"> аукциона.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</w:pPr>
            <w:r w:rsidRPr="00C360B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360BE" w:rsidRPr="00C360BE" w:rsidRDefault="00C360BE" w:rsidP="00C360BE">
      <w:pPr>
        <w:rPr>
          <w:rFonts w:eastAsia="Calibri"/>
          <w:b/>
          <w:lang w:eastAsia="en-US"/>
        </w:rPr>
      </w:pPr>
      <w:r w:rsidRPr="00C360BE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6C278B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нежилого здания  общей площадью 91,5 кв. м (из них основной 52,3 кв. м), в т.ч. 39,2 кв. м из</w:t>
            </w:r>
            <w:r w:rsidRPr="00C360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общей площади Объекта сдаются Арендатору в совместное пользование с третьими лицами, что для исчисления арендной платы составляет 5,1 кв. м  по адресу: 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6C278B">
              <w:rPr>
                <w:rFonts w:eastAsia="Calibri"/>
                <w:sz w:val="22"/>
                <w:szCs w:val="22"/>
                <w:lang w:eastAsia="en-US"/>
              </w:rPr>
              <w:t>ул.Лодыгина,28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57,4 кв. м кв. м 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общепит, за исключением игорного бизнеса.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133 250,0</w:t>
            </w:r>
            <w:r w:rsidR="00A02B6F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 встроенные нежилые помещения на 1 этаже в нежилом здании по адресу: 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ермь, ул.Лодыгина,28).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57,4 кв. м.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360B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360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 xml:space="preserve">26 </w:t>
            </w:r>
            <w:r w:rsidR="005C62EC" w:rsidRPr="00321D70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50,00</w:t>
            </w:r>
            <w:r w:rsidRPr="00C360B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360BE" w:rsidRPr="00C360BE" w:rsidRDefault="00C360BE" w:rsidP="00C360BE">
            <w:pPr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22.11.2016 по 06.12.2016. Назначение платежа - задаток для участия в аукционе 13.12.2016 по лоту № 5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ермь, ул. Лодыгина,28).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</w:pPr>
            <w:r w:rsidRPr="00C360BE">
              <w:rPr>
                <w:sz w:val="22"/>
                <w:szCs w:val="22"/>
              </w:rPr>
              <w:t xml:space="preserve">Не </w:t>
            </w:r>
            <w:proofErr w:type="gramStart"/>
            <w:r w:rsidRPr="00C360BE">
              <w:rPr>
                <w:sz w:val="22"/>
                <w:szCs w:val="22"/>
              </w:rPr>
              <w:t>позднее</w:t>
            </w:r>
            <w:proofErr w:type="gramEnd"/>
            <w:r w:rsidRPr="00C360B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C360B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C360BE">
              <w:rPr>
                <w:sz w:val="22"/>
                <w:szCs w:val="22"/>
              </w:rPr>
              <w:t xml:space="preserve"> аукциона.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</w:pPr>
            <w:r w:rsidRPr="00C360B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360BE" w:rsidRPr="00C360BE" w:rsidRDefault="00C360BE" w:rsidP="00C360BE">
      <w:pPr>
        <w:rPr>
          <w:rFonts w:eastAsia="Calibri"/>
          <w:b/>
          <w:lang w:eastAsia="en-US"/>
        </w:rPr>
      </w:pPr>
      <w:r w:rsidRPr="00C360BE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6C278B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нежилого здания  общей площадью 120,1 кв. м (из них основной 75,2 кв. м), в т.ч. 44,9 кв. м из</w:t>
            </w:r>
            <w:r w:rsidRPr="00C360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общей площади Объекта сдаются Арендатору в совместное пользование с третьими лицами, что для исчисления арендной платы составляет 11,2 кв. м  по адресу: 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6C278B">
              <w:rPr>
                <w:rFonts w:eastAsia="Calibri"/>
                <w:sz w:val="22"/>
                <w:szCs w:val="22"/>
                <w:lang w:eastAsia="en-US"/>
              </w:rPr>
              <w:t>ул.Лодыгина,28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86,4 кв. м кв. м 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общепит, за исключением игорного бизнеса.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199 066,0</w:t>
            </w:r>
            <w:r w:rsidR="00A02B6F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 встроенные нежилые помещения на 1 этаже в нежилом здании по адресу: 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ермь, ул.Лодыгина,28).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86,4 кв. м.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lastRenderedPageBreak/>
              <w:t>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360B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360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39 814,00</w:t>
            </w:r>
            <w:r w:rsidRPr="00C360B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360BE" w:rsidRPr="00C360BE" w:rsidRDefault="00C360BE" w:rsidP="00C360BE">
            <w:pPr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C360BE" w:rsidRPr="00C360BE" w:rsidRDefault="00C360BE" w:rsidP="00C360BE">
            <w:pPr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22.11.2016 по 06.12.2016. Назначение платежа - задаток для участия в аукционе 13.12.2016 по лоту № 6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ермь, ул. Лодыгина,28).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</w:pPr>
            <w:r w:rsidRPr="00C360BE">
              <w:rPr>
                <w:sz w:val="22"/>
                <w:szCs w:val="22"/>
              </w:rPr>
              <w:t xml:space="preserve">Не </w:t>
            </w:r>
            <w:proofErr w:type="gramStart"/>
            <w:r w:rsidRPr="00C360BE">
              <w:rPr>
                <w:sz w:val="22"/>
                <w:szCs w:val="22"/>
              </w:rPr>
              <w:t>позднее</w:t>
            </w:r>
            <w:proofErr w:type="gramEnd"/>
            <w:r w:rsidRPr="00C360B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C360B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C360BE">
              <w:rPr>
                <w:sz w:val="22"/>
                <w:szCs w:val="22"/>
              </w:rPr>
              <w:t xml:space="preserve"> аукциона.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jc w:val="both"/>
            </w:pPr>
            <w:r w:rsidRPr="00C360B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360BE" w:rsidRPr="00C360BE" w:rsidRDefault="00C360BE" w:rsidP="00A02B6F">
      <w:pPr>
        <w:rPr>
          <w:rFonts w:eastAsia="Calibri"/>
          <w:b/>
          <w:sz w:val="22"/>
          <w:szCs w:val="22"/>
          <w:lang w:eastAsia="en-US"/>
        </w:rPr>
      </w:pPr>
      <w:r w:rsidRPr="00C360BE">
        <w:rPr>
          <w:rFonts w:eastAsia="Calibri"/>
          <w:b/>
          <w:sz w:val="22"/>
          <w:szCs w:val="22"/>
          <w:lang w:eastAsia="en-US"/>
        </w:rPr>
        <w:t>Лот № 7</w:t>
      </w:r>
    </w:p>
    <w:tbl>
      <w:tblPr>
        <w:tblpPr w:leftFromText="180" w:rightFromText="180" w:vertAnchor="text" w:horzAnchor="margin" w:tblpY="204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360BE" w:rsidRPr="00C360BE" w:rsidTr="00C360BE">
        <w:trPr>
          <w:trHeight w:val="12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по адресу: 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ермь, ул. Мира,61. 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83,4 кв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73 560,0</w:t>
            </w:r>
            <w:r w:rsidR="00A02B6F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встроенные нежилые помещения в подвале жилого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lastRenderedPageBreak/>
              <w:t>дома по адресу: 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ермь, ул. Мира,61.    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83,4 кв.м.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uppressAutoHyphens/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C360BE" w:rsidRPr="00C360BE" w:rsidRDefault="00C360BE" w:rsidP="00C360BE">
            <w:pPr>
              <w:spacing w:after="200" w:line="240" w:lineRule="exact"/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C360BE" w:rsidRPr="00C360BE" w:rsidRDefault="00C360BE" w:rsidP="00C360BE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360B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C360BE" w:rsidRPr="00C360BE" w:rsidRDefault="00C360BE" w:rsidP="00C360BE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  <w:p w:rsidR="00C360BE" w:rsidRPr="00C360BE" w:rsidRDefault="00C360BE" w:rsidP="00C360BE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C360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14 712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360BE" w:rsidRPr="00C360BE" w:rsidRDefault="00C360BE" w:rsidP="00C360BE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360BE" w:rsidRPr="00C360BE" w:rsidRDefault="00C360BE" w:rsidP="00C360BE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C278B" w:rsidRDefault="00C360BE" w:rsidP="006C278B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22.11.2016 по 06.12.2016. Назначение платежа - задаток для участия в аукционе 13.12.2016 по лоту № 7</w:t>
            </w:r>
          </w:p>
          <w:p w:rsidR="00C360BE" w:rsidRPr="00C360BE" w:rsidRDefault="00C360BE" w:rsidP="006C278B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ермь, ул. Мира,61).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360BE">
              <w:rPr>
                <w:sz w:val="22"/>
                <w:szCs w:val="22"/>
              </w:rPr>
              <w:t xml:space="preserve">Не </w:t>
            </w:r>
            <w:proofErr w:type="gramStart"/>
            <w:r w:rsidRPr="00C360BE">
              <w:rPr>
                <w:sz w:val="22"/>
                <w:szCs w:val="22"/>
              </w:rPr>
              <w:t>позднее</w:t>
            </w:r>
            <w:proofErr w:type="gramEnd"/>
            <w:r w:rsidRPr="00C360B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C360B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C360BE">
              <w:rPr>
                <w:sz w:val="22"/>
                <w:szCs w:val="22"/>
              </w:rPr>
              <w:t xml:space="preserve"> аукциона.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360B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360BE" w:rsidRPr="00C360BE" w:rsidRDefault="00C360BE" w:rsidP="00C360BE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C360BE">
        <w:rPr>
          <w:rFonts w:eastAsia="Calibri"/>
          <w:b/>
          <w:sz w:val="22"/>
          <w:szCs w:val="22"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тел.212-77-24 (отдел по распоряжению муниципальным имуществом).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по адресу: 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пр-т Декабристов,6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195,3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кв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spacing w:after="200"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Default="00C360BE" w:rsidP="00C360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190 300,0</w:t>
            </w:r>
            <w:r w:rsidR="00A02B6F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за встроенные нежилые помещения в подвале жилого дома по адресу:</w:t>
            </w:r>
            <w:r w:rsidR="006C278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ермь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 xml:space="preserve">,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пр-т Декабристов,6).</w:t>
            </w:r>
          </w:p>
          <w:p w:rsidR="006C278B" w:rsidRPr="00C360BE" w:rsidRDefault="006C278B" w:rsidP="00C360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  <w:p w:rsidR="00C360BE" w:rsidRDefault="00C360BE" w:rsidP="00C360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195,3 кв.м.</w:t>
            </w:r>
          </w:p>
          <w:p w:rsidR="006C278B" w:rsidRPr="00C360BE" w:rsidRDefault="006C278B" w:rsidP="00C360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360BE" w:rsidRPr="00C360BE" w:rsidRDefault="00C360BE" w:rsidP="00C360BE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C360BE" w:rsidRPr="00C360BE" w:rsidRDefault="00C360BE" w:rsidP="00C360BE">
            <w:pPr>
              <w:spacing w:line="240" w:lineRule="exact"/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C360BE" w:rsidRPr="00C360BE" w:rsidRDefault="00C360BE" w:rsidP="00C360BE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360B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360B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360B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C360BE" w:rsidRPr="00C360BE" w:rsidRDefault="00C360BE" w:rsidP="00C360BE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  <w:p w:rsidR="00C360BE" w:rsidRPr="00C360BE" w:rsidRDefault="00C360BE" w:rsidP="00C360BE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Pr="00C360BE" w:rsidRDefault="00C360BE" w:rsidP="00C360BE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C360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38 060</w:t>
            </w:r>
            <w:r w:rsidRPr="00C360BE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A02B6F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360BE" w:rsidRPr="00C360BE" w:rsidRDefault="00C360BE" w:rsidP="00C360BE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360BE" w:rsidRPr="00C360BE" w:rsidRDefault="00C360BE" w:rsidP="00C360BE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C360BE" w:rsidRPr="00C360BE" w:rsidRDefault="00C360BE" w:rsidP="00C360BE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C360BE" w:rsidRPr="00C360BE" w:rsidRDefault="00C360BE" w:rsidP="00C360BE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22.11.2016 по 06.12.2016. Назначение платежа - задаток для участия в аукционе 13.12.2016 по лоту № 8</w:t>
            </w:r>
          </w:p>
          <w:p w:rsidR="00C360BE" w:rsidRPr="00C360BE" w:rsidRDefault="00C360BE" w:rsidP="00C360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360B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C360BE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360BE">
              <w:rPr>
                <w:rFonts w:eastAsia="Calibri"/>
                <w:sz w:val="22"/>
                <w:szCs w:val="22"/>
                <w:lang w:eastAsia="en-US"/>
              </w:rPr>
              <w:t>ермь, пр-т Декабристов,6).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360BE">
              <w:rPr>
                <w:sz w:val="22"/>
                <w:szCs w:val="22"/>
              </w:rPr>
              <w:t xml:space="preserve">Не </w:t>
            </w:r>
            <w:proofErr w:type="gramStart"/>
            <w:r w:rsidRPr="00C360BE">
              <w:rPr>
                <w:sz w:val="22"/>
                <w:szCs w:val="22"/>
              </w:rPr>
              <w:t>позднее</w:t>
            </w:r>
            <w:proofErr w:type="gramEnd"/>
            <w:r w:rsidRPr="00C360B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C360B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C360BE">
              <w:rPr>
                <w:sz w:val="22"/>
                <w:szCs w:val="22"/>
              </w:rPr>
              <w:t xml:space="preserve"> аукциона.</w:t>
            </w:r>
          </w:p>
        </w:tc>
      </w:tr>
      <w:tr w:rsidR="00C360BE" w:rsidRPr="00C360BE" w:rsidTr="00C360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C360B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C360BE" w:rsidRDefault="00C360BE" w:rsidP="00C360B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360B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360BE" w:rsidRPr="00C360BE" w:rsidRDefault="00C360BE" w:rsidP="00C360BE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sectPr w:rsidR="00C360BE" w:rsidRPr="00C360BE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355F"/>
    <w:rsid w:val="00267043"/>
    <w:rsid w:val="00270C63"/>
    <w:rsid w:val="00274E9C"/>
    <w:rsid w:val="002758FF"/>
    <w:rsid w:val="00277359"/>
    <w:rsid w:val="00282957"/>
    <w:rsid w:val="002A3E5A"/>
    <w:rsid w:val="002B21D9"/>
    <w:rsid w:val="002B31E0"/>
    <w:rsid w:val="002B5C57"/>
    <w:rsid w:val="002C017A"/>
    <w:rsid w:val="002C0E6F"/>
    <w:rsid w:val="002C5908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1D70"/>
    <w:rsid w:val="0032419F"/>
    <w:rsid w:val="003521B5"/>
    <w:rsid w:val="00361AA3"/>
    <w:rsid w:val="00365A09"/>
    <w:rsid w:val="00372F83"/>
    <w:rsid w:val="00373745"/>
    <w:rsid w:val="003748AA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E7C52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809BF"/>
    <w:rsid w:val="00782405"/>
    <w:rsid w:val="00783DBD"/>
    <w:rsid w:val="00784415"/>
    <w:rsid w:val="00784A25"/>
    <w:rsid w:val="00785E50"/>
    <w:rsid w:val="007B41EC"/>
    <w:rsid w:val="007B53EB"/>
    <w:rsid w:val="007C154C"/>
    <w:rsid w:val="007C1CB7"/>
    <w:rsid w:val="007C1E21"/>
    <w:rsid w:val="007C21AB"/>
    <w:rsid w:val="007C251B"/>
    <w:rsid w:val="007C2B0D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2B6F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55BA"/>
    <w:rsid w:val="00DB7C3E"/>
    <w:rsid w:val="00DC230E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4</cp:revision>
  <dcterms:created xsi:type="dcterms:W3CDTF">2016-11-18T10:49:00Z</dcterms:created>
  <dcterms:modified xsi:type="dcterms:W3CDTF">2016-11-18T11:48:00Z</dcterms:modified>
</cp:coreProperties>
</file>