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6E23D6" w:rsidRPr="007E2D91">
        <w:rPr>
          <w:rFonts w:ascii="Times New Roman" w:hAnsi="Times New Roman"/>
          <w:b/>
          <w:sz w:val="24"/>
          <w:szCs w:val="24"/>
        </w:rPr>
        <w:t>1</w:t>
      </w:r>
      <w:r w:rsidRPr="00DB33A8">
        <w:rPr>
          <w:rFonts w:ascii="Times New Roman" w:hAnsi="Times New Roman"/>
          <w:b/>
          <w:sz w:val="24"/>
          <w:szCs w:val="24"/>
        </w:rPr>
        <w:t xml:space="preserve"> </w:t>
      </w:r>
    </w:p>
    <w:p w:rsidR="003569EB" w:rsidRPr="002543DF"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002543DF">
        <w:rPr>
          <w:rFonts w:ascii="Times New Roman" w:hAnsi="Times New Roman"/>
          <w:b/>
          <w:sz w:val="24"/>
          <w:szCs w:val="24"/>
        </w:rPr>
        <w:t xml:space="preserve">департамента имущественных отношений администрации города Перми </w:t>
      </w:r>
    </w:p>
    <w:p w:rsidR="003F67AD" w:rsidRPr="006B3B80" w:rsidRDefault="003569EB" w:rsidP="006B3B80">
      <w:pPr>
        <w:pStyle w:val="a3"/>
        <w:ind w:left="7088" w:right="-545"/>
        <w:rPr>
          <w:rFonts w:ascii="Times New Roman" w:hAnsi="Times New Roman"/>
          <w:b/>
          <w:sz w:val="24"/>
          <w:szCs w:val="24"/>
        </w:rPr>
      </w:pPr>
      <w:r w:rsidRPr="006B3B80">
        <w:rPr>
          <w:rFonts w:ascii="Times New Roman" w:hAnsi="Times New Roman"/>
          <w:b/>
          <w:sz w:val="24"/>
          <w:szCs w:val="24"/>
        </w:rPr>
        <w:t>от</w:t>
      </w:r>
      <w:r w:rsidR="006B3B80" w:rsidRPr="006B3B80">
        <w:rPr>
          <w:rFonts w:ascii="Times New Roman" w:hAnsi="Times New Roman"/>
          <w:b/>
          <w:sz w:val="24"/>
          <w:szCs w:val="24"/>
        </w:rPr>
        <w:t xml:space="preserve"> </w:t>
      </w:r>
      <w:r w:rsidR="00C500B8" w:rsidRPr="00140F96">
        <w:rPr>
          <w:rFonts w:ascii="Times New Roman" w:hAnsi="Times New Roman"/>
          <w:b/>
          <w:sz w:val="24"/>
          <w:szCs w:val="24"/>
        </w:rPr>
        <w:t>2</w:t>
      </w:r>
      <w:r w:rsidR="002543DF">
        <w:rPr>
          <w:rFonts w:ascii="Times New Roman" w:hAnsi="Times New Roman"/>
          <w:b/>
          <w:sz w:val="24"/>
          <w:szCs w:val="24"/>
        </w:rPr>
        <w:t>6</w:t>
      </w:r>
      <w:r w:rsidR="006B3B80" w:rsidRPr="006B3B80">
        <w:rPr>
          <w:rFonts w:ascii="Times New Roman" w:hAnsi="Times New Roman"/>
          <w:b/>
          <w:sz w:val="24"/>
          <w:szCs w:val="24"/>
        </w:rPr>
        <w:t xml:space="preserve">.07.2018  </w:t>
      </w:r>
      <w:r w:rsidR="006B3B80" w:rsidRPr="006B3B80">
        <w:rPr>
          <w:rFonts w:ascii="Times New Roman" w:hAnsi="Times New Roman"/>
          <w:b/>
          <w:sz w:val="24"/>
          <w:szCs w:val="24"/>
        </w:rPr>
        <w:br/>
        <w:t>№ СЭД-059-19-</w:t>
      </w:r>
      <w:r w:rsidR="00C500B8" w:rsidRPr="00140F96">
        <w:rPr>
          <w:rFonts w:ascii="Times New Roman" w:hAnsi="Times New Roman"/>
          <w:b/>
          <w:sz w:val="24"/>
          <w:szCs w:val="24"/>
        </w:rPr>
        <w:t>10-</w:t>
      </w:r>
      <w:r w:rsidR="002543DF">
        <w:rPr>
          <w:rFonts w:ascii="Times New Roman" w:hAnsi="Times New Roman"/>
          <w:b/>
          <w:sz w:val="24"/>
          <w:szCs w:val="24"/>
        </w:rPr>
        <w:t>106</w:t>
      </w:r>
      <w:r w:rsidR="003F67AD" w:rsidRPr="006B3B80">
        <w:rPr>
          <w:rFonts w:ascii="Times New Roman" w:hAnsi="Times New Roman"/>
          <w:b/>
          <w:sz w:val="24"/>
          <w:szCs w:val="24"/>
        </w:rPr>
        <w:t xml:space="preserve"> </w:t>
      </w:r>
    </w:p>
    <w:p w:rsidR="00AD43CF" w:rsidRPr="00AD43CF" w:rsidRDefault="00AD43CF" w:rsidP="006B3B80">
      <w:pPr>
        <w:pStyle w:val="a3"/>
        <w:ind w:left="7088" w:right="-545"/>
        <w:rPr>
          <w:rFonts w:ascii="Times New Roman" w:hAnsi="Times New Roman"/>
          <w:b/>
          <w:sz w:val="24"/>
          <w:szCs w:val="24"/>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140F96">
        <w:rPr>
          <w:b/>
        </w:rPr>
        <w:t>31</w:t>
      </w:r>
      <w:r w:rsidRPr="00643DFB">
        <w:rPr>
          <w:b/>
        </w:rPr>
        <w:t>.</w:t>
      </w:r>
      <w:r w:rsidR="00FA403B" w:rsidRPr="00643DFB">
        <w:rPr>
          <w:b/>
        </w:rPr>
        <w:t>0</w:t>
      </w:r>
      <w:r w:rsidR="00A25D54">
        <w:rPr>
          <w:b/>
        </w:rPr>
        <w:t>8</w:t>
      </w:r>
      <w:r w:rsidRPr="00643DFB">
        <w:rPr>
          <w:b/>
        </w:rPr>
        <w:t>.201</w:t>
      </w:r>
      <w:r w:rsidR="005200DD" w:rsidRPr="00643DFB">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r w:rsidRPr="00691E73">
        <w:t>г. Пермь, 201</w:t>
      </w:r>
      <w:r w:rsidR="005200DD">
        <w:t>8</w:t>
      </w:r>
      <w:r w:rsidRPr="00691E73">
        <w:t xml:space="preserve"> год</w:t>
      </w:r>
    </w:p>
    <w:p w:rsidR="00180FD3" w:rsidRDefault="00180FD3" w:rsidP="003569EB">
      <w:pPr>
        <w:pStyle w:val="variable"/>
        <w:jc w:val="center"/>
      </w:pPr>
    </w:p>
    <w:p w:rsidR="00180FD3" w:rsidRPr="00691E73" w:rsidRDefault="00180FD3" w:rsidP="003569EB">
      <w:pPr>
        <w:pStyle w:val="variable"/>
        <w:jc w:val="center"/>
      </w:pPr>
    </w:p>
    <w:p w:rsidR="006757BC" w:rsidRPr="004F4711" w:rsidRDefault="00B1122C" w:rsidP="00B1122C">
      <w:pPr>
        <w:widowControl w:val="0"/>
        <w:ind w:left="-567" w:firstLine="709"/>
        <w:jc w:val="center"/>
        <w:rPr>
          <w:b/>
          <w:shd w:val="clear" w:color="auto" w:fill="FFFFFF"/>
        </w:rPr>
      </w:pPr>
      <w:r w:rsidRPr="00B1122C">
        <w:rPr>
          <w:b/>
          <w:shd w:val="clear" w:color="auto" w:fill="FFFFFF"/>
        </w:rPr>
        <w:t xml:space="preserve"> </w:t>
      </w: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от </w:t>
      </w:r>
      <w:r w:rsidR="00C500B8" w:rsidRPr="00C500B8">
        <w:rPr>
          <w:bCs/>
        </w:rPr>
        <w:t>2</w:t>
      </w:r>
      <w:r w:rsidR="002543DF">
        <w:rPr>
          <w:bCs/>
        </w:rPr>
        <w:t>6</w:t>
      </w:r>
      <w:r w:rsidRPr="00580B62">
        <w:rPr>
          <w:bCs/>
        </w:rPr>
        <w:t>.07.2018 № СЭД-059-</w:t>
      </w:r>
      <w:r w:rsidR="00580B62" w:rsidRPr="00580B62">
        <w:rPr>
          <w:bCs/>
        </w:rPr>
        <w:t>19-</w:t>
      </w:r>
      <w:r w:rsidR="00C500B8" w:rsidRPr="00C500B8">
        <w:rPr>
          <w:bCs/>
        </w:rPr>
        <w:t>10-</w:t>
      </w:r>
      <w:r w:rsidR="002543DF">
        <w:rPr>
          <w:bCs/>
        </w:rPr>
        <w:t>106</w:t>
      </w:r>
      <w:r w:rsidRPr="004F4711">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w:t>
      </w:r>
      <w:proofErr w:type="spellStart"/>
      <w:r w:rsidRPr="004F4711">
        <w:rPr>
          <w:bCs/>
        </w:rPr>
        <w:t>г</w:t>
      </w:r>
      <w:proofErr w:type="gramStart"/>
      <w:r w:rsidRPr="004F4711">
        <w:rPr>
          <w:bCs/>
        </w:rPr>
        <w:t>.П</w:t>
      </w:r>
      <w:proofErr w:type="gramEnd"/>
      <w:r w:rsidRPr="004F4711">
        <w:rPr>
          <w:bCs/>
        </w:rPr>
        <w:t>ерми</w:t>
      </w:r>
      <w:proofErr w:type="spellEnd"/>
      <w:r w:rsidRPr="004F4711">
        <w:rPr>
          <w:bCs/>
        </w:rPr>
        <w:t xml:space="preserve">.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95209" w:rsidRPr="00B1122C" w:rsidRDefault="00D41BDF" w:rsidP="00995209">
      <w:pPr>
        <w:tabs>
          <w:tab w:val="center" w:pos="5076"/>
        </w:tabs>
        <w:jc w:val="center"/>
        <w:outlineLvl w:val="0"/>
        <w:rPr>
          <w:b/>
        </w:rPr>
      </w:pPr>
      <w:r w:rsidRPr="00D41BDF">
        <w:rPr>
          <w:b/>
        </w:rPr>
        <w:t>Сведения о лотах (предметах аукциона)</w:t>
      </w:r>
    </w:p>
    <w:p w:rsidR="00140F96" w:rsidRPr="00140F96" w:rsidRDefault="00140F96" w:rsidP="00140F96">
      <w:pPr>
        <w:rPr>
          <w:b/>
        </w:rPr>
      </w:pPr>
      <w:r w:rsidRPr="00140F96">
        <w:rPr>
          <w:b/>
        </w:rPr>
        <w:t>Лот № 1</w:t>
      </w:r>
    </w:p>
    <w:p w:rsidR="00140F96" w:rsidRPr="00140F96" w:rsidRDefault="00140F96" w:rsidP="00140F96">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5-я Линия</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Рыба и морепродукты</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w:t>
            </w:r>
            <w:r w:rsidRPr="00140F96">
              <w:lastRenderedPageBreak/>
              <w:t>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21 139,74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21 139,74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1 057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tabs>
          <w:tab w:val="center" w:pos="5076"/>
        </w:tabs>
        <w:ind w:left="-108" w:firstLine="108"/>
        <w:jc w:val="both"/>
        <w:outlineLvl w:val="0"/>
        <w:rPr>
          <w:b/>
          <w:u w:val="single"/>
        </w:rPr>
      </w:pPr>
    </w:p>
    <w:p w:rsidR="00140F96" w:rsidRPr="00140F96" w:rsidRDefault="00140F96" w:rsidP="00140F96">
      <w:pPr>
        <w:jc w:val="both"/>
        <w:rPr>
          <w:b/>
          <w:bCs/>
        </w:rPr>
      </w:pPr>
      <w:r w:rsidRPr="00140F96">
        <w:rPr>
          <w:b/>
          <w:bCs/>
        </w:rPr>
        <w:t>Лот № 2</w:t>
      </w:r>
    </w:p>
    <w:p w:rsidR="00140F96" w:rsidRPr="00140F96" w:rsidRDefault="00140F96" w:rsidP="00140F96">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Грибоедова, 100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мясо и мясная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39 519,14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39 519,14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1 976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w:t>
            </w:r>
            <w:r w:rsidRPr="00140F96">
              <w:lastRenderedPageBreak/>
              <w:t xml:space="preserve">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3</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М-П-3</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Добролюбова, 16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хлеб, хлебобулочные и кондитерские изделия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51 743,12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51 743,12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2 587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rPr>
      </w:pPr>
    </w:p>
    <w:p w:rsidR="00140F96" w:rsidRPr="00140F96" w:rsidRDefault="00140F96" w:rsidP="00140F96">
      <w:pPr>
        <w:jc w:val="both"/>
        <w:rPr>
          <w:b/>
          <w:bCs/>
        </w:rPr>
      </w:pPr>
      <w:r w:rsidRPr="00140F96">
        <w:rPr>
          <w:b/>
          <w:bCs/>
        </w:rPr>
        <w:t>Лот № 4</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М-П-9</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Лядовская</w:t>
            </w:r>
            <w:proofErr w:type="spellEnd"/>
            <w:r w:rsidRPr="00140F96">
              <w:t>, 127</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49 025,66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49 025,66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2 451</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5</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Лядовская</w:t>
            </w:r>
            <w:proofErr w:type="spellEnd"/>
            <w:r w:rsidRPr="00140F96">
              <w:t>, 127</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хлеб, хлебобулочные и кондитерские изделия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49 025,66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49 025,66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2 451</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lastRenderedPageBreak/>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6</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М-П-11</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Макаренко</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общественное питание и продукция общественного питания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54 179,75</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54 179,75</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2 709</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7</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М-П-12</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5-я Линия</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lastRenderedPageBreak/>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21 139,74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21 139,74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1 057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8</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М-П-13</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Соликамская/ул. Переездная</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общественное питание и продукция общественного питания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39 759,80</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39 759,80</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1 988</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w:t>
            </w:r>
            <w:r w:rsidRPr="00140F96">
              <w:lastRenderedPageBreak/>
              <w:t xml:space="preserve">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9</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Тургенева, 29</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овощи и фрукты</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41 514,44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41 514,44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2 076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p>
    <w:p w:rsidR="00140F96" w:rsidRPr="00140F96" w:rsidRDefault="00140F96" w:rsidP="00140F96">
      <w:pPr>
        <w:jc w:val="both"/>
        <w:rPr>
          <w:b/>
          <w:bCs/>
        </w:rPr>
      </w:pPr>
      <w:r w:rsidRPr="00140F96">
        <w:rPr>
          <w:b/>
          <w:bCs/>
        </w:rPr>
        <w:t>Лот № 10</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2,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М-П-17</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Уинская</w:t>
            </w:r>
            <w:proofErr w:type="spellEnd"/>
            <w:r w:rsidRPr="00140F96">
              <w:t>, 4а</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28</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общественное питание и продукция общественного питания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37 671,92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37 671,92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1 884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11</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2,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Уральская, 61</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28</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мясо и мясная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55 304,83</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55 304,83</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2 765</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12</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М-П-21</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Целинная, 112</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цветы и другие растения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50 732,93</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50 732,93</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2 537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13</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М-П-22</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Целинная, 29</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51 163,74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51 163,74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2 558</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14</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М-П-23</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5-я Линия</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овощи и фрукты</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21 139,74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21 139,74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1 057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w:t>
            </w:r>
            <w:r w:rsidRPr="00140F96">
              <w:lastRenderedPageBreak/>
              <w:t xml:space="preserve">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15</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М-П-24</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Целинная, 31а</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51 163,74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51 163,74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2 558</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p>
    <w:p w:rsidR="00140F96" w:rsidRPr="00140F96" w:rsidRDefault="00140F96" w:rsidP="00140F96">
      <w:pPr>
        <w:jc w:val="both"/>
        <w:rPr>
          <w:b/>
          <w:bCs/>
        </w:rPr>
      </w:pPr>
      <w:r w:rsidRPr="00140F96">
        <w:rPr>
          <w:b/>
          <w:bCs/>
        </w:rPr>
        <w:t>Лот № 16</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М-П-25</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Целинная, 51</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50 732,93</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50 732,93</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2 537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17</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Целинная, 51</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овощи и фрукты</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50 732,93</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50 732,93</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2 537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w:t>
            </w:r>
            <w:r w:rsidRPr="00140F96">
              <w:lastRenderedPageBreak/>
              <w:t xml:space="preserve">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18</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r w:rsidRPr="00140F96">
              <w:t xml:space="preserve"> </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М-П-28</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Юрша</w:t>
            </w:r>
            <w:proofErr w:type="spellEnd"/>
            <w:r w:rsidRPr="00140F96">
              <w:t>, 64</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Рыба и морепродукты</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44 906,04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44 906,04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2 245</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p>
    <w:p w:rsidR="00140F96" w:rsidRPr="00140F96" w:rsidRDefault="00140F96" w:rsidP="00140F96">
      <w:pPr>
        <w:jc w:val="both"/>
        <w:rPr>
          <w:b/>
          <w:bCs/>
        </w:rPr>
      </w:pPr>
      <w:r w:rsidRPr="00140F96">
        <w:rPr>
          <w:b/>
          <w:bCs/>
        </w:rPr>
        <w:t>Лот № 19</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r w:rsidRPr="00140F96">
              <w:t xml:space="preserve"> </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М-П-34</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Гашкова, 35</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мясо и мясная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39 519,14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39 519,14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1 976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20</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r w:rsidRPr="00140F96">
              <w:t xml:space="preserve"> </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Вижайская</w:t>
            </w:r>
            <w:proofErr w:type="spellEnd"/>
            <w:r w:rsidRPr="00140F96">
              <w:t>, 16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8 294,28</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8 294,28</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415</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w:t>
            </w:r>
            <w:r w:rsidRPr="00140F96">
              <w:lastRenderedPageBreak/>
              <w:t xml:space="preserve">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21</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С-К-15</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Загарьинская</w:t>
            </w:r>
            <w:proofErr w:type="spellEnd"/>
            <w:r w:rsidRPr="00140F96">
              <w:t>, 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60</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8 718,26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8 718,26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436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22</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С-К-23</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проспект Комсомольский, 69</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lastRenderedPageBreak/>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15 207,82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15 207,82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760</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23</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2,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С-К-28</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Куйбышева, 118а</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хлеб, хлебобулочные и кондитерские изделия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60</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10 550,52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10 550,52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528</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w:t>
            </w:r>
            <w:r w:rsidRPr="00140F96">
              <w:lastRenderedPageBreak/>
              <w:t xml:space="preserve">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24</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С-К-31</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Куйбышева, 71/1</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14 659,48</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14 659,48</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733</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25</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С-К-33</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Льва Шатрова, 18</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lastRenderedPageBreak/>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13 673,42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13 673,42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684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 xml:space="preserve">Лот № </w:t>
      </w:r>
      <w:r w:rsidRPr="00140F96">
        <w:rPr>
          <w:b/>
          <w:bCs/>
          <w:lang w:val="en-US"/>
        </w:rPr>
        <w:t>26</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2,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С-К-35</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Николая Островского, 70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овощи и фрукты</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15 558,67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15 558,67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778</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lastRenderedPageBreak/>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2</w:t>
      </w:r>
      <w:r w:rsidRPr="00140F96">
        <w:rPr>
          <w:b/>
          <w:bCs/>
          <w:lang w:val="en-US"/>
        </w:rPr>
        <w:t>7</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r w:rsidRPr="00140F96">
              <w:t xml:space="preserve"> </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Николая Островского, 70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15 558,67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15 558,67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778</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 xml:space="preserve">Лот № </w:t>
      </w:r>
      <w:r w:rsidRPr="00140F96">
        <w:rPr>
          <w:b/>
          <w:bCs/>
          <w:lang w:val="en-US"/>
        </w:rPr>
        <w:t>28</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С-К-37</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Николая Островского, 74</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lastRenderedPageBreak/>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15 630,45</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15 630,45</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782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lang w:val="en-US"/>
        </w:rPr>
      </w:pPr>
      <w:r w:rsidRPr="00140F96">
        <w:rPr>
          <w:b/>
          <w:bCs/>
        </w:rPr>
        <w:t xml:space="preserve">Лот № </w:t>
      </w:r>
      <w:r w:rsidRPr="00140F96">
        <w:rPr>
          <w:b/>
          <w:bCs/>
          <w:lang w:val="en-US"/>
        </w:rPr>
        <w:t>29</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2, типового  архитектурного решения</w:t>
            </w:r>
            <w:proofErr w:type="gramStart"/>
            <w:r w:rsidRPr="00140F96">
              <w:t xml:space="preserve"> А</w:t>
            </w:r>
            <w:proofErr w:type="gramEnd"/>
            <w:r w:rsidRPr="00140F96">
              <w:t xml:space="preserve"> </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С-К-40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Новосибирская, 15</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9</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мясо и мясная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14 093,59</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14 093,59</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705</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lastRenderedPageBreak/>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 xml:space="preserve">Лот № </w:t>
      </w:r>
      <w:r w:rsidRPr="00140F96">
        <w:rPr>
          <w:b/>
          <w:bCs/>
          <w:lang w:val="en-US"/>
        </w:rPr>
        <w:t>30</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r w:rsidRPr="00140F96">
              <w:t xml:space="preserve"> </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С-К-42</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Революции, 7</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10 348,62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10 348,62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517</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 xml:space="preserve">Лот № </w:t>
      </w:r>
      <w:r w:rsidRPr="00140F96">
        <w:rPr>
          <w:b/>
          <w:bCs/>
          <w:lang w:val="en-US"/>
        </w:rPr>
        <w:t>31</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2, типового архитектурного решения</w:t>
            </w:r>
            <w:proofErr w:type="gramStart"/>
            <w:r w:rsidRPr="00140F96">
              <w:t xml:space="preserve"> А</w:t>
            </w:r>
            <w:proofErr w:type="gramEnd"/>
            <w:r w:rsidRPr="00140F96">
              <w:t xml:space="preserve"> </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С-К-43</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Самаркандская, 96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9</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Непродовольственные товары</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18 402,21</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18 402,21</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920</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 xml:space="preserve">Лот № </w:t>
      </w:r>
      <w:r w:rsidRPr="00140F96">
        <w:rPr>
          <w:b/>
          <w:bCs/>
          <w:lang w:val="en-US"/>
        </w:rPr>
        <w:t>32</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r w:rsidRPr="00140F96">
              <w:t xml:space="preserve"> </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С-К-51</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Академика Курчатова, 9</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7 624,94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7 624,94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381</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w:t>
            </w:r>
            <w:r w:rsidRPr="00140F96">
              <w:lastRenderedPageBreak/>
              <w:t xml:space="preserve">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33</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2,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С-П-6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Краснополянская</w:t>
            </w:r>
            <w:proofErr w:type="spellEnd"/>
            <w:r w:rsidRPr="00140F96">
              <w:t>, 40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28</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39 966,66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39 966,66</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1 998</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34</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С-П-8</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Лодыгина, 50/1</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хлеб, хлебобулочные и кондитерские изделия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38 992,14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38 992,14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1 950</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35</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С-П-19</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Фонтанная, 1а</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хлеб, хлебобулочные и кондитерские изделия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57 656,12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57 656,12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2 883</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lastRenderedPageBreak/>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36</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С-П-22</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Вижайская</w:t>
            </w:r>
            <w:proofErr w:type="spellEnd"/>
            <w:r w:rsidRPr="00140F96">
              <w:t>, 16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мясо и мясная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41 471,39</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41 471,39</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2 074</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37</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С-П-23</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Героев Хасана, 147</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46 239,01</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46 239,01</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2 312</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38</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С-П-26</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Запорожская (ул. </w:t>
            </w:r>
            <w:proofErr w:type="spellStart"/>
            <w:r w:rsidRPr="00140F96">
              <w:t>Старцева</w:t>
            </w:r>
            <w:proofErr w:type="spellEnd"/>
            <w:r w:rsidRPr="00140F96">
              <w:t>), 25</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F3116">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хлеб, хлебобулочные и кондитерские изделия</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53 016,01</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53 016,01</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2 651</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lastRenderedPageBreak/>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F3116">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widowControl w:val="0"/>
        <w:ind w:left="567"/>
        <w:contextualSpacing/>
        <w:jc w:val="center"/>
        <w:rPr>
          <w:rFonts w:eastAsia="Courier New"/>
          <w:b/>
          <w:lang w:bidi="ru-RU"/>
        </w:rPr>
      </w:pPr>
      <w:r w:rsidRPr="00140F96">
        <w:rPr>
          <w:rFonts w:eastAsia="Courier New"/>
          <w:b/>
          <w:lang w:bidi="ru-RU"/>
        </w:rPr>
        <w:t>Сроки, время подачи заявок, рассмотрения заявок, проведения аукциона</w:t>
      </w:r>
    </w:p>
    <w:p w:rsidR="00140F96" w:rsidRPr="00140F96" w:rsidRDefault="00140F96" w:rsidP="00140F96">
      <w:pPr>
        <w:widowControl w:val="0"/>
        <w:jc w:val="center"/>
        <w:rPr>
          <w:rFonts w:eastAsia="Courier New"/>
          <w:b/>
          <w:lang w:bidi="ru-RU"/>
        </w:rPr>
      </w:pPr>
    </w:p>
    <w:p w:rsidR="00140F96" w:rsidRPr="00140F96" w:rsidRDefault="00140F96" w:rsidP="00140F96">
      <w:pPr>
        <w:widowControl w:val="0"/>
        <w:ind w:left="-567" w:firstLine="709"/>
        <w:jc w:val="both"/>
        <w:rPr>
          <w:rFonts w:eastAsia="Courier New"/>
          <w:lang w:bidi="ru-RU"/>
        </w:rPr>
      </w:pPr>
      <w:r w:rsidRPr="00140F96">
        <w:rPr>
          <w:rFonts w:eastAsia="Courier New"/>
          <w:b/>
          <w:lang w:bidi="ru-RU"/>
        </w:rPr>
        <w:t>Дата и время начала срока подачи заявок на участие в аукционе –</w:t>
      </w:r>
      <w:r w:rsidRPr="00140F96">
        <w:rPr>
          <w:rFonts w:eastAsia="Courier New"/>
          <w:lang w:bidi="ru-RU"/>
        </w:rPr>
        <w:t xml:space="preserve"> 01.08.2018 в 9:00 </w:t>
      </w:r>
      <w:r w:rsidRPr="00140F96">
        <w:rPr>
          <w:rFonts w:eastAsia="Courier New"/>
          <w:lang w:bidi="ru-RU"/>
        </w:rPr>
        <w:br/>
        <w:t xml:space="preserve">по местному времени (7:00 </w:t>
      </w:r>
      <w:proofErr w:type="gramStart"/>
      <w:r w:rsidRPr="00140F96">
        <w:rPr>
          <w:rFonts w:eastAsia="Courier New"/>
          <w:lang w:bidi="ru-RU"/>
        </w:rPr>
        <w:t>МСК</w:t>
      </w:r>
      <w:proofErr w:type="gramEnd"/>
      <w:r w:rsidRPr="00140F96">
        <w:rPr>
          <w:rFonts w:eastAsia="Courier New"/>
          <w:lang w:bidi="ru-RU"/>
        </w:rPr>
        <w:t>).</w:t>
      </w:r>
    </w:p>
    <w:p w:rsidR="00140F96" w:rsidRPr="00140F96" w:rsidRDefault="00140F96" w:rsidP="00140F96">
      <w:pPr>
        <w:widowControl w:val="0"/>
        <w:ind w:left="-567" w:firstLine="709"/>
        <w:jc w:val="both"/>
        <w:rPr>
          <w:rFonts w:eastAsia="Courier New"/>
          <w:lang w:bidi="ru-RU"/>
        </w:rPr>
      </w:pPr>
    </w:p>
    <w:p w:rsidR="00140F96" w:rsidRPr="00140F96" w:rsidRDefault="00140F96" w:rsidP="00140F96">
      <w:pPr>
        <w:widowControl w:val="0"/>
        <w:ind w:left="-567" w:firstLine="709"/>
        <w:jc w:val="both"/>
        <w:rPr>
          <w:rFonts w:eastAsia="Courier New"/>
          <w:lang w:bidi="ru-RU"/>
        </w:rPr>
      </w:pPr>
      <w:r w:rsidRPr="00140F96">
        <w:rPr>
          <w:rFonts w:eastAsia="Courier New"/>
          <w:b/>
          <w:lang w:bidi="ru-RU"/>
        </w:rPr>
        <w:t xml:space="preserve">Дата и время окончания срока подачи заявок на участие в аукционе – </w:t>
      </w:r>
      <w:r w:rsidRPr="00140F96">
        <w:rPr>
          <w:rFonts w:eastAsia="Courier New"/>
          <w:lang w:bidi="ru-RU"/>
        </w:rPr>
        <w:t>2</w:t>
      </w:r>
      <w:r w:rsidR="00CE2E9B" w:rsidRPr="00CE2E9B">
        <w:rPr>
          <w:rFonts w:eastAsia="Courier New"/>
          <w:lang w:bidi="ru-RU"/>
        </w:rPr>
        <w:t>8</w:t>
      </w:r>
      <w:r w:rsidRPr="00140F96">
        <w:rPr>
          <w:rFonts w:eastAsia="Courier New"/>
          <w:lang w:bidi="ru-RU"/>
        </w:rPr>
        <w:t xml:space="preserve">.08.2018 </w:t>
      </w:r>
      <w:r w:rsidRPr="00140F96">
        <w:rPr>
          <w:rFonts w:eastAsia="Courier New"/>
          <w:lang w:bidi="ru-RU"/>
        </w:rPr>
        <w:br/>
        <w:t xml:space="preserve">в 18:00 по местному времени (16:00 </w:t>
      </w:r>
      <w:proofErr w:type="gramStart"/>
      <w:r w:rsidRPr="00140F96">
        <w:rPr>
          <w:rFonts w:eastAsia="Courier New"/>
          <w:lang w:bidi="ru-RU"/>
        </w:rPr>
        <w:t>МСК</w:t>
      </w:r>
      <w:proofErr w:type="gramEnd"/>
      <w:r w:rsidRPr="00140F96">
        <w:rPr>
          <w:rFonts w:eastAsia="Courier New"/>
          <w:lang w:bidi="ru-RU"/>
        </w:rPr>
        <w:t xml:space="preserve">). </w:t>
      </w:r>
    </w:p>
    <w:p w:rsidR="00140F96" w:rsidRPr="00140F96" w:rsidRDefault="00140F96" w:rsidP="00140F96">
      <w:pPr>
        <w:widowControl w:val="0"/>
        <w:ind w:left="-567" w:firstLine="709"/>
        <w:jc w:val="both"/>
        <w:rPr>
          <w:rFonts w:eastAsia="Courier New"/>
          <w:b/>
          <w:lang w:bidi="ru-RU"/>
        </w:rPr>
      </w:pPr>
    </w:p>
    <w:p w:rsidR="00140F96" w:rsidRPr="00140F96" w:rsidRDefault="00140F96" w:rsidP="00140F96">
      <w:pPr>
        <w:widowControl w:val="0"/>
        <w:ind w:left="-567" w:firstLine="709"/>
        <w:jc w:val="both"/>
        <w:rPr>
          <w:rFonts w:eastAsia="Courier New"/>
          <w:color w:val="00B050"/>
          <w:lang w:bidi="ru-RU"/>
        </w:rPr>
      </w:pPr>
      <w:r w:rsidRPr="00140F96">
        <w:rPr>
          <w:rFonts w:eastAsia="Courier New"/>
          <w:b/>
          <w:lang w:bidi="ru-RU"/>
        </w:rPr>
        <w:t>Дата окончания срока рассмотрения заявок на участие в аукционе (определение участников аукциона)</w:t>
      </w:r>
      <w:r w:rsidRPr="00140F96">
        <w:rPr>
          <w:rFonts w:eastAsia="Courier New"/>
          <w:lang w:bidi="ru-RU"/>
        </w:rPr>
        <w:t xml:space="preserve"> - </w:t>
      </w:r>
      <w:r w:rsidRPr="00140F96">
        <w:rPr>
          <w:rFonts w:eastAsia="Courier New"/>
          <w:b/>
          <w:lang w:bidi="ru-RU"/>
        </w:rPr>
        <w:t xml:space="preserve"> </w:t>
      </w:r>
      <w:r w:rsidRPr="00140F96">
        <w:rPr>
          <w:rFonts w:eastAsia="Courier New"/>
          <w:lang w:bidi="ru-RU"/>
        </w:rPr>
        <w:t xml:space="preserve">29.08.2018. </w:t>
      </w:r>
    </w:p>
    <w:p w:rsidR="00140F96" w:rsidRPr="00140F96" w:rsidRDefault="00140F96" w:rsidP="00140F96">
      <w:pPr>
        <w:widowControl w:val="0"/>
        <w:ind w:left="-567" w:firstLine="709"/>
        <w:jc w:val="both"/>
        <w:rPr>
          <w:rFonts w:eastAsia="Courier New"/>
          <w:lang w:bidi="ru-RU"/>
        </w:rPr>
      </w:pPr>
    </w:p>
    <w:p w:rsidR="00140F96" w:rsidRPr="00140F96" w:rsidRDefault="00140F96" w:rsidP="00140F96">
      <w:pPr>
        <w:widowControl w:val="0"/>
        <w:ind w:left="-567" w:firstLine="709"/>
        <w:jc w:val="both"/>
        <w:rPr>
          <w:rFonts w:eastAsia="Courier New"/>
          <w:lang w:bidi="ru-RU"/>
        </w:rPr>
      </w:pPr>
      <w:r w:rsidRPr="00140F96">
        <w:rPr>
          <w:rFonts w:eastAsia="Courier New"/>
          <w:b/>
          <w:lang w:bidi="ru-RU"/>
        </w:rPr>
        <w:t xml:space="preserve">Дата проведения аукциона (дата и время начала приема предложений </w:t>
      </w:r>
      <w:r w:rsidRPr="00140F96">
        <w:rPr>
          <w:rFonts w:eastAsia="Courier New"/>
          <w:b/>
          <w:lang w:bidi="ru-RU"/>
        </w:rPr>
        <w:br/>
        <w:t xml:space="preserve">от участников аукциона) – </w:t>
      </w:r>
      <w:r w:rsidRPr="00140F96">
        <w:rPr>
          <w:rFonts w:eastAsia="Courier New"/>
          <w:lang w:bidi="ru-RU"/>
        </w:rPr>
        <w:t xml:space="preserve">31.08.2018 в 09:00 по местному времени (07:00 </w:t>
      </w:r>
      <w:proofErr w:type="gramStart"/>
      <w:r w:rsidRPr="00140F96">
        <w:rPr>
          <w:rFonts w:eastAsia="Courier New"/>
          <w:lang w:bidi="ru-RU"/>
        </w:rPr>
        <w:t>МСК</w:t>
      </w:r>
      <w:proofErr w:type="gramEnd"/>
      <w:r w:rsidRPr="00140F96">
        <w:rPr>
          <w:rFonts w:eastAsia="Courier New"/>
          <w:lang w:bidi="ru-RU"/>
        </w:rPr>
        <w:t xml:space="preserve">). </w:t>
      </w:r>
    </w:p>
    <w:p w:rsidR="00140F96" w:rsidRPr="00140F96" w:rsidRDefault="00140F96" w:rsidP="00140F96">
      <w:pPr>
        <w:widowControl w:val="0"/>
        <w:ind w:left="-567" w:firstLine="709"/>
        <w:jc w:val="both"/>
        <w:rPr>
          <w:b/>
        </w:rPr>
      </w:pPr>
    </w:p>
    <w:p w:rsidR="00140F96" w:rsidRPr="00140F96" w:rsidRDefault="00140F96" w:rsidP="00140F96">
      <w:pPr>
        <w:widowControl w:val="0"/>
        <w:ind w:left="-567" w:firstLine="709"/>
        <w:jc w:val="both"/>
        <w:rPr>
          <w:rFonts w:eastAsia="Courier New"/>
          <w:lang w:bidi="ru-RU"/>
        </w:rPr>
      </w:pPr>
      <w:r w:rsidRPr="00140F96">
        <w:rPr>
          <w:b/>
        </w:rPr>
        <w:t>Место проведения аукциона:</w:t>
      </w:r>
      <w:r w:rsidRPr="00140F96">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140F96" w:rsidRPr="00140F96" w:rsidRDefault="00140F96" w:rsidP="00140F96">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w:t>
      </w:r>
      <w:proofErr w:type="gramStart"/>
      <w:r>
        <w:t xml:space="preserve">в течение одного календарного дня </w:t>
      </w:r>
      <w:r w:rsidR="001B6370">
        <w:br/>
      </w:r>
      <w:r>
        <w:t>со дня принятия решения</w:t>
      </w:r>
      <w:r w:rsidRPr="004A0F45">
        <w:t xml:space="preserve"> </w:t>
      </w:r>
      <w:r w:rsidR="004F48C4" w:rsidRPr="004F48C4">
        <w:t>о внесении изменений в извещение о проведении</w:t>
      </w:r>
      <w:proofErr w:type="gramEnd"/>
      <w:r w:rsidR="004F48C4" w:rsidRPr="004F48C4">
        <w:t xml:space="preserve">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 xml:space="preserve">В соответствии с п. 4 ст. 448 Гражданского кодекса Российской Федерации отказаться от проведения аукциона в любое время, но не </w:t>
      </w:r>
      <w:proofErr w:type="gramStart"/>
      <w:r w:rsidRPr="00FC3B2F">
        <w:t>позднее</w:t>
      </w:r>
      <w:proofErr w:type="gramEnd"/>
      <w:r w:rsidRPr="00FC3B2F">
        <w:t xml:space="preserve">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lastRenderedPageBreak/>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140F96">
        <w:rPr>
          <w:rFonts w:ascii="Times New Roman" w:eastAsiaTheme="majorEastAsia" w:hAnsi="Times New Roman" w:cs="Times New Roman"/>
          <w:bCs/>
          <w:sz w:val="24"/>
          <w:szCs w:val="24"/>
          <w:lang w:eastAsia="ru-RU" w:bidi="ru-RU"/>
        </w:rPr>
        <w:t>01</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140F96">
        <w:rPr>
          <w:rFonts w:ascii="Times New Roman" w:eastAsiaTheme="majorEastAsia" w:hAnsi="Times New Roman" w:cs="Times New Roman"/>
          <w:bCs/>
          <w:sz w:val="24"/>
          <w:szCs w:val="24"/>
          <w:lang w:eastAsia="ru-RU" w:bidi="ru-RU"/>
        </w:rPr>
        <w:t>8</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140F96">
        <w:rPr>
          <w:rFonts w:ascii="Times New Roman" w:eastAsiaTheme="majorEastAsia" w:hAnsi="Times New Roman" w:cs="Times New Roman"/>
          <w:bCs/>
          <w:sz w:val="24"/>
          <w:szCs w:val="24"/>
          <w:lang w:eastAsia="ru-RU" w:bidi="ru-RU"/>
        </w:rPr>
        <w:t>28</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A25D54">
        <w:rPr>
          <w:rFonts w:ascii="Times New Roman" w:eastAsiaTheme="majorEastAsia" w:hAnsi="Times New Roman" w:cs="Times New Roman"/>
          <w:bCs/>
          <w:sz w:val="24"/>
          <w:szCs w:val="24"/>
          <w:lang w:eastAsia="ru-RU" w:bidi="ru-RU"/>
        </w:rPr>
        <w:t>8</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w:t>
      </w:r>
      <w:proofErr w:type="gramStart"/>
      <w:r w:rsidRPr="003223DB">
        <w:rPr>
          <w:bCs/>
          <w:lang w:bidi="ru-RU"/>
        </w:rPr>
        <w:t>ии ау</w:t>
      </w:r>
      <w:proofErr w:type="gramEnd"/>
      <w:r w:rsidRPr="003223DB">
        <w:rPr>
          <w:bCs/>
          <w:lang w:bidi="ru-RU"/>
        </w:rPr>
        <w:t>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140F96">
        <w:rPr>
          <w:b/>
        </w:rPr>
        <w:t>31</w:t>
      </w:r>
      <w:r w:rsidRPr="00805CF1">
        <w:rPr>
          <w:b/>
        </w:rPr>
        <w:t>.0</w:t>
      </w:r>
      <w:r w:rsidR="00A25D54">
        <w:rPr>
          <w:b/>
        </w:rPr>
        <w:t>8</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140F96">
        <w:rPr>
          <w:bCs/>
          <w:snapToGrid w:val="0"/>
          <w:lang w:bidi="ru-RU"/>
        </w:rPr>
        <w:t>01</w:t>
      </w:r>
      <w:r w:rsidRPr="00805CF1">
        <w:rPr>
          <w:bCs/>
          <w:snapToGrid w:val="0"/>
          <w:lang w:bidi="ru-RU"/>
        </w:rPr>
        <w:t>.0</w:t>
      </w:r>
      <w:r w:rsidR="00140F96">
        <w:rPr>
          <w:bCs/>
          <w:snapToGrid w:val="0"/>
          <w:lang w:bidi="ru-RU"/>
        </w:rPr>
        <w:t>8</w:t>
      </w:r>
      <w:r w:rsidRPr="00805CF1">
        <w:rPr>
          <w:bCs/>
          <w:snapToGrid w:val="0"/>
          <w:lang w:bidi="ru-RU"/>
        </w:rPr>
        <w:t xml:space="preserve">.2018 по </w:t>
      </w:r>
      <w:r w:rsidR="00140F96">
        <w:rPr>
          <w:bCs/>
          <w:snapToGrid w:val="0"/>
          <w:lang w:bidi="ru-RU"/>
        </w:rPr>
        <w:t>28</w:t>
      </w:r>
      <w:r w:rsidRPr="00805CF1">
        <w:rPr>
          <w:bCs/>
          <w:snapToGrid w:val="0"/>
          <w:lang w:bidi="ru-RU"/>
        </w:rPr>
        <w:t>.0</w:t>
      </w:r>
      <w:r w:rsidR="00A25D54">
        <w:rPr>
          <w:bCs/>
          <w:snapToGrid w:val="0"/>
          <w:lang w:bidi="ru-RU"/>
        </w:rPr>
        <w:t>8</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lastRenderedPageBreak/>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5D4763" w:rsidRDefault="008B1701" w:rsidP="005D4763">
      <w:pPr>
        <w:tabs>
          <w:tab w:val="center" w:pos="5076"/>
        </w:tabs>
        <w:jc w:val="center"/>
        <w:outlineLvl w:val="0"/>
        <w:rPr>
          <w:b/>
          <w:bCs/>
        </w:rPr>
      </w:pPr>
      <w:r w:rsidRPr="00DB33A8">
        <w:rPr>
          <w:b/>
          <w:bCs/>
        </w:rPr>
        <w:t>Требования к содержанию и составу заявки</w:t>
      </w:r>
      <w:r w:rsidR="002A62E5">
        <w:rPr>
          <w:b/>
          <w:bCs/>
        </w:rPr>
        <w:t xml:space="preserve"> на участие в аукционе, инструкция </w:t>
      </w:r>
      <w:r w:rsidR="00B1122C">
        <w:rPr>
          <w:b/>
          <w:bCs/>
        </w:rPr>
        <w:br/>
      </w:r>
      <w:r w:rsidR="002A62E5">
        <w:rPr>
          <w:b/>
          <w:bCs/>
        </w:rPr>
        <w:t>по её заполнению</w:t>
      </w:r>
    </w:p>
    <w:p w:rsidR="001D0499" w:rsidRDefault="001D0499" w:rsidP="005D4763">
      <w:pPr>
        <w:tabs>
          <w:tab w:val="center" w:pos="5076"/>
        </w:tabs>
        <w:jc w:val="center"/>
        <w:outlineLvl w:val="0"/>
        <w:rPr>
          <w:b/>
          <w:bCs/>
        </w:rPr>
      </w:pPr>
    </w:p>
    <w:p w:rsidR="008B1701" w:rsidRPr="005D4763" w:rsidRDefault="008B1701" w:rsidP="006F2C2F">
      <w:pPr>
        <w:tabs>
          <w:tab w:val="center" w:pos="5076"/>
        </w:tabs>
        <w:ind w:left="-567" w:firstLine="567"/>
        <w:jc w:val="both"/>
        <w:outlineLvl w:val="0"/>
        <w:rPr>
          <w:b/>
          <w:bCs/>
        </w:rPr>
      </w:pPr>
      <w:r w:rsidRPr="00DB33A8">
        <w:t>Заявка</w:t>
      </w:r>
      <w:r w:rsidR="00136172">
        <w:t xml:space="preserve"> </w:t>
      </w:r>
      <w:r w:rsidRPr="00103561">
        <w:t xml:space="preserve">(Приложение № 1 к аукционной документации) и прилагаемые документы подаются </w:t>
      </w:r>
      <w:r w:rsidR="009C3BB0">
        <w:t>участником аукциона</w:t>
      </w:r>
      <w:r w:rsidR="005200DD" w:rsidRPr="00103561">
        <w:t xml:space="preserve"> </w:t>
      </w:r>
      <w:r w:rsidRPr="00103561">
        <w:t>в отношении</w:t>
      </w:r>
      <w:r w:rsidRPr="00DB33A8">
        <w:t xml:space="preserve"> каждого заявляемого лота по форме и в сроки, установленные аукционной документацией</w:t>
      </w:r>
      <w:r w:rsidR="00103561">
        <w:t xml:space="preserve"> и извещением о проведен</w:t>
      </w:r>
      <w:proofErr w:type="gramStart"/>
      <w:r w:rsidR="00103561">
        <w:t>ии ау</w:t>
      </w:r>
      <w:proofErr w:type="gramEnd"/>
      <w:r w:rsidR="00103561">
        <w:t>кциона</w:t>
      </w:r>
      <w:r w:rsidR="005200DD">
        <w:t>.</w:t>
      </w:r>
    </w:p>
    <w:p w:rsidR="00232043" w:rsidRDefault="00232043" w:rsidP="00232043">
      <w:pPr>
        <w:pStyle w:val="ae"/>
        <w:widowControl w:val="0"/>
        <w:ind w:left="0"/>
        <w:jc w:val="both"/>
        <w:rPr>
          <w:rFonts w:ascii="Times New Roman" w:eastAsia="Courier New" w:hAnsi="Times New Roman" w:cs="Times New Roman"/>
          <w:sz w:val="24"/>
          <w:szCs w:val="24"/>
          <w:lang w:eastAsia="ru-RU" w:bidi="ru-RU"/>
        </w:rPr>
      </w:pPr>
      <w:r w:rsidRPr="00100BBD">
        <w:rPr>
          <w:rFonts w:ascii="Times New Roman" w:eastAsia="Courier New" w:hAnsi="Times New Roman" w:cs="Times New Roman"/>
          <w:sz w:val="24"/>
          <w:szCs w:val="24"/>
          <w:lang w:eastAsia="ru-RU" w:bidi="ru-RU"/>
        </w:rPr>
        <w:t xml:space="preserve">Заявка подается в виде электронного документа, подписанного </w:t>
      </w:r>
      <w:r>
        <w:rPr>
          <w:rFonts w:ascii="Times New Roman" w:eastAsia="Courier New" w:hAnsi="Times New Roman" w:cs="Times New Roman"/>
          <w:sz w:val="24"/>
          <w:szCs w:val="24"/>
          <w:lang w:eastAsia="ru-RU" w:bidi="ru-RU"/>
        </w:rPr>
        <w:t>электронной подписью</w:t>
      </w:r>
      <w:r w:rsidRPr="00100BBD">
        <w:rPr>
          <w:rFonts w:ascii="Times New Roman" w:eastAsia="Courier New" w:hAnsi="Times New Roman" w:cs="Times New Roman"/>
          <w:sz w:val="24"/>
          <w:szCs w:val="24"/>
          <w:lang w:eastAsia="ru-RU" w:bidi="ru-RU"/>
        </w:rPr>
        <w:t>.</w:t>
      </w:r>
      <w:r w:rsidRPr="00075FAF">
        <w:rPr>
          <w:rFonts w:ascii="Times New Roman" w:eastAsia="Courier New" w:hAnsi="Times New Roman" w:cs="Times New Roman"/>
          <w:sz w:val="24"/>
          <w:szCs w:val="24"/>
          <w:lang w:eastAsia="ru-RU" w:bidi="ru-RU"/>
        </w:rPr>
        <w:t xml:space="preserve"> </w:t>
      </w:r>
      <w:r>
        <w:rPr>
          <w:rFonts w:ascii="Times New Roman" w:eastAsia="Courier New" w:hAnsi="Times New Roman" w:cs="Times New Roman"/>
          <w:sz w:val="24"/>
          <w:szCs w:val="24"/>
          <w:lang w:eastAsia="ru-RU" w:bidi="ru-RU"/>
        </w:rPr>
        <w:br/>
        <w:t>З</w:t>
      </w:r>
      <w:r w:rsidRPr="0027717A">
        <w:rPr>
          <w:rFonts w:ascii="Times New Roman" w:eastAsia="Courier New" w:hAnsi="Times New Roman" w:cs="Times New Roman"/>
          <w:sz w:val="24"/>
          <w:szCs w:val="24"/>
          <w:lang w:eastAsia="ru-RU" w:bidi="ru-RU"/>
        </w:rPr>
        <w:t>аявк</w:t>
      </w:r>
      <w:r>
        <w:rPr>
          <w:rFonts w:ascii="Times New Roman" w:eastAsia="Courier New" w:hAnsi="Times New Roman" w:cs="Times New Roman"/>
          <w:sz w:val="24"/>
          <w:szCs w:val="24"/>
          <w:lang w:eastAsia="ru-RU" w:bidi="ru-RU"/>
        </w:rPr>
        <w:t>а</w:t>
      </w:r>
      <w:r w:rsidRPr="0027717A">
        <w:rPr>
          <w:rFonts w:ascii="Times New Roman" w:eastAsia="Courier New" w:hAnsi="Times New Roman" w:cs="Times New Roman"/>
          <w:sz w:val="24"/>
          <w:szCs w:val="24"/>
          <w:lang w:eastAsia="ru-RU" w:bidi="ru-RU"/>
        </w:rPr>
        <w:t xml:space="preserve"> должна содержать согласие участника </w:t>
      </w:r>
      <w:r>
        <w:rPr>
          <w:rFonts w:ascii="Times New Roman" w:eastAsia="Courier New" w:hAnsi="Times New Roman" w:cs="Times New Roman"/>
          <w:sz w:val="24"/>
          <w:szCs w:val="24"/>
          <w:lang w:eastAsia="ru-RU" w:bidi="ru-RU"/>
        </w:rPr>
        <w:t xml:space="preserve">аукциона с условиями </w:t>
      </w:r>
      <w:proofErr w:type="gramStart"/>
      <w:r>
        <w:rPr>
          <w:rFonts w:ascii="Times New Roman" w:eastAsia="Courier New" w:hAnsi="Times New Roman" w:cs="Times New Roman"/>
          <w:sz w:val="24"/>
          <w:szCs w:val="24"/>
          <w:lang w:eastAsia="ru-RU" w:bidi="ru-RU"/>
        </w:rPr>
        <w:t>аукционной</w:t>
      </w:r>
      <w:proofErr w:type="gramEnd"/>
      <w:r>
        <w:rPr>
          <w:rFonts w:ascii="Times New Roman" w:eastAsia="Courier New" w:hAnsi="Times New Roman" w:cs="Times New Roman"/>
          <w:sz w:val="24"/>
          <w:szCs w:val="24"/>
          <w:lang w:eastAsia="ru-RU" w:bidi="ru-RU"/>
        </w:rPr>
        <w:t xml:space="preserve"> </w:t>
      </w:r>
    </w:p>
    <w:p w:rsidR="00232043" w:rsidRPr="0027717A" w:rsidRDefault="00232043" w:rsidP="00232043">
      <w:pPr>
        <w:pStyle w:val="ae"/>
        <w:widowControl w:val="0"/>
        <w:ind w:left="0" w:hanging="567"/>
        <w:jc w:val="both"/>
        <w:rPr>
          <w:rFonts w:ascii="Times New Roman" w:eastAsia="Courier New" w:hAnsi="Times New Roman" w:cs="Times New Roman"/>
          <w:sz w:val="24"/>
          <w:szCs w:val="24"/>
          <w:lang w:eastAsia="ru-RU" w:bidi="ru-RU"/>
        </w:rPr>
      </w:pPr>
      <w:r w:rsidRPr="0027717A">
        <w:rPr>
          <w:rFonts w:ascii="Times New Roman" w:eastAsia="Courier New" w:hAnsi="Times New Roman" w:cs="Times New Roman"/>
          <w:sz w:val="24"/>
          <w:szCs w:val="24"/>
          <w:lang w:eastAsia="ru-RU" w:bidi="ru-RU"/>
        </w:rPr>
        <w:t>документации.</w:t>
      </w:r>
    </w:p>
    <w:p w:rsidR="00232043" w:rsidRPr="0027717A"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proofErr w:type="gramStart"/>
      <w:r w:rsidRPr="0027717A">
        <w:rPr>
          <w:rFonts w:ascii="Times New Roman" w:eastAsia="Courier New" w:hAnsi="Times New Roman" w:cs="Times New Roman"/>
          <w:sz w:val="24"/>
          <w:szCs w:val="24"/>
          <w:lang w:eastAsia="ru-RU" w:bidi="ru-RU"/>
        </w:rPr>
        <w:t xml:space="preserve">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w:t>
      </w:r>
      <w:r w:rsidR="00A702FC">
        <w:rPr>
          <w:rFonts w:ascii="Times New Roman" w:eastAsia="Courier New" w:hAnsi="Times New Roman" w:cs="Times New Roman"/>
          <w:sz w:val="24"/>
          <w:szCs w:val="24"/>
          <w:lang w:eastAsia="ru-RU" w:bidi="ru-RU"/>
        </w:rPr>
        <w:t>м</w:t>
      </w:r>
      <w:r w:rsidRPr="0027717A">
        <w:rPr>
          <w:rFonts w:ascii="Times New Roman" w:eastAsia="Courier New" w:hAnsi="Times New Roman" w:cs="Times New Roman"/>
          <w:sz w:val="24"/>
          <w:szCs w:val="24"/>
          <w:lang w:eastAsia="ru-RU" w:bidi="ru-RU"/>
        </w:rPr>
        <w:t>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232043" w:rsidRPr="00AA6DA5"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r w:rsidRPr="00C52AE4">
        <w:rPr>
          <w:rFonts w:ascii="Times New Roman" w:eastAsia="Courier New" w:hAnsi="Times New Roman" w:cs="Times New Roman"/>
          <w:sz w:val="24"/>
          <w:szCs w:val="24"/>
          <w:lang w:eastAsia="ru-RU" w:bidi="ru-RU"/>
        </w:rPr>
        <w:t xml:space="preserve">К заявке участники </w:t>
      </w:r>
      <w:r w:rsidR="00815D32" w:rsidRPr="00C52AE4">
        <w:rPr>
          <w:rFonts w:ascii="Times New Roman" w:eastAsia="Courier New" w:hAnsi="Times New Roman" w:cs="Times New Roman"/>
          <w:sz w:val="24"/>
          <w:szCs w:val="24"/>
          <w:lang w:eastAsia="ru-RU" w:bidi="ru-RU"/>
        </w:rPr>
        <w:t xml:space="preserve">аукциона </w:t>
      </w:r>
      <w:r w:rsidRPr="00C52AE4">
        <w:rPr>
          <w:rFonts w:ascii="Times New Roman" w:eastAsia="Courier New" w:hAnsi="Times New Roman" w:cs="Times New Roman"/>
          <w:sz w:val="24"/>
          <w:szCs w:val="24"/>
          <w:lang w:eastAsia="ru-RU" w:bidi="ru-RU"/>
        </w:rPr>
        <w:t>прикладывают электронные образы следующих документов:</w:t>
      </w:r>
    </w:p>
    <w:p w:rsidR="00582D13" w:rsidRPr="00582D13" w:rsidRDefault="00582D13" w:rsidP="00582D13">
      <w:pPr>
        <w:widowControl w:val="0"/>
        <w:spacing w:after="200" w:line="276" w:lineRule="auto"/>
        <w:ind w:left="-567" w:firstLine="567"/>
        <w:contextualSpacing/>
        <w:jc w:val="both"/>
        <w:rPr>
          <w:rFonts w:eastAsia="Courier New"/>
          <w:b/>
          <w:lang w:bidi="ru-RU"/>
        </w:rPr>
      </w:pPr>
      <w:r w:rsidRPr="00582D13">
        <w:rPr>
          <w:rFonts w:eastAsia="Courier New"/>
          <w:b/>
          <w:lang w:bidi="ru-RU"/>
        </w:rPr>
        <w:t>юридические лица: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sidR="00CE2E9B" w:rsidRPr="00CE2E9B">
        <w:rPr>
          <w:rFonts w:eastAsia="Courier New"/>
          <w:lang w:bidi="ru-RU"/>
        </w:rPr>
        <w:t xml:space="preserve"> </w:t>
      </w:r>
      <w:r w:rsidRPr="00582D13">
        <w:rPr>
          <w:rFonts w:eastAsia="Courier New"/>
          <w:lang w:bidi="ru-RU"/>
        </w:rPr>
        <w:t>(в случае, если заявку подает представитель заявителя</w:t>
      </w:r>
      <w:proofErr w:type="gramStart"/>
      <w:r w:rsidRPr="00582D13">
        <w:rPr>
          <w:rFonts w:eastAsia="Courier New"/>
          <w:lang w:bidi="ru-RU"/>
        </w:rPr>
        <w:t>);;</w:t>
      </w:r>
      <w:proofErr w:type="gramEnd"/>
    </w:p>
    <w:p w:rsidR="00582D13" w:rsidRPr="00C52AE4"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выписка из Единого государственного реестра юридических лиц, выданная не ранее чем за тридцать дней до окончания срока приема заявок, или ее нотариально заверенная копия;</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582D13" w:rsidRPr="00C52AE4" w:rsidRDefault="00582D13" w:rsidP="00582D13">
      <w:pPr>
        <w:widowControl w:val="0"/>
        <w:spacing w:after="200"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выписка из Единого государственного реестра индивидуальных предпринимателей, выданная не ранее чем за тридцать дней до окончания срока приема заявок, или</w:t>
      </w:r>
      <w:r w:rsidRPr="00582D13">
        <w:rPr>
          <w:rFonts w:eastAsia="Courier New"/>
          <w:lang w:bidi="ru-RU"/>
        </w:rPr>
        <w:t xml:space="preserve"> ее нотариально заверенная копия;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582D13" w:rsidRPr="00582D13" w:rsidRDefault="00582D13" w:rsidP="00582D13">
      <w:pPr>
        <w:widowControl w:val="0"/>
        <w:spacing w:after="200"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lastRenderedPageBreak/>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w:t>
      </w:r>
      <w:proofErr w:type="gramStart"/>
      <w:r w:rsidR="00A702FC">
        <w:t>ии ау</w:t>
      </w:r>
      <w:proofErr w:type="gramEnd"/>
      <w:r w:rsidR="00A702FC">
        <w:t>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w:t>
      </w:r>
      <w:proofErr w:type="gramStart"/>
      <w:r w:rsidR="001938BE">
        <w:t>ии</w:t>
      </w:r>
      <w:r w:rsidR="00A702FC">
        <w:t xml:space="preserve"> ау</w:t>
      </w:r>
      <w:proofErr w:type="gramEnd"/>
      <w:r w:rsidR="00A702FC">
        <w:t>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денежных сре</w:t>
      </w:r>
      <w:proofErr w:type="gramStart"/>
      <w:r>
        <w:t>дств в р</w:t>
      </w:r>
      <w:proofErr w:type="gramEnd"/>
      <w:r>
        <w:t xml:space="preserve">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достаточной суммы денежных сре</w:t>
      </w:r>
      <w:proofErr w:type="gramStart"/>
      <w:r w:rsidRPr="000D3629">
        <w:rPr>
          <w:bCs/>
        </w:rPr>
        <w:t xml:space="preserve">дств </w:t>
      </w:r>
      <w:r w:rsidR="005D4763">
        <w:rPr>
          <w:bCs/>
        </w:rPr>
        <w:br/>
      </w:r>
      <w:r w:rsidRPr="000D3629">
        <w:rPr>
          <w:bCs/>
        </w:rPr>
        <w:t>в р</w:t>
      </w:r>
      <w:proofErr w:type="gramEnd"/>
      <w:r w:rsidRPr="000D3629">
        <w:rPr>
          <w:bCs/>
        </w:rPr>
        <w:t>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 xml:space="preserve">Срок рассмотрения заявок не может превышать одного рабочего дня </w:t>
      </w:r>
      <w:proofErr w:type="gramStart"/>
      <w:r>
        <w:rPr>
          <w:bCs/>
        </w:rPr>
        <w:t>с даты окончания</w:t>
      </w:r>
      <w:proofErr w:type="gramEnd"/>
      <w:r>
        <w:rPr>
          <w:bCs/>
        </w:rPr>
        <w:t xml:space="preserve"> срока подачи заявок.</w:t>
      </w:r>
    </w:p>
    <w:p w:rsidR="00A07FC9" w:rsidRPr="00A07FC9" w:rsidRDefault="00A07FC9" w:rsidP="002F47F8">
      <w:pPr>
        <w:spacing w:line="276" w:lineRule="auto"/>
        <w:ind w:left="-567" w:firstLine="567"/>
        <w:jc w:val="both"/>
        <w:rPr>
          <w:bCs/>
        </w:rPr>
      </w:pPr>
      <w:r w:rsidRPr="00A07FC9">
        <w:rPr>
          <w:bCs/>
        </w:rPr>
        <w:lastRenderedPageBreak/>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00140F96">
        <w:rPr>
          <w:rFonts w:eastAsia="Calibri"/>
          <w:lang w:eastAsia="en-US"/>
        </w:rPr>
        <w:t>30</w:t>
      </w:r>
      <w:r w:rsidRPr="00824CC6">
        <w:rPr>
          <w:rFonts w:eastAsia="Calibri"/>
          <w:lang w:eastAsia="en-US"/>
        </w:rPr>
        <w:t xml:space="preserve"> (</w:t>
      </w:r>
      <w:r w:rsidR="00140F96">
        <w:rPr>
          <w:rFonts w:eastAsia="Calibri"/>
          <w:lang w:eastAsia="en-US"/>
        </w:rPr>
        <w:t>тридцать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0041625E">
        <w:rPr>
          <w:rFonts w:eastAsia="Calibri"/>
        </w:rPr>
        <w:t>10</w:t>
      </w:r>
      <w:r w:rsidRPr="00824CC6">
        <w:rPr>
          <w:rFonts w:eastAsia="Calibri"/>
        </w:rPr>
        <w:t xml:space="preserve"> (</w:t>
      </w:r>
      <w:r w:rsidR="0041625E">
        <w:rPr>
          <w:rFonts w:eastAsia="Calibri"/>
        </w:rPr>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w:t>
      </w:r>
      <w:r w:rsidR="0041625E">
        <w:rPr>
          <w:rFonts w:eastAsia="Calibri"/>
          <w:lang w:eastAsia="en-US"/>
        </w:rPr>
        <w:t>10</w:t>
      </w:r>
      <w:r w:rsidRPr="00824CC6">
        <w:rPr>
          <w:rFonts w:eastAsia="Calibri"/>
          <w:lang w:eastAsia="en-US"/>
        </w:rPr>
        <w:t xml:space="preserve"> (</w:t>
      </w:r>
      <w:r w:rsidR="0041625E">
        <w:rPr>
          <w:rFonts w:eastAsia="Calibri"/>
          <w:lang w:eastAsia="en-US"/>
        </w:rPr>
        <w:t>десяти</w:t>
      </w:r>
      <w:bookmarkStart w:id="0" w:name="_GoBack"/>
      <w:bookmarkEnd w:id="0"/>
      <w:r w:rsidRPr="00824CC6">
        <w:rPr>
          <w:rFonts w:eastAsia="Calibri"/>
          <w:lang w:eastAsia="en-US"/>
        </w:rPr>
        <w:t>) минут после предоставления лучшего текущего предложения 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proofErr w:type="gramStart"/>
      <w:r w:rsidRPr="00824CC6">
        <w:rPr>
          <w:rFonts w:eastAsia="Calibri"/>
          <w:lang w:eastAsia="en-US"/>
        </w:rPr>
        <w:t>предыдущее</w:t>
      </w:r>
      <w:proofErr w:type="gramEnd"/>
      <w:r w:rsidRPr="00824CC6">
        <w:rPr>
          <w:rFonts w:eastAsia="Calibri"/>
          <w:lang w:eastAsia="en-US"/>
        </w:rPr>
        <w:t xml:space="preserve">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proofErr w:type="gramStart"/>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w:t>
      </w:r>
      <w:r w:rsidRPr="00824CC6">
        <w:rPr>
          <w:rFonts w:eastAsia="Courier New"/>
          <w:lang w:bidi="ru-RU"/>
        </w:rPr>
        <w:lastRenderedPageBreak/>
        <w:t>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w:t>
      </w:r>
      <w:proofErr w:type="gramEnd"/>
      <w:r w:rsidRPr="00824CC6">
        <w:rPr>
          <w:rFonts w:eastAsia="Courier New"/>
          <w:lang w:bidi="ru-RU"/>
        </w:rPr>
        <w:t xml:space="preserve">,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 xml:space="preserve">тся уполномоченным органом не ранее чем через 10 рабочих дней и не позднее 20 рабочих дней </w:t>
      </w:r>
      <w:proofErr w:type="gramStart"/>
      <w:r w:rsidRPr="0009305A">
        <w:rPr>
          <w:bCs/>
        </w:rPr>
        <w:t>с даты размещения</w:t>
      </w:r>
      <w:proofErr w:type="gramEnd"/>
      <w:r w:rsidRPr="0009305A">
        <w:rPr>
          <w:bCs/>
        </w:rPr>
        <w:t xml:space="preserve">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95462C">
        <w:rPr>
          <w:rFonts w:eastAsiaTheme="minorHAnsi"/>
          <w:lang w:eastAsia="en-US"/>
        </w:rPr>
        <w:t>ии ау</w:t>
      </w:r>
      <w:proofErr w:type="gramEnd"/>
      <w:r w:rsidRPr="0095462C">
        <w:rPr>
          <w:rFonts w:eastAsiaTheme="minorHAnsi"/>
          <w:lang w:eastAsia="en-US"/>
        </w:rPr>
        <w:t>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lang w:val="ru-RU"/>
        </w:rPr>
      </w:pPr>
    </w:p>
    <w:p w:rsidR="00ED62BD" w:rsidRDefault="00ED62BD"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Pr="00DB33A8" w:rsidRDefault="007C3429" w:rsidP="008B1701">
      <w:pPr>
        <w:tabs>
          <w:tab w:val="center" w:pos="5076"/>
        </w:tabs>
        <w:jc w:val="both"/>
        <w:outlineLvl w:val="0"/>
        <w:rPr>
          <w:bCs/>
        </w:rPr>
      </w:pPr>
    </w:p>
    <w:p w:rsidR="008B1701" w:rsidRPr="00DB33A8" w:rsidRDefault="008B1701" w:rsidP="00006078">
      <w:pPr>
        <w:tabs>
          <w:tab w:val="center" w:pos="5076"/>
        </w:tabs>
        <w:jc w:val="both"/>
        <w:outlineLvl w:val="0"/>
      </w:pPr>
    </w:p>
    <w:p w:rsidR="008B1701" w:rsidRPr="00DB33A8" w:rsidRDefault="008B1701" w:rsidP="008B1701">
      <w:pPr>
        <w:autoSpaceDE w:val="0"/>
        <w:autoSpaceDN w:val="0"/>
        <w:adjustRightInd w:val="0"/>
        <w:jc w:val="both"/>
      </w:pPr>
    </w:p>
    <w:p w:rsidR="00006078" w:rsidRDefault="00006078" w:rsidP="008B1701">
      <w:pPr>
        <w:tabs>
          <w:tab w:val="center" w:pos="5076"/>
        </w:tabs>
        <w:jc w:val="both"/>
        <w:outlineLvl w:val="0"/>
        <w:rPr>
          <w:b/>
          <w:bCs/>
        </w:rPr>
      </w:pPr>
    </w:p>
    <w:p w:rsidR="00006078" w:rsidRDefault="00006078" w:rsidP="008B1701">
      <w:pPr>
        <w:tabs>
          <w:tab w:val="center" w:pos="5076"/>
        </w:tabs>
        <w:jc w:val="both"/>
        <w:outlineLvl w:val="0"/>
        <w:rPr>
          <w:b/>
          <w:bCs/>
        </w:rPr>
      </w:pPr>
    </w:p>
    <w:p w:rsidR="00006078" w:rsidRDefault="00006078" w:rsidP="008B1701">
      <w:pPr>
        <w:tabs>
          <w:tab w:val="center" w:pos="5076"/>
        </w:tabs>
        <w:jc w:val="both"/>
        <w:outlineLvl w:val="0"/>
        <w:rPr>
          <w:b/>
          <w:bCs/>
        </w:rPr>
      </w:pPr>
    </w:p>
    <w:p w:rsidR="00DB7527" w:rsidRPr="00DB33A8" w:rsidRDefault="00DB7527" w:rsidP="00DB7527">
      <w:pPr>
        <w:tabs>
          <w:tab w:val="center" w:pos="284"/>
        </w:tabs>
        <w:jc w:val="both"/>
        <w:outlineLvl w:val="0"/>
        <w:rPr>
          <w:bCs/>
        </w:rPr>
      </w:pPr>
    </w:p>
    <w:p w:rsidR="00302F20" w:rsidRDefault="00302F20" w:rsidP="00006078">
      <w:pPr>
        <w:tabs>
          <w:tab w:val="center" w:pos="5076"/>
        </w:tabs>
        <w:ind w:left="-108"/>
        <w:jc w:val="both"/>
        <w:outlineLvl w:val="0"/>
        <w:rPr>
          <w:b/>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8B1701" w:rsidRPr="000878F6" w:rsidRDefault="001C4118" w:rsidP="006E189E">
      <w:pPr>
        <w:pStyle w:val="a7"/>
        <w:tabs>
          <w:tab w:val="left" w:pos="6804"/>
        </w:tabs>
        <w:spacing w:after="0"/>
        <w:jc w:val="center"/>
        <w:rPr>
          <w:b/>
        </w:rPr>
      </w:pPr>
      <w:r>
        <w:rPr>
          <w:b/>
          <w:lang w:val="ru-RU"/>
        </w:rPr>
        <w:t xml:space="preserve">                            </w:t>
      </w:r>
      <w:r w:rsidR="002C18F0">
        <w:rPr>
          <w:b/>
          <w:lang w:val="ru-RU"/>
        </w:rPr>
        <w:t xml:space="preserve">                                        </w:t>
      </w:r>
      <w:r w:rsidR="0047465B">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C15D9E">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140F96">
        <w:rPr>
          <w:bCs/>
        </w:rPr>
        <w:t>31</w:t>
      </w:r>
      <w:r w:rsidR="00884604" w:rsidRPr="000878F6">
        <w:rPr>
          <w:bCs/>
        </w:rPr>
        <w:t>.0</w:t>
      </w:r>
      <w:r w:rsidR="00A25D54">
        <w:rPr>
          <w:bCs/>
        </w:rPr>
        <w:t>8</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lastRenderedPageBreak/>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w:t>
      </w:r>
      <w:r w:rsidRPr="00A56328">
        <w:rPr>
          <w:rFonts w:eastAsia="Calibri"/>
          <w:sz w:val="28"/>
          <w:szCs w:val="28"/>
        </w:rPr>
        <w:lastRenderedPageBreak/>
        <w:t xml:space="preserve">(памятника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lastRenderedPageBreak/>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4.4.2. предоставить Владельцу альтернативное место размещения Объекта в порядке, установленном администрацией города Перми, в случаях, </w:t>
      </w:r>
      <w:r w:rsidRPr="00A56328">
        <w:rPr>
          <w:rFonts w:eastAsia="Calibri"/>
          <w:sz w:val="28"/>
          <w:szCs w:val="28"/>
        </w:rPr>
        <w:lastRenderedPageBreak/>
        <w:t>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6.2.5. неоднократного (два и более раза) выявления при осуществлении торговой деятельности с использованием Объекта нарушения пунктов 4.2.8, </w:t>
      </w:r>
      <w:r w:rsidRPr="00A56328">
        <w:rPr>
          <w:rFonts w:eastAsia="Calibri"/>
          <w:sz w:val="28"/>
          <w:szCs w:val="28"/>
        </w:rPr>
        <w:lastRenderedPageBreak/>
        <w:t>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lastRenderedPageBreak/>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7122"/>
    <w:rsid w:val="00020A03"/>
    <w:rsid w:val="0004235F"/>
    <w:rsid w:val="00043736"/>
    <w:rsid w:val="00054B0E"/>
    <w:rsid w:val="0006759B"/>
    <w:rsid w:val="000820CD"/>
    <w:rsid w:val="00086C4D"/>
    <w:rsid w:val="000878F6"/>
    <w:rsid w:val="0009305A"/>
    <w:rsid w:val="000A7EA3"/>
    <w:rsid w:val="000D3629"/>
    <w:rsid w:val="000D3993"/>
    <w:rsid w:val="000D5081"/>
    <w:rsid w:val="000D71A7"/>
    <w:rsid w:val="000E11FC"/>
    <w:rsid w:val="000F3F5E"/>
    <w:rsid w:val="00103561"/>
    <w:rsid w:val="00124EB0"/>
    <w:rsid w:val="001310ED"/>
    <w:rsid w:val="00136172"/>
    <w:rsid w:val="00140F96"/>
    <w:rsid w:val="00167F35"/>
    <w:rsid w:val="001713CB"/>
    <w:rsid w:val="00177A1A"/>
    <w:rsid w:val="00180FD3"/>
    <w:rsid w:val="00184F1D"/>
    <w:rsid w:val="001938BE"/>
    <w:rsid w:val="001A0299"/>
    <w:rsid w:val="001B6370"/>
    <w:rsid w:val="001C1E30"/>
    <w:rsid w:val="001C4118"/>
    <w:rsid w:val="001D0499"/>
    <w:rsid w:val="001D646F"/>
    <w:rsid w:val="001F3157"/>
    <w:rsid w:val="00232043"/>
    <w:rsid w:val="00233C49"/>
    <w:rsid w:val="002442FC"/>
    <w:rsid w:val="00252D01"/>
    <w:rsid w:val="002543DF"/>
    <w:rsid w:val="00260DF8"/>
    <w:rsid w:val="002747F9"/>
    <w:rsid w:val="002812C4"/>
    <w:rsid w:val="00285F02"/>
    <w:rsid w:val="00294753"/>
    <w:rsid w:val="002975D8"/>
    <w:rsid w:val="002A044E"/>
    <w:rsid w:val="002A62E5"/>
    <w:rsid w:val="002B6741"/>
    <w:rsid w:val="002C18F0"/>
    <w:rsid w:val="002C681C"/>
    <w:rsid w:val="002D113C"/>
    <w:rsid w:val="002D6020"/>
    <w:rsid w:val="002E3C10"/>
    <w:rsid w:val="002F14CC"/>
    <w:rsid w:val="002F23E8"/>
    <w:rsid w:val="002F47F8"/>
    <w:rsid w:val="002F7AFD"/>
    <w:rsid w:val="00302DC2"/>
    <w:rsid w:val="00302F20"/>
    <w:rsid w:val="00317B65"/>
    <w:rsid w:val="003218E1"/>
    <w:rsid w:val="003223DB"/>
    <w:rsid w:val="00325BD5"/>
    <w:rsid w:val="00326CF7"/>
    <w:rsid w:val="0034506C"/>
    <w:rsid w:val="00352D91"/>
    <w:rsid w:val="003569EB"/>
    <w:rsid w:val="00370E45"/>
    <w:rsid w:val="00377C47"/>
    <w:rsid w:val="00381338"/>
    <w:rsid w:val="003A0699"/>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5E"/>
    <w:rsid w:val="0041626A"/>
    <w:rsid w:val="0042173C"/>
    <w:rsid w:val="00432419"/>
    <w:rsid w:val="004427C6"/>
    <w:rsid w:val="0045561F"/>
    <w:rsid w:val="00456E23"/>
    <w:rsid w:val="00461B36"/>
    <w:rsid w:val="00462C7B"/>
    <w:rsid w:val="0047465B"/>
    <w:rsid w:val="00495598"/>
    <w:rsid w:val="004A252E"/>
    <w:rsid w:val="004C7E82"/>
    <w:rsid w:val="004D6477"/>
    <w:rsid w:val="004E3048"/>
    <w:rsid w:val="004F4309"/>
    <w:rsid w:val="004F455B"/>
    <w:rsid w:val="004F4711"/>
    <w:rsid w:val="004F48C4"/>
    <w:rsid w:val="004F6665"/>
    <w:rsid w:val="00501FFD"/>
    <w:rsid w:val="00516CC7"/>
    <w:rsid w:val="005200DD"/>
    <w:rsid w:val="00542E89"/>
    <w:rsid w:val="00563B8A"/>
    <w:rsid w:val="005716AA"/>
    <w:rsid w:val="00572A31"/>
    <w:rsid w:val="00576E12"/>
    <w:rsid w:val="00580B62"/>
    <w:rsid w:val="00582D13"/>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72EFD"/>
    <w:rsid w:val="00673254"/>
    <w:rsid w:val="006757BC"/>
    <w:rsid w:val="006822AA"/>
    <w:rsid w:val="006910E6"/>
    <w:rsid w:val="00691E73"/>
    <w:rsid w:val="0069509C"/>
    <w:rsid w:val="006A3729"/>
    <w:rsid w:val="006A5E3A"/>
    <w:rsid w:val="006B3B80"/>
    <w:rsid w:val="006D65B6"/>
    <w:rsid w:val="006E189E"/>
    <w:rsid w:val="006E23D6"/>
    <w:rsid w:val="006E7737"/>
    <w:rsid w:val="006F2C2F"/>
    <w:rsid w:val="006F5DCA"/>
    <w:rsid w:val="00714AFB"/>
    <w:rsid w:val="0072085E"/>
    <w:rsid w:val="00722466"/>
    <w:rsid w:val="00725D44"/>
    <w:rsid w:val="00730774"/>
    <w:rsid w:val="00737CF7"/>
    <w:rsid w:val="0075137C"/>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81D6A"/>
    <w:rsid w:val="00884489"/>
    <w:rsid w:val="00884604"/>
    <w:rsid w:val="00884ABA"/>
    <w:rsid w:val="008939EB"/>
    <w:rsid w:val="008B1088"/>
    <w:rsid w:val="008B1701"/>
    <w:rsid w:val="008B25E6"/>
    <w:rsid w:val="008B69F2"/>
    <w:rsid w:val="008C2DD2"/>
    <w:rsid w:val="008C3656"/>
    <w:rsid w:val="008E158A"/>
    <w:rsid w:val="009000B7"/>
    <w:rsid w:val="009309BC"/>
    <w:rsid w:val="00936071"/>
    <w:rsid w:val="00952A46"/>
    <w:rsid w:val="0095462C"/>
    <w:rsid w:val="009879C2"/>
    <w:rsid w:val="009901B3"/>
    <w:rsid w:val="00995209"/>
    <w:rsid w:val="009A012C"/>
    <w:rsid w:val="009C3BB0"/>
    <w:rsid w:val="009D6917"/>
    <w:rsid w:val="009D75CA"/>
    <w:rsid w:val="00A00799"/>
    <w:rsid w:val="00A07FC9"/>
    <w:rsid w:val="00A25B15"/>
    <w:rsid w:val="00A25D54"/>
    <w:rsid w:val="00A35B0C"/>
    <w:rsid w:val="00A4637F"/>
    <w:rsid w:val="00A56328"/>
    <w:rsid w:val="00A67425"/>
    <w:rsid w:val="00A702FC"/>
    <w:rsid w:val="00A759C3"/>
    <w:rsid w:val="00A81A2B"/>
    <w:rsid w:val="00A83186"/>
    <w:rsid w:val="00A857DE"/>
    <w:rsid w:val="00AA5F34"/>
    <w:rsid w:val="00AA7F7B"/>
    <w:rsid w:val="00AD43CF"/>
    <w:rsid w:val="00AE2AB3"/>
    <w:rsid w:val="00AE31A5"/>
    <w:rsid w:val="00AF3F12"/>
    <w:rsid w:val="00B02043"/>
    <w:rsid w:val="00B03507"/>
    <w:rsid w:val="00B1122C"/>
    <w:rsid w:val="00B16A6A"/>
    <w:rsid w:val="00B22CC3"/>
    <w:rsid w:val="00B36E1B"/>
    <w:rsid w:val="00B477D9"/>
    <w:rsid w:val="00B509C3"/>
    <w:rsid w:val="00B84393"/>
    <w:rsid w:val="00BA7A61"/>
    <w:rsid w:val="00BB1FE5"/>
    <w:rsid w:val="00BC279C"/>
    <w:rsid w:val="00BD2E92"/>
    <w:rsid w:val="00C03E95"/>
    <w:rsid w:val="00C04FCF"/>
    <w:rsid w:val="00C14DDB"/>
    <w:rsid w:val="00C15D9E"/>
    <w:rsid w:val="00C20D4A"/>
    <w:rsid w:val="00C354CB"/>
    <w:rsid w:val="00C37411"/>
    <w:rsid w:val="00C500B8"/>
    <w:rsid w:val="00C50565"/>
    <w:rsid w:val="00C52AE4"/>
    <w:rsid w:val="00C53AF9"/>
    <w:rsid w:val="00C54712"/>
    <w:rsid w:val="00C56A87"/>
    <w:rsid w:val="00C60925"/>
    <w:rsid w:val="00C61017"/>
    <w:rsid w:val="00C74FCD"/>
    <w:rsid w:val="00C7653C"/>
    <w:rsid w:val="00C82785"/>
    <w:rsid w:val="00C92E26"/>
    <w:rsid w:val="00C95413"/>
    <w:rsid w:val="00CB7B5A"/>
    <w:rsid w:val="00CC2949"/>
    <w:rsid w:val="00CC5A4D"/>
    <w:rsid w:val="00CD59FF"/>
    <w:rsid w:val="00CE0A25"/>
    <w:rsid w:val="00CE2268"/>
    <w:rsid w:val="00CE2E9B"/>
    <w:rsid w:val="00CE4949"/>
    <w:rsid w:val="00CF4E8D"/>
    <w:rsid w:val="00D154F7"/>
    <w:rsid w:val="00D17829"/>
    <w:rsid w:val="00D33C88"/>
    <w:rsid w:val="00D41BDF"/>
    <w:rsid w:val="00D52525"/>
    <w:rsid w:val="00D563CD"/>
    <w:rsid w:val="00D65C96"/>
    <w:rsid w:val="00D6626C"/>
    <w:rsid w:val="00D92D45"/>
    <w:rsid w:val="00DA1517"/>
    <w:rsid w:val="00DB6C57"/>
    <w:rsid w:val="00DB7527"/>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51E6"/>
    <w:rsid w:val="00F24AD9"/>
    <w:rsid w:val="00F25B1F"/>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63BE2-62B4-4960-B9B7-152A5100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44</Pages>
  <Words>12490</Words>
  <Characters>71198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171</cp:revision>
  <dcterms:created xsi:type="dcterms:W3CDTF">2016-08-29T05:17:00Z</dcterms:created>
  <dcterms:modified xsi:type="dcterms:W3CDTF">2018-07-26T07:43:00Z</dcterms:modified>
</cp:coreProperties>
</file>