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bookmarkStart w:id="0" w:name="_GoBack"/>
      <w:bookmarkEnd w:id="0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BD283B">
        <w:rPr>
          <w:rFonts w:eastAsia="Courier New"/>
          <w:color w:val="000000"/>
          <w:sz w:val="24"/>
          <w:szCs w:val="24"/>
          <w:lang w:bidi="ru-RU"/>
        </w:rPr>
        <w:t>29.10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640D5">
        <w:rPr>
          <w:rFonts w:eastAsia="Courier New"/>
          <w:color w:val="000000"/>
          <w:sz w:val="24"/>
          <w:szCs w:val="24"/>
          <w:lang w:bidi="ru-RU"/>
        </w:rPr>
        <w:t>1</w:t>
      </w:r>
      <w:r w:rsidR="00BD283B">
        <w:rPr>
          <w:rFonts w:eastAsia="Courier New"/>
          <w:color w:val="000000"/>
          <w:sz w:val="24"/>
          <w:szCs w:val="24"/>
          <w:lang w:bidi="ru-RU"/>
        </w:rPr>
        <w:t>4</w:t>
      </w:r>
      <w:r w:rsidR="005640D5">
        <w:rPr>
          <w:rFonts w:eastAsia="Courier New"/>
          <w:color w:val="000000"/>
          <w:sz w:val="24"/>
          <w:szCs w:val="24"/>
          <w:lang w:bidi="ru-RU"/>
        </w:rPr>
        <w:t>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7928EC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BD283B" w:rsidRPr="00003AD6" w:rsidTr="007928EC">
        <w:trPr>
          <w:trHeight w:val="1256"/>
        </w:trPr>
        <w:tc>
          <w:tcPr>
            <w:tcW w:w="727" w:type="dxa"/>
          </w:tcPr>
          <w:p w:rsidR="00BD283B" w:rsidRPr="00003AD6" w:rsidRDefault="00BD283B" w:rsidP="00BD283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BD283B" w:rsidRPr="00BD283B" w:rsidRDefault="00BD283B" w:rsidP="00BD283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</w:pP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Нежилое административное здание, количество этажей 2, площадью 521,9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, кадастровый номер 59:01:2512449:44, реестровый номер – 20703; с земельным участком площадью 3 198 +/- 12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кадастровый номер: 59:01:2512449:28, реестровый номер 474767, расположенное по адресу: Пермский край, г. Пермь, Орджоникидзевский район, ул. Портовая, 19. Здание пустует.</w:t>
            </w:r>
          </w:p>
        </w:tc>
        <w:tc>
          <w:tcPr>
            <w:tcW w:w="2552" w:type="dxa"/>
          </w:tcPr>
          <w:p w:rsidR="00BD283B" w:rsidRPr="00BD283B" w:rsidRDefault="00BD283B" w:rsidP="00BD283B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</w:pP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2 750 000 </w:t>
            </w: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br/>
              <w:t xml:space="preserve">(с учётом НДС), в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т.ч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. стоимость земельного участка 95,78% (НДС не облагается)</w:t>
            </w:r>
          </w:p>
        </w:tc>
        <w:tc>
          <w:tcPr>
            <w:tcW w:w="1406" w:type="dxa"/>
          </w:tcPr>
          <w:p w:rsidR="00BD283B" w:rsidRPr="00BD283B" w:rsidRDefault="00BD283B" w:rsidP="00BD283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</w:pP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550 000</w:t>
            </w:r>
          </w:p>
        </w:tc>
        <w:tc>
          <w:tcPr>
            <w:tcW w:w="3980" w:type="dxa"/>
          </w:tcPr>
          <w:p w:rsidR="00BD283B" w:rsidRPr="00BD283B" w:rsidRDefault="00BD283B" w:rsidP="00BD283B">
            <w:pPr>
              <w:rPr>
                <w:rFonts w:ascii="Times New Roman" w:hAnsi="Times New Roman" w:cs="Times New Roman"/>
              </w:rPr>
            </w:pPr>
            <w:r w:rsidRPr="00BD283B">
              <w:rPr>
                <w:rFonts w:ascii="Times New Roman" w:hAnsi="Times New Roman" w:cs="Times New Roman"/>
                <w:color w:val="000000"/>
              </w:rPr>
              <w:t>22.09.2017, 30.10.2017,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283B">
              <w:rPr>
                <w:rFonts w:ascii="Times New Roman" w:hAnsi="Times New Roman" w:cs="Times New Roman"/>
                <w:color w:val="000000"/>
              </w:rPr>
              <w:t>29.03.2018, 11.05.2018</w:t>
            </w:r>
            <w:r w:rsidRPr="00BD283B">
              <w:rPr>
                <w:rFonts w:ascii="Times New Roman" w:hAnsi="Times New Roman" w:cs="Times New Roman"/>
                <w:color w:val="000000"/>
              </w:rPr>
              <w:t>, 21.06.2018</w:t>
            </w:r>
            <w:r w:rsidRPr="00BD283B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BD283B" w:rsidRPr="00003AD6" w:rsidTr="007928EC">
        <w:tc>
          <w:tcPr>
            <w:tcW w:w="727" w:type="dxa"/>
          </w:tcPr>
          <w:p w:rsidR="00BD283B" w:rsidRPr="00003AD6" w:rsidRDefault="00BD283B" w:rsidP="00BD283B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BD283B" w:rsidRPr="00BD283B" w:rsidRDefault="00BD283B" w:rsidP="00BD283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</w:pP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Отдельно стоящие здания с земельным участком, категория земель: земли населенных пунктов, разрешенное использование: промышленные и складские объекты IV класса вредности, общая площадь 58591 +/- 24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 (кадастровый номер: 59:01:4416018:31; реестровый номер 483009): 4-этажный панельный административно-бытовой корпус (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лит.А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) общей площадью 2770,0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 (кадастровый номер: 59:01:4416018:25; реестровый номер 25266); 1-этажное панельное здание производственного корпуса (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лит.Б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) общей площадью 16217,1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 (кадастровый номер: 59:01:4416018:7; реестровый номер 25264); 1-этажное здание механизированной мойки (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лит.В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) общей площадью 1302,9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 (кадастровый номер: 59:01:4416018:8; реестровый номер 25263); 2-этажное кирпичное здание цеха по ремонту аккумуляторов (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лит.Д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) общей площадью 878,6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 (кадастровый номер: 59:01:4416018:19; реестровый номер 25261); 1-этажное здание склада (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лит.Е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) общей площадью 664,5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 (кадастровый номер: 59:01:4416018:20; реестровый номер 25260); 1-этажное здание контрольно-технического пункта (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лит.З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) общей площадью 55,3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 (кадастровый номер: 59:01:4416018:22; реестровый номер 25257); 1-этажное здание павильона «Турист» (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лит.И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) общей площадью 102,0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 (кадастровый номер: 59:01:4416040:3; реестровый номер 25277); 1-этажное кирпичное здание топливно-заправочного пункта (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лит.К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) общей площадью 98,5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 (кадастровый номер: 59:01:4416018:24; реестровый номер 25255); 1-этажное здание диспетчерской (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лит.Л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) общей площадью 14,3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 (кадастровый номер: 59:01:4416018:15; реестровый номер 25252); 1-этажное нежилое здание – караульное помещение (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лит.П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) общей площадью 16,4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 (кадастровый номер: 59:01:4416018:18; реестровый номер 464270); объекты инженерной инфраструктуры: ограждение из железобетонных панелей (сооружение (реестровый номер 162903); ворота металлические (сооружение (реестровый номер 162901); ограждение из бетонных блоков (сооружение (реестровый номер 162902); ограждение металлическое (сооружение (реестровый номер 162904); пожарный резервуар (Лит.Г6 (реестровый номер 453772); очистные сооружения (лит.Г5 (реестровый номер 453773); автозаправочная станция с прилегающей территорией (замощение) площадью 3753,0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 (реестровый номер 453775); движимое имущество: бойлер диаметром 219 мм 5-ти секционный (реестровый номер 467240), узел учета тепла (реестровый номер 467241), ворота секционные (реестровый номер 467242), станок винторезный 16Б25ПСП (реестровый номер 467243), станок токарный 1К62 (реестровый номер 467245), кран-балка 1,5 т (реестровый номер 480988), шкаф силовой ШР 11-73 (реестровый номер 483631), шкаф силовой 11-7 (реестровый номер 483633), шкаф ВРУ-1-13-20 (силовой (реестровый номер 483634), насос ЦМФ 50-10 (реестровый номер 483635), насос ЦМФ 50-11 (реестровый номер 483637), насос К-100-65 (реестровый номер 483638), расположенные по адресу: Пермский край, г. Пермь, Индустриальный район, ул. Энергетиков, 50. Здания пустуют.</w:t>
            </w:r>
          </w:p>
        </w:tc>
        <w:tc>
          <w:tcPr>
            <w:tcW w:w="2552" w:type="dxa"/>
          </w:tcPr>
          <w:p w:rsidR="00BD283B" w:rsidRPr="00BD283B" w:rsidRDefault="00BD283B" w:rsidP="00BD283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</w:pP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106 000 000 (с учётом НДС), в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т.ч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. стоимость земельного участка 69,65% (НДС не облагается)</w:t>
            </w:r>
          </w:p>
        </w:tc>
        <w:tc>
          <w:tcPr>
            <w:tcW w:w="1406" w:type="dxa"/>
          </w:tcPr>
          <w:p w:rsidR="00BD283B" w:rsidRPr="00BD283B" w:rsidRDefault="00BD283B" w:rsidP="00BD283B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</w:pP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21 200 000</w:t>
            </w:r>
          </w:p>
        </w:tc>
        <w:tc>
          <w:tcPr>
            <w:tcW w:w="3980" w:type="dxa"/>
          </w:tcPr>
          <w:p w:rsidR="00BD283B" w:rsidRPr="00BD283B" w:rsidRDefault="00BD283B" w:rsidP="00BD283B">
            <w:pPr>
              <w:rPr>
                <w:rFonts w:ascii="Times New Roman" w:hAnsi="Times New Roman" w:cs="Times New Roman"/>
              </w:rPr>
            </w:pPr>
            <w:r w:rsidRPr="00BD283B">
              <w:rPr>
                <w:rFonts w:ascii="Times New Roman" w:hAnsi="Times New Roman" w:cs="Times New Roman"/>
                <w:color w:val="000000"/>
              </w:rPr>
              <w:t>16.07.2018, 20.08.2018</w:t>
            </w:r>
            <w:r w:rsidRPr="00BD283B">
              <w:rPr>
                <w:rFonts w:ascii="Times New Roman" w:hAnsi="Times New Roman" w:cs="Times New Roman"/>
                <w:color w:val="000000"/>
              </w:rPr>
              <w:t>, 25.09.2018</w:t>
            </w:r>
            <w:r w:rsidRPr="00BD283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E2408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BD28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E2408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.10.201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D28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 w:rsidR="00E2408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D28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2408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BD28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E2408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.12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240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BD28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E240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240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BD28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E240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.11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408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D283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2408A">
        <w:rPr>
          <w:rFonts w:ascii="Times New Roman" w:eastAsia="Times New Roman" w:hAnsi="Times New Roman" w:cs="Times New Roman"/>
          <w:b/>
          <w:sz w:val="24"/>
          <w:szCs w:val="24"/>
        </w:rPr>
        <w:t>.12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E2408A">
        <w:rPr>
          <w:rFonts w:eastAsiaTheme="majorEastAsia"/>
          <w:b/>
          <w:bCs/>
          <w:sz w:val="24"/>
          <w:szCs w:val="24"/>
          <w:lang w:bidi="ru-RU"/>
        </w:rPr>
        <w:t>3</w:t>
      </w:r>
      <w:r w:rsidR="00BD283B">
        <w:rPr>
          <w:rFonts w:eastAsiaTheme="majorEastAsia"/>
          <w:b/>
          <w:bCs/>
          <w:sz w:val="24"/>
          <w:szCs w:val="24"/>
          <w:lang w:bidi="ru-RU"/>
        </w:rPr>
        <w:t>1</w:t>
      </w:r>
      <w:r w:rsidR="00E2408A">
        <w:rPr>
          <w:rFonts w:eastAsiaTheme="majorEastAsia"/>
          <w:b/>
          <w:bCs/>
          <w:sz w:val="24"/>
          <w:szCs w:val="24"/>
          <w:lang w:bidi="ru-RU"/>
        </w:rPr>
        <w:t>.10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E2408A">
        <w:rPr>
          <w:rFonts w:eastAsiaTheme="majorEastAsia"/>
          <w:b/>
          <w:bCs/>
          <w:sz w:val="24"/>
          <w:szCs w:val="24"/>
          <w:lang w:bidi="ru-RU"/>
        </w:rPr>
        <w:t>2</w:t>
      </w:r>
      <w:r w:rsidR="00BD283B">
        <w:rPr>
          <w:rFonts w:eastAsiaTheme="majorEastAsia"/>
          <w:b/>
          <w:bCs/>
          <w:sz w:val="24"/>
          <w:szCs w:val="24"/>
          <w:lang w:bidi="ru-RU"/>
        </w:rPr>
        <w:t>7</w:t>
      </w:r>
      <w:r w:rsidR="00E2408A">
        <w:rPr>
          <w:rFonts w:eastAsiaTheme="majorEastAsia"/>
          <w:b/>
          <w:bCs/>
          <w:sz w:val="24"/>
          <w:szCs w:val="24"/>
          <w:lang w:bidi="ru-RU"/>
        </w:rPr>
        <w:t>.11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28EC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8D019-D3E4-43D0-ACBD-783B5E66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10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39</cp:revision>
  <cp:lastPrinted>2018-10-29T09:49:00Z</cp:lastPrinted>
  <dcterms:created xsi:type="dcterms:W3CDTF">2017-09-25T05:00:00Z</dcterms:created>
  <dcterms:modified xsi:type="dcterms:W3CDTF">2018-10-29T10:23:00Z</dcterms:modified>
</cp:coreProperties>
</file>