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F211E4">
        <w:rPr>
          <w:b/>
        </w:rPr>
        <w:t>29.05.2019 и 30.05.2019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F211E4" w:rsidRPr="00B13191" w:rsidRDefault="00652F7A" w:rsidP="00141395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E04EF1" w:rsidRPr="00B13191">
        <w:t>2</w:t>
      </w:r>
      <w:r w:rsidR="00F211E4" w:rsidRPr="00B13191">
        <w:t>4</w:t>
      </w:r>
      <w:r w:rsidR="00E04EF1" w:rsidRPr="00B13191">
        <w:t>.0</w:t>
      </w:r>
      <w:r w:rsidR="00F211E4" w:rsidRPr="00B13191">
        <w:t>5</w:t>
      </w:r>
      <w:r w:rsidR="00E04EF1" w:rsidRPr="00B13191">
        <w:t>.2019 № 059-19-11-</w:t>
      </w:r>
      <w:r w:rsidR="00B13191" w:rsidRPr="00B13191">
        <w:t>65</w:t>
      </w:r>
      <w:r w:rsidR="00E04EF1" w:rsidRPr="00E04EF1">
        <w:t xml:space="preserve"> </w:t>
      </w:r>
      <w:r w:rsidRPr="004C544D">
        <w:t>«</w:t>
      </w:r>
      <w:r w:rsidR="00F45FA4" w:rsidRPr="004C544D">
        <w:t>Об отмене проведения аукциона в электронной форме на право заключения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</w:t>
      </w:r>
      <w:r w:rsidR="00F211E4" w:rsidRPr="00F211E4">
        <w:t>:</w:t>
      </w:r>
      <w:r w:rsidRPr="0099030E">
        <w:t xml:space="preserve"> </w:t>
      </w:r>
    </w:p>
    <w:p w:rsidR="00652F7A" w:rsidRPr="00F211E4" w:rsidRDefault="00517086" w:rsidP="00F211E4">
      <w:pPr>
        <w:ind w:firstLine="708"/>
        <w:jc w:val="both"/>
      </w:pPr>
      <w:r>
        <w:t>ОТМЕНЕНО</w:t>
      </w:r>
      <w:r w:rsidR="00F45FA4">
        <w:t xml:space="preserve"> проведение аукцион</w:t>
      </w:r>
      <w:r w:rsidR="00F211E4">
        <w:t>а</w:t>
      </w:r>
      <w:r w:rsidR="00F45FA4">
        <w:t xml:space="preserve"> </w:t>
      </w:r>
      <w:r w:rsidR="00F211E4">
        <w:t>29</w:t>
      </w:r>
      <w:r w:rsidR="00F2779E">
        <w:t>.</w:t>
      </w:r>
      <w:r w:rsidR="00141395">
        <w:t>0</w:t>
      </w:r>
      <w:r w:rsidR="002952C2" w:rsidRPr="002952C2">
        <w:t>5</w:t>
      </w:r>
      <w:r w:rsidR="0094114F">
        <w:t>.201</w:t>
      </w:r>
      <w:r w:rsidR="00141395">
        <w:t>9</w:t>
      </w:r>
      <w:r w:rsidR="0094114F">
        <w:t xml:space="preserve"> по</w:t>
      </w:r>
      <w:r w:rsidR="00F211E4">
        <w:t xml:space="preserve"> следующим лотам</w:t>
      </w:r>
      <w:r w:rsidR="00F211E4" w:rsidRPr="00F211E4">
        <w:t>:</w:t>
      </w:r>
    </w:p>
    <w:p w:rsidR="00F211E4" w:rsidRPr="00F211E4" w:rsidRDefault="00F211E4" w:rsidP="00F211E4">
      <w:pPr>
        <w:ind w:firstLine="708"/>
        <w:jc w:val="both"/>
      </w:pPr>
    </w:p>
    <w:p w:rsidR="00F211E4" w:rsidRPr="00F211E4" w:rsidRDefault="00F211E4" w:rsidP="00F211E4">
      <w:pPr>
        <w:ind w:firstLine="708"/>
        <w:jc w:val="both"/>
      </w:pPr>
      <w:r>
        <w:tab/>
      </w:r>
      <w:r w:rsidRPr="00F211E4">
        <w:t xml:space="preserve">лот № 6 (С-Щ-18-147, ул. Героев Хасана, 111 – </w:t>
      </w:r>
      <w:proofErr w:type="spellStart"/>
      <w:r w:rsidRPr="00F211E4">
        <w:t>Бродовский</w:t>
      </w:r>
      <w:proofErr w:type="spellEnd"/>
      <w:r w:rsidRPr="00F211E4">
        <w:t xml:space="preserve"> тракт);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7 (С-Щ-18-149, ул. Героев Хасана, 105б);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10 (С-Щ-18-155, ул. Героев Хасана, 58);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11 (С-Щ-18-156, ул. Героев Хасана, 107);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12 (С-Щ-18-157, ул</w:t>
      </w:r>
      <w:bookmarkStart w:id="0" w:name="_GoBack"/>
      <w:bookmarkEnd w:id="0"/>
      <w:r w:rsidRPr="00F211E4">
        <w:t>. Героев Хасана, 68 к</w:t>
      </w:r>
      <w:proofErr w:type="gramStart"/>
      <w:r w:rsidRPr="00F211E4">
        <w:t>1</w:t>
      </w:r>
      <w:proofErr w:type="gramEnd"/>
      <w:r w:rsidRPr="00F211E4">
        <w:t>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18 (С-Щ-18-597, ул. Героев Хасана, 98);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19 (С-Щ-18-206, ул. Куйбышева, напротив 159);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23 (С-Щ-18-238, ул. Лодыгина (мини-рынок);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>лот № 24 (С-Щ-18-377, ул. Солдатова – ул. Лодыгина, 34);</w:t>
      </w:r>
    </w:p>
    <w:p w:rsidR="00F211E4" w:rsidRDefault="00F211E4" w:rsidP="00F211E4">
      <w:pPr>
        <w:ind w:firstLine="708"/>
        <w:jc w:val="both"/>
      </w:pPr>
    </w:p>
    <w:p w:rsidR="00F211E4" w:rsidRPr="00F211E4" w:rsidRDefault="00517086" w:rsidP="00F211E4">
      <w:pPr>
        <w:ind w:firstLine="708"/>
        <w:jc w:val="both"/>
      </w:pPr>
      <w:r>
        <w:t>ОТМЕНЕНО</w:t>
      </w:r>
      <w:r w:rsidR="00F211E4" w:rsidRPr="00F211E4">
        <w:t xml:space="preserve"> проведение аукциона, назначенного на 30 мая 2019 г.,</w:t>
      </w:r>
      <w:r w:rsidR="00F211E4">
        <w:t xml:space="preserve"> </w:t>
      </w:r>
      <w:r w:rsidR="00F211E4" w:rsidRPr="00F211E4">
        <w:t>по следующим лотам: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 xml:space="preserve">лот 4 (С-Щ-18-636, ул. Куйбышева – ул. </w:t>
      </w:r>
      <w:proofErr w:type="spellStart"/>
      <w:r w:rsidRPr="00F211E4">
        <w:t>Обвинская</w:t>
      </w:r>
      <w:proofErr w:type="spellEnd"/>
      <w:r w:rsidRPr="00F211E4">
        <w:t>);</w:t>
      </w:r>
    </w:p>
    <w:p w:rsidR="00F211E4" w:rsidRPr="00F211E4" w:rsidRDefault="00F211E4" w:rsidP="00F211E4">
      <w:pPr>
        <w:ind w:firstLine="708"/>
        <w:jc w:val="both"/>
      </w:pPr>
      <w:r w:rsidRPr="00F211E4">
        <w:tab/>
        <w:t xml:space="preserve">лот № 7 </w:t>
      </w:r>
      <w:r>
        <w:t>(С-Щ-18-673, ул. Солдатова, 37).</w:t>
      </w:r>
    </w:p>
    <w:p w:rsidR="00EC10A5" w:rsidRPr="0099030E" w:rsidRDefault="00517086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2019-05-23T12:49:00Z</dcterms:created>
  <dcterms:modified xsi:type="dcterms:W3CDTF">2019-05-24T07:16:00Z</dcterms:modified>
</cp:coreProperties>
</file>