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AE4C87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Приложение № 2</w:t>
      </w:r>
    </w:p>
    <w:p w:rsidR="00A2695B" w:rsidRDefault="00A2695B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 приказу начальника департамента имущественных отношений администрации города Перми </w:t>
      </w:r>
    </w:p>
    <w:p w:rsidR="009E5967" w:rsidRPr="00185304" w:rsidRDefault="009E5967" w:rsidP="009E5967">
      <w:pPr>
        <w:pStyle w:val="a3"/>
        <w:ind w:left="5387" w:right="-545"/>
        <w:rPr>
          <w:rFonts w:ascii="Times New Roman" w:hAnsi="Times New Roman"/>
          <w:b/>
          <w:sz w:val="24"/>
          <w:szCs w:val="24"/>
        </w:rPr>
      </w:pP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3A1944">
        <w:rPr>
          <w:b/>
        </w:rPr>
        <w:t>19</w:t>
      </w:r>
      <w:r w:rsidR="00002597" w:rsidRPr="001E47AE">
        <w:rPr>
          <w:b/>
        </w:rPr>
        <w:t>.</w:t>
      </w:r>
      <w:r w:rsidR="004A385F">
        <w:rPr>
          <w:b/>
        </w:rPr>
        <w:t>1</w:t>
      </w:r>
      <w:r w:rsidR="006546E1">
        <w:rPr>
          <w:b/>
        </w:rPr>
        <w:t>1</w:t>
      </w:r>
      <w:r w:rsidR="00002597" w:rsidRPr="001E47AE">
        <w:rPr>
          <w:b/>
        </w:rPr>
        <w:t>.201</w:t>
      </w:r>
      <w:r w:rsidR="000E064E">
        <w:rPr>
          <w:b/>
        </w:rPr>
        <w:t>9</w:t>
      </w:r>
      <w:r w:rsidR="00002597" w:rsidRPr="001E47AE">
        <w:rPr>
          <w:b/>
        </w:rPr>
        <w:t xml:space="preserve"> г. </w:t>
      </w:r>
      <w:r w:rsidRPr="001E47AE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>в электронной форме на право заключения договора на размещение нестационарного торгового объекта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68289B" w:rsidRDefault="0068289B" w:rsidP="00DC3EF5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>
        <w:rPr>
          <w:shd w:val="clear" w:color="auto" w:fill="FFFFFF"/>
        </w:rPr>
        <w:t xml:space="preserve">Аукцион в электронной форме на право заключения договора на размещение нестационарного торгового объекта (далее – аукцион, договор, НТО) проводится </w:t>
      </w:r>
      <w:r>
        <w:rPr>
          <w:shd w:val="clear" w:color="auto" w:fill="FFFFFF"/>
        </w:rPr>
        <w:br/>
        <w:t xml:space="preserve">в соответствии с Постановлением Правительства Пермского края от 21.03.2018 № 137-п </w:t>
      </w:r>
      <w:r>
        <w:rPr>
          <w:shd w:val="clear" w:color="auto" w:fill="FFFFFF"/>
        </w:rPr>
        <w:br/>
        <w:t xml:space="preserve">«Об утверждении порядка организации и проведения аукциона в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Правительства Пермского края от 28.11.2017 № 966-п «Об утверждении порядка разработки и утверждения схемы размещения нестационарных торговых объектов», </w:t>
      </w:r>
      <w:r w:rsidR="00DC3EF5" w:rsidRPr="00DC3EF5">
        <w:rPr>
          <w:shd w:val="clear" w:color="auto" w:fill="FFFFFF"/>
        </w:rPr>
        <w:t xml:space="preserve">Правилами благоустройства территории города Перми, утвержденными решением Пермской городской Думы от 18 декабря 2018 г. № 265 ( в ред. от 23.04.2019 № 87, от 25.06.2019 № 139), </w:t>
      </w:r>
      <w:r>
        <w:rPr>
          <w:shd w:val="clear" w:color="auto" w:fill="FFFFFF"/>
        </w:rPr>
        <w:t xml:space="preserve">постановлением администрации города Перми от 02.07.2018 г. № 449 </w:t>
      </w:r>
      <w:r>
        <w:rPr>
          <w:shd w:val="clear" w:color="auto" w:fill="FFFFFF"/>
        </w:rPr>
        <w:br/>
        <w:t xml:space="preserve">(в ред. от 15.10.2018 № 716, от 13.03.2019 № 156) «О создании аукционной комиссии </w:t>
      </w:r>
      <w:r>
        <w:rPr>
          <w:shd w:val="clear" w:color="auto" w:fill="FFFFFF"/>
        </w:rPr>
        <w:br/>
        <w:t xml:space="preserve">по проведению аукционов в электронной форме на право заключения договора </w:t>
      </w:r>
      <w:r>
        <w:rPr>
          <w:shd w:val="clear" w:color="auto" w:fill="FFFFFF"/>
        </w:rPr>
        <w:br/>
        <w:t xml:space="preserve">на осуществление торговой деятельности в нестационарном торговом объекте, договора </w:t>
      </w:r>
      <w:r>
        <w:rPr>
          <w:shd w:val="clear" w:color="auto" w:fill="FFFFFF"/>
        </w:rPr>
        <w:br/>
        <w:t xml:space="preserve">на размещение нестационарного торгового объекта», постановлением администрации города Перми от 11 июля 2018 г. № 470 «Об утверждении Методики определения начальной цены лота аукциона в  электронной форме на право заключения договора на осуществление торговой деятельности в нестационарном торговом объекте, договора на размещение нестационарного торгового объекта», постановлением администрации города Перми от 16 июля 2018 г. № 475 </w:t>
      </w:r>
      <w:r>
        <w:rPr>
          <w:shd w:val="clear" w:color="auto" w:fill="FFFFFF"/>
        </w:rPr>
        <w:br/>
        <w:t xml:space="preserve">(в ред. от 25.12.2018 № 1043, от 27.06.2019 № 319) «О заключении договора на размещение нестационарного торгового объекта», </w:t>
      </w:r>
      <w:r>
        <w:rPr>
          <w:rFonts w:eastAsia="Courier New"/>
          <w:color w:val="000000"/>
          <w:lang w:bidi="ru-RU"/>
        </w:rPr>
        <w:t>р</w:t>
      </w:r>
      <w:r>
        <w:rPr>
          <w:shd w:val="clear" w:color="auto" w:fill="FFFFFF"/>
        </w:rPr>
        <w:t>егламентом электронной площадки ЗАО «Сбербанк-АСТ»</w:t>
      </w:r>
      <w:r>
        <w:t>.</w:t>
      </w:r>
    </w:p>
    <w:p w:rsidR="00AB4691" w:rsidRPr="00AB4691" w:rsidRDefault="00215F84" w:rsidP="00215F84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Орган</w:t>
      </w:r>
      <w:r w:rsidR="00AB4691" w:rsidRPr="00AB4691">
        <w:rPr>
          <w:b/>
          <w:bCs/>
        </w:rPr>
        <w:t>, принявший решение о проведении аукциона</w:t>
      </w:r>
      <w:r w:rsidR="002043F2">
        <w:rPr>
          <w:b/>
          <w:bCs/>
        </w:rPr>
        <w:t xml:space="preserve"> </w:t>
      </w:r>
      <w:r w:rsidR="002043F2" w:rsidRPr="002043F2">
        <w:rPr>
          <w:bCs/>
        </w:rPr>
        <w:t>(далее – Организатор</w:t>
      </w:r>
      <w:r>
        <w:rPr>
          <w:bCs/>
        </w:rPr>
        <w:t xml:space="preserve"> аукциона</w:t>
      </w:r>
      <w:proofErr w:type="gramStart"/>
      <w:r w:rsidR="002043F2" w:rsidRPr="002043F2">
        <w:rPr>
          <w:bCs/>
        </w:rPr>
        <w:t>)</w:t>
      </w:r>
      <w:r w:rsidR="00AB4691" w:rsidRPr="00AB4691">
        <w:rPr>
          <w:b/>
          <w:bCs/>
        </w:rPr>
        <w:t>:</w:t>
      </w:r>
      <w:r w:rsidR="00AB4691">
        <w:rPr>
          <w:b/>
          <w:bCs/>
        </w:rPr>
        <w:t xml:space="preserve"> </w:t>
      </w:r>
      <w:r w:rsidR="00AB4691" w:rsidRPr="00AA2C26">
        <w:rPr>
          <w:b/>
          <w:bCs/>
        </w:rPr>
        <w:t xml:space="preserve"> </w:t>
      </w:r>
      <w:r w:rsidR="00AB4691" w:rsidRPr="00AA2C26">
        <w:rPr>
          <w:bCs/>
        </w:rPr>
        <w:t>д</w:t>
      </w:r>
      <w:r w:rsidR="00AB4691" w:rsidRPr="005779E0">
        <w:rPr>
          <w:bCs/>
        </w:rPr>
        <w:t>епартамент</w:t>
      </w:r>
      <w:proofErr w:type="gramEnd"/>
      <w:r w:rsidR="00AB4691" w:rsidRPr="005779E0">
        <w:rPr>
          <w:bCs/>
        </w:rPr>
        <w:t xml:space="preserve"> имущественных отношений администрации г</w:t>
      </w:r>
      <w:r w:rsidR="00AB4691">
        <w:rPr>
          <w:bCs/>
        </w:rPr>
        <w:t>.</w:t>
      </w:r>
      <w:r w:rsidR="004C0A81">
        <w:rPr>
          <w:bCs/>
        </w:rPr>
        <w:t xml:space="preserve"> </w:t>
      </w:r>
      <w:r w:rsidR="00AB4691">
        <w:rPr>
          <w:bCs/>
        </w:rPr>
        <w:t>Перм</w:t>
      </w:r>
      <w:r w:rsidR="00AB4691" w:rsidRPr="005779E0">
        <w:rPr>
          <w:bCs/>
        </w:rPr>
        <w:t xml:space="preserve">и. </w:t>
      </w:r>
      <w:smartTag w:uri="urn:schemas-microsoft-com:office:smarttags" w:element="metricconverter">
        <w:smartTagPr>
          <w:attr w:name="ProductID" w:val="614000, г"/>
        </w:smartTagPr>
        <w:r w:rsidR="00AB4691" w:rsidRPr="005779E0">
          <w:rPr>
            <w:bCs/>
          </w:rPr>
          <w:t>614000, г</w:t>
        </w:r>
      </w:smartTag>
      <w:r w:rsidR="00AB4691">
        <w:rPr>
          <w:bCs/>
        </w:rPr>
        <w:t>.</w:t>
      </w:r>
      <w:r w:rsidR="00085E8D" w:rsidRPr="00085E8D">
        <w:rPr>
          <w:bCs/>
        </w:rPr>
        <w:t xml:space="preserve"> </w:t>
      </w:r>
      <w:r w:rsidR="00AB4691">
        <w:rPr>
          <w:bCs/>
        </w:rPr>
        <w:t>Пермь, ул.Сибирская,14, тел</w:t>
      </w:r>
      <w:r w:rsidR="00AB4691" w:rsidRPr="005779E0">
        <w:rPr>
          <w:bCs/>
        </w:rPr>
        <w:t>е</w:t>
      </w:r>
      <w:r w:rsidR="00AB4691">
        <w:rPr>
          <w:bCs/>
        </w:rPr>
        <w:t xml:space="preserve">фон </w:t>
      </w:r>
      <w:r w:rsidR="00AB4691" w:rsidRPr="005779E0">
        <w:rPr>
          <w:bCs/>
        </w:rPr>
        <w:t xml:space="preserve">212-77-24 (отдел </w:t>
      </w:r>
      <w:r w:rsidR="00AB4691">
        <w:rPr>
          <w:bCs/>
        </w:rPr>
        <w:t>по распоряжению муниципальным имуществом).</w:t>
      </w:r>
    </w:p>
    <w:p w:rsidR="00AB4691" w:rsidRPr="00AB4691" w:rsidRDefault="00AB4691" w:rsidP="00AB4691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>
        <w:rPr>
          <w:b/>
          <w:bCs/>
        </w:rPr>
        <w:t>Реквизиты решения о проведении аукциона</w:t>
      </w:r>
      <w:r w:rsidRPr="00AB4691">
        <w:rPr>
          <w:b/>
          <w:bCs/>
        </w:rPr>
        <w:t>:</w:t>
      </w:r>
      <w:r w:rsidRPr="00AB4691">
        <w:rPr>
          <w:bCs/>
        </w:rPr>
        <w:t xml:space="preserve"> </w:t>
      </w:r>
      <w:r>
        <w:rPr>
          <w:bCs/>
        </w:rPr>
        <w:t xml:space="preserve">приказ начальника департамента имущественных отношений администрации города Перми </w:t>
      </w:r>
      <w:r w:rsidR="0085686C" w:rsidRPr="00672CC4">
        <w:rPr>
          <w:bCs/>
        </w:rPr>
        <w:t>от</w:t>
      </w:r>
      <w:r w:rsidR="0061544E">
        <w:rPr>
          <w:bCs/>
        </w:rPr>
        <w:t xml:space="preserve"> </w:t>
      </w:r>
      <w:r w:rsidR="00C234FC">
        <w:rPr>
          <w:bCs/>
        </w:rPr>
        <w:t>11.</w:t>
      </w:r>
      <w:r w:rsidR="003A1944">
        <w:rPr>
          <w:bCs/>
        </w:rPr>
        <w:t>10</w:t>
      </w:r>
      <w:r w:rsidR="00466971" w:rsidRPr="00B72F9F">
        <w:rPr>
          <w:bCs/>
        </w:rPr>
        <w:t>.2019</w:t>
      </w:r>
      <w:r w:rsidR="0085686C" w:rsidRPr="00B72F9F">
        <w:rPr>
          <w:bCs/>
        </w:rPr>
        <w:t xml:space="preserve"> № 059-19-</w:t>
      </w:r>
      <w:r w:rsidR="007F6CDF" w:rsidRPr="00B72F9F">
        <w:rPr>
          <w:bCs/>
        </w:rPr>
        <w:t>11-</w:t>
      </w:r>
      <w:r w:rsidR="00C234FC">
        <w:rPr>
          <w:bCs/>
        </w:rPr>
        <w:t>136</w:t>
      </w:r>
      <w:bookmarkStart w:id="0" w:name="_GoBack"/>
      <w:bookmarkEnd w:id="0"/>
      <w:r w:rsidR="0085686C" w:rsidRPr="00B72F9F">
        <w:rPr>
          <w:bCs/>
        </w:rPr>
        <w:t>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ЗАО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6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>на заключение договора на размещение нестационарного торгового объекта</w:t>
      </w:r>
      <w:r w:rsidR="00AA2C26" w:rsidRPr="00A73CD8">
        <w:rPr>
          <w:b/>
          <w:bCs/>
        </w:rPr>
        <w:t xml:space="preserve">: </w:t>
      </w:r>
      <w:r w:rsidR="00B96CD3" w:rsidRPr="00A73CD8">
        <w:rPr>
          <w:bCs/>
        </w:rPr>
        <w:t>д</w:t>
      </w:r>
      <w:r w:rsidR="00B5436B" w:rsidRPr="00A73CD8">
        <w:rPr>
          <w:bCs/>
        </w:rPr>
        <w:t xml:space="preserve">епартамент </w:t>
      </w:r>
      <w:r w:rsidR="00B96CD3" w:rsidRPr="00A73CD8">
        <w:rPr>
          <w:bCs/>
        </w:rPr>
        <w:t>экономики и промышленной политики админ</w:t>
      </w:r>
      <w:r w:rsidR="00B5436B" w:rsidRPr="00A73CD8">
        <w:rPr>
          <w:bCs/>
        </w:rPr>
        <w:t xml:space="preserve">истрации г.Перми. </w:t>
      </w:r>
      <w:smartTag w:uri="urn:schemas-microsoft-com:office:smarttags" w:element="metricconverter">
        <w:smartTagPr>
          <w:attr w:name="ProductID" w:val="614000, г"/>
        </w:smartTagPr>
        <w:r w:rsidR="00B5436B" w:rsidRPr="00A73CD8">
          <w:rPr>
            <w:bCs/>
          </w:rPr>
          <w:t>614000, г</w:t>
        </w:r>
      </w:smartTag>
      <w:r w:rsidR="00B5436B" w:rsidRPr="00A73CD8">
        <w:rPr>
          <w:bCs/>
        </w:rPr>
        <w:t>.</w:t>
      </w:r>
      <w:r w:rsidR="00BA54A0">
        <w:rPr>
          <w:bCs/>
        </w:rPr>
        <w:t xml:space="preserve"> </w:t>
      </w:r>
      <w:r w:rsidR="00B5436B" w:rsidRPr="00A73CD8">
        <w:rPr>
          <w:bCs/>
        </w:rPr>
        <w:t>Пермь, ул.Сибирская,</w:t>
      </w:r>
      <w:r w:rsidR="00B96CD3" w:rsidRPr="00A73CD8">
        <w:rPr>
          <w:bCs/>
        </w:rPr>
        <w:t>27</w:t>
      </w:r>
      <w:r w:rsidR="00B5436B" w:rsidRPr="00A73CD8">
        <w:rPr>
          <w:bCs/>
        </w:rPr>
        <w:t>, телефон 2</w:t>
      </w:r>
      <w:r w:rsidR="001B28E7" w:rsidRPr="00A73CD8">
        <w:rPr>
          <w:bCs/>
        </w:rPr>
        <w:t>57</w:t>
      </w:r>
      <w:r w:rsidR="00B5436B" w:rsidRPr="00A73CD8">
        <w:rPr>
          <w:bCs/>
        </w:rPr>
        <w:t>-</w:t>
      </w:r>
      <w:r w:rsidR="001B28E7" w:rsidRPr="00A73CD8">
        <w:rPr>
          <w:bCs/>
        </w:rPr>
        <w:t>19</w:t>
      </w:r>
      <w:r w:rsidR="00B5436B" w:rsidRPr="00A73CD8">
        <w:rPr>
          <w:bCs/>
        </w:rPr>
        <w:t>-2</w:t>
      </w:r>
      <w:r w:rsidR="001B28E7" w:rsidRPr="00A73CD8">
        <w:rPr>
          <w:bCs/>
        </w:rPr>
        <w:t>0</w:t>
      </w:r>
      <w:r w:rsidR="00B5436B" w:rsidRPr="00A73CD8">
        <w:rPr>
          <w:bCs/>
        </w:rPr>
        <w:t xml:space="preserve"> (отдел </w:t>
      </w:r>
      <w:r w:rsidR="001B28E7" w:rsidRPr="00A73CD8">
        <w:rPr>
          <w:bCs/>
        </w:rPr>
        <w:t>торговли и услуг</w:t>
      </w:r>
      <w:r w:rsidR="00B5436B" w:rsidRPr="00A73CD8">
        <w:rPr>
          <w:bCs/>
        </w:rPr>
        <w:t>).</w:t>
      </w:r>
    </w:p>
    <w:p w:rsidR="003B2ABE" w:rsidRDefault="003B2ABE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A1944" w:rsidRDefault="003A1944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9B11E1" w:rsidRPr="009B11E1" w:rsidRDefault="009B11E1" w:rsidP="009B11E1">
      <w:pPr>
        <w:tabs>
          <w:tab w:val="center" w:pos="5076"/>
        </w:tabs>
        <w:jc w:val="center"/>
        <w:outlineLvl w:val="0"/>
        <w:rPr>
          <w:b/>
          <w:u w:val="single"/>
        </w:rPr>
      </w:pPr>
      <w:r w:rsidRPr="00C4618C">
        <w:rPr>
          <w:b/>
          <w:u w:val="single"/>
        </w:rPr>
        <w:lastRenderedPageBreak/>
        <w:t>Сведения о лотах (предметах аукциона)</w:t>
      </w:r>
    </w:p>
    <w:p w:rsidR="003A1944" w:rsidRDefault="003A1944" w:rsidP="003A1944">
      <w:pPr>
        <w:rPr>
          <w:b/>
        </w:rPr>
      </w:pPr>
      <w:r>
        <w:rPr>
          <w:b/>
        </w:rPr>
        <w:t>Лот № 1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И-П-3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Дивьинская</w:t>
            </w:r>
            <w:proofErr w:type="spellEnd"/>
            <w:r>
              <w:t>, 47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30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3A1944">
            <w:pPr>
              <w:spacing w:line="256" w:lineRule="auto"/>
            </w:pPr>
            <w:r>
              <w:t>общественное питание и продукция общественного питания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45123,23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45123,23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94154A">
            <w:pPr>
              <w:autoSpaceDE w:val="0"/>
              <w:autoSpaceDN w:val="0"/>
              <w:adjustRightInd w:val="0"/>
              <w:spacing w:line="256" w:lineRule="auto"/>
            </w:pPr>
            <w:r w:rsidRPr="003A1944">
              <w:t xml:space="preserve">2256,17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>
      <w:pPr>
        <w:rPr>
          <w:b/>
        </w:rPr>
      </w:pPr>
      <w:r>
        <w:rPr>
          <w:b/>
        </w:rPr>
        <w:lastRenderedPageBreak/>
        <w:t>Лот № 2</w:t>
      </w:r>
    </w:p>
    <w:p w:rsidR="0094154A" w:rsidRDefault="0094154A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М-П-2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Грибоедова, 100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30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мясо и мясная продукция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39519,14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39519,14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1975,96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  <w:r>
        <w:rPr>
          <w:b/>
        </w:rPr>
        <w:lastRenderedPageBreak/>
        <w:t>Лот № 3</w:t>
      </w:r>
    </w:p>
    <w:p w:rsidR="0094154A" w:rsidRDefault="0094154A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М-П-25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Целинная, 51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30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молоко и молочная продукция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50732,93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50732,93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2536,65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  <w:r>
        <w:rPr>
          <w:b/>
        </w:rPr>
        <w:lastRenderedPageBreak/>
        <w:t>Лот № 4</w:t>
      </w:r>
    </w:p>
    <w:p w:rsidR="0094154A" w:rsidRDefault="0094154A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М-П-26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Целинная, 51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30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овощи и фрукты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50732,93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50732,93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2536,65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256D3F" w:rsidRDefault="00256D3F" w:rsidP="003A1944">
      <w:pPr>
        <w:rPr>
          <w:b/>
        </w:rPr>
      </w:pPr>
    </w:p>
    <w:p w:rsidR="003A1944" w:rsidRDefault="003A1944" w:rsidP="003A1944">
      <w:pPr>
        <w:rPr>
          <w:b/>
        </w:rPr>
      </w:pPr>
      <w:r>
        <w:rPr>
          <w:b/>
        </w:rPr>
        <w:lastRenderedPageBreak/>
        <w:t>Лот № 5</w:t>
      </w:r>
    </w:p>
    <w:p w:rsidR="00B13289" w:rsidRDefault="00B13289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Лоток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С-Л-1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Старцева</w:t>
            </w:r>
            <w:proofErr w:type="spellEnd"/>
            <w:r>
              <w:t>, 61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12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16539,13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16539,13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826,96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B13289">
        <w:trPr>
          <w:trHeight w:val="156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Pr="00B13289" w:rsidRDefault="00B13289" w:rsidP="00B13289">
            <w:pPr>
              <w:spacing w:line="256" w:lineRule="auto"/>
            </w:pPr>
            <w:r w:rsidRPr="00B13289">
              <w:rPr>
                <w:color w:val="000000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3A1944" w:rsidRDefault="003A1944" w:rsidP="003A1944">
      <w:pPr>
        <w:rPr>
          <w:b/>
        </w:rPr>
      </w:pPr>
      <w:r>
        <w:rPr>
          <w:b/>
        </w:rPr>
        <w:lastRenderedPageBreak/>
        <w:t>Лот № 6</w:t>
      </w:r>
    </w:p>
    <w:p w:rsidR="00B13289" w:rsidRDefault="00B13289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Лоток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С-Л-2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 xml:space="preserve">улица </w:t>
            </w:r>
            <w:proofErr w:type="spellStart"/>
            <w:r>
              <w:t>Старцева</w:t>
            </w:r>
            <w:proofErr w:type="spellEnd"/>
            <w:r>
              <w:t>, 61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непродовольственные товары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12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12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16539,13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16539,13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B13289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826,96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B13289">
        <w:trPr>
          <w:trHeight w:val="1445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3289" w:rsidRDefault="00B13289" w:rsidP="006C5B7A">
            <w:pPr>
              <w:spacing w:line="256" w:lineRule="auto"/>
            </w:pPr>
            <w:r w:rsidRPr="00B13289">
              <w:rPr>
                <w:color w:val="000000"/>
              </w:rPr>
              <w:t>Итоговая цена аукциона вносится за весь срок действия договора не позднее 15 дней с даты заключения договора</w:t>
            </w:r>
            <w:r>
              <w:t xml:space="preserve"> 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</w:p>
        </w:tc>
      </w:tr>
    </w:tbl>
    <w:p w:rsidR="003A1944" w:rsidRDefault="003A1944" w:rsidP="003A1944"/>
    <w:p w:rsidR="003A1944" w:rsidRDefault="003A1944" w:rsidP="003A1944"/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94154A" w:rsidRDefault="0094154A" w:rsidP="003A1944">
      <w:pPr>
        <w:rPr>
          <w:b/>
        </w:rPr>
      </w:pPr>
    </w:p>
    <w:p w:rsidR="00B13289" w:rsidRDefault="00B13289" w:rsidP="003A1944">
      <w:pPr>
        <w:rPr>
          <w:b/>
        </w:rPr>
      </w:pPr>
    </w:p>
    <w:p w:rsidR="003A1944" w:rsidRDefault="003A1944" w:rsidP="003A1944">
      <w:pPr>
        <w:rPr>
          <w:b/>
        </w:rPr>
      </w:pPr>
      <w:r>
        <w:rPr>
          <w:b/>
        </w:rPr>
        <w:lastRenderedPageBreak/>
        <w:t>Лот № 7</w:t>
      </w:r>
    </w:p>
    <w:p w:rsidR="00B13289" w:rsidRDefault="00B13289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С-П-1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проезд Серебрянский, 14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28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овощи и фрукты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45049,64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45049,64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B53783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2252,49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  <w:r>
        <w:rPr>
          <w:b/>
        </w:rPr>
        <w:lastRenderedPageBreak/>
        <w:t>Лот № 8</w:t>
      </w:r>
    </w:p>
    <w:p w:rsidR="00B53783" w:rsidRDefault="00B53783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С-П-12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проезд Серебрянский, 14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28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45049,64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45049,64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B53783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2252,49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>
      <w:pPr>
        <w:rPr>
          <w:b/>
        </w:rPr>
      </w:pPr>
      <w:r>
        <w:rPr>
          <w:b/>
        </w:rPr>
        <w:lastRenderedPageBreak/>
        <w:t>Лот № 9</w:t>
      </w:r>
    </w:p>
    <w:p w:rsidR="00B53783" w:rsidRDefault="00B53783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Киоск,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Д-К-48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Маяковского,22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печать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10348,62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B53783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517,44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  <w:r>
        <w:rPr>
          <w:b/>
        </w:rPr>
        <w:lastRenderedPageBreak/>
        <w:t>Лот № 10</w:t>
      </w:r>
    </w:p>
    <w:p w:rsidR="00CA2469" w:rsidRDefault="00CA2469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Киоск, тип 1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М-К-67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Ушинского, 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печать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11027,4</w:t>
            </w:r>
            <w:r w:rsidR="00CA2469">
              <w:t>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11027,4</w:t>
            </w:r>
            <w:r w:rsidR="00CA2469">
              <w:t>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CA2469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551,37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3A1944" w:rsidRDefault="003A1944" w:rsidP="003A1944">
      <w:pPr>
        <w:rPr>
          <w:b/>
        </w:rPr>
      </w:pPr>
      <w:r>
        <w:rPr>
          <w:b/>
        </w:rPr>
        <w:lastRenderedPageBreak/>
        <w:t>Лот № 11</w:t>
      </w:r>
    </w:p>
    <w:p w:rsidR="00CA2469" w:rsidRDefault="00CA2469" w:rsidP="003A1944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Вид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Павильон, тип 2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Учетный номер НТО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rPr>
                <w:color w:val="000000"/>
              </w:rPr>
              <w:t>М-П-18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Местоположение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улица Уральская, 53</w:t>
            </w:r>
            <w:r w:rsidR="0035117F">
              <w:t>/3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площади места размещения НТО, кв. м.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28</w:t>
            </w:r>
          </w:p>
        </w:tc>
      </w:tr>
      <w:tr w:rsidR="003A1944" w:rsidTr="006C5B7A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Специализация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хлеб, хлебобулочные и кондитерские изделия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Срок размещения НТО, месяцев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</w:pPr>
            <w:r>
              <w:t>60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highlight w:val="yellow"/>
              </w:rPr>
            </w:pPr>
            <w:r>
              <w:t>Период размещения НТО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spacing w:line="256" w:lineRule="auto"/>
              <w:rPr>
                <w:color w:val="FF0000"/>
              </w:rPr>
            </w:pPr>
            <w:r>
              <w:t>60 месяцев с даты заключения договора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t>Начальная цена аукциона (плата за размещение НТО за 1 год),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55304,83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Размер задатка (в размере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55304,83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Величина повышения начальной цены аукциона -  «шаг аукциона» (5% от начальной цены аукциона),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CA2469" w:rsidP="0094154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2765,25 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Юридические лица </w:t>
            </w:r>
            <w:r>
              <w:br/>
              <w:t xml:space="preserve">и индивидуальные </w:t>
            </w:r>
            <w:r>
              <w:br/>
              <w:t>предприниматели, являющиеся субъектами малого или среднего предпринимательства, организующие и осуществляющие торговую деятельность</w:t>
            </w:r>
          </w:p>
        </w:tc>
      </w:tr>
      <w:tr w:rsidR="003A1944" w:rsidTr="006C5B7A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 xml:space="preserve">Срок заключения договора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 xml:space="preserve">Не ранее чем через 10 рабочих дней и не позднее 20 рабочих дней с даты размещения на электронной площадке протокола рассмотрения заявок на участие в аукционе </w:t>
            </w:r>
            <w:r>
              <w:br/>
              <w:t>(об итогах аукциона)</w:t>
            </w:r>
          </w:p>
        </w:tc>
      </w:tr>
      <w:tr w:rsidR="003A1944" w:rsidTr="006C5B7A">
        <w:trPr>
          <w:trHeight w:val="5541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1944" w:rsidRDefault="003A1944" w:rsidP="006C5B7A">
            <w:pPr>
              <w:tabs>
                <w:tab w:val="center" w:pos="5076"/>
              </w:tabs>
              <w:spacing w:line="256" w:lineRule="auto"/>
              <w:outlineLvl w:val="0"/>
              <w:rPr>
                <w:bCs/>
              </w:rPr>
            </w:pPr>
            <w:r>
              <w:rPr>
                <w:bCs/>
              </w:rPr>
              <w:t>Срок и порядок внесения итоговой цены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1944" w:rsidRDefault="003A1944" w:rsidP="006C5B7A">
            <w:pPr>
              <w:spacing w:line="256" w:lineRule="auto"/>
            </w:pPr>
            <w:r>
              <w:t>Итоговая цена аукциона (плата за размещение НТО за 1 год) вносится за первый год размещения Объекта – в течение года с даты заключения договора.</w:t>
            </w:r>
          </w:p>
          <w:p w:rsidR="003A1944" w:rsidRDefault="003A1944" w:rsidP="006C5B7A">
            <w:pPr>
              <w:spacing w:line="256" w:lineRule="auto"/>
            </w:pPr>
            <w:r>
              <w:t>Владелец павильона, киоска, помимо платы не позднее 30 дней с даты заключения договора вносит обеспечительный (авансовый) платеж в размере годовой платы.</w:t>
            </w:r>
          </w:p>
          <w:p w:rsidR="003A1944" w:rsidRDefault="003A1944" w:rsidP="006C5B7A">
            <w:pPr>
              <w:autoSpaceDE w:val="0"/>
              <w:autoSpaceDN w:val="0"/>
              <w:adjustRightInd w:val="0"/>
              <w:spacing w:line="256" w:lineRule="auto"/>
            </w:pPr>
            <w:r>
              <w:t>Обеспечительный (авансовый) платеж засчитывается в счет оплаты по договору за последний год его действия, а также в счет иных денежных обязательств, предусмотренных договором (задолженность, пени, штрафы, расходы на демонтаж и иные платежи)</w:t>
            </w:r>
          </w:p>
        </w:tc>
      </w:tr>
    </w:tbl>
    <w:p w:rsidR="003A1944" w:rsidRDefault="003A1944" w:rsidP="003A1944"/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  <w:r w:rsidRPr="00177DC1">
        <w:rPr>
          <w:b/>
          <w:bCs/>
        </w:rPr>
        <w:t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</w:t>
      </w:r>
    </w:p>
    <w:p w:rsidR="00D22B5B" w:rsidRDefault="00D22B5B" w:rsidP="00D22B5B">
      <w:pPr>
        <w:tabs>
          <w:tab w:val="center" w:pos="567"/>
        </w:tabs>
        <w:spacing w:line="276" w:lineRule="auto"/>
        <w:ind w:left="-567" w:firstLine="567"/>
        <w:jc w:val="center"/>
        <w:outlineLvl w:val="0"/>
        <w:rPr>
          <w:b/>
          <w:bCs/>
        </w:rPr>
      </w:pPr>
    </w:p>
    <w:p w:rsidR="00D22B5B" w:rsidRPr="00177DC1" w:rsidRDefault="00D22B5B" w:rsidP="00D22B5B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 w:rsidRPr="00177DC1">
        <w:rPr>
          <w:bCs/>
        </w:rPr>
        <w:t xml:space="preserve">Требования к типовым проектам некапитальных строений, сооружений, используемых для осуществления торговой деятельности и деятельности по оказанию услуг населению, включая услуги общественного питания, представлены в Приложении </w:t>
      </w:r>
      <w:r>
        <w:rPr>
          <w:bCs/>
        </w:rPr>
        <w:t>к настоящему извещению</w:t>
      </w:r>
      <w:r w:rsidRPr="00177DC1">
        <w:rPr>
          <w:bCs/>
        </w:rPr>
        <w:t>.</w:t>
      </w:r>
    </w:p>
    <w:p w:rsidR="00D22B5B" w:rsidRDefault="00D22B5B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>Дата и время начала срока подачи заявок на участие в аукционе –</w:t>
      </w:r>
      <w:r w:rsidRPr="00A25D54">
        <w:rPr>
          <w:rFonts w:eastAsia="Courier New"/>
          <w:lang w:bidi="ru-RU"/>
        </w:rPr>
        <w:t xml:space="preserve"> </w:t>
      </w:r>
      <w:r w:rsidR="0094154A">
        <w:rPr>
          <w:rFonts w:eastAsia="Courier New"/>
          <w:lang w:bidi="ru-RU"/>
        </w:rPr>
        <w:t>16</w:t>
      </w:r>
      <w:r w:rsidRPr="00A25D54">
        <w:rPr>
          <w:rFonts w:eastAsia="Courier New"/>
          <w:lang w:bidi="ru-RU"/>
        </w:rPr>
        <w:t>.</w:t>
      </w:r>
      <w:r w:rsidR="00DC1E8F">
        <w:rPr>
          <w:rFonts w:eastAsia="Courier New"/>
          <w:lang w:bidi="ru-RU"/>
        </w:rPr>
        <w:t>10</w:t>
      </w:r>
      <w:r w:rsidRPr="00A25D54">
        <w:rPr>
          <w:rFonts w:eastAsia="Courier New"/>
          <w:lang w:bidi="ru-RU"/>
        </w:rPr>
        <w:t>.201</w:t>
      </w:r>
      <w:r w:rsidR="006C717F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9:00 </w:t>
      </w:r>
      <w:r w:rsidRPr="00A25D54">
        <w:rPr>
          <w:rFonts w:eastAsia="Courier New"/>
          <w:lang w:bidi="ru-RU"/>
        </w:rPr>
        <w:br/>
        <w:t>по местному времени (7:00 МСК).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94154A" w:rsidRPr="0094154A">
        <w:rPr>
          <w:rFonts w:eastAsia="Courier New"/>
          <w:lang w:bidi="ru-RU"/>
        </w:rPr>
        <w:t>15</w:t>
      </w:r>
      <w:r w:rsidRPr="0094154A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</w:t>
      </w:r>
      <w:r w:rsidRPr="00A25D54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A25D54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A25D54">
        <w:rPr>
          <w:rFonts w:eastAsia="Courier New"/>
          <w:lang w:bidi="ru-RU"/>
        </w:rPr>
        <w:t xml:space="preserve"> </w:t>
      </w:r>
      <w:r w:rsidRPr="00427D11">
        <w:rPr>
          <w:rFonts w:eastAsia="Courier New"/>
          <w:lang w:bidi="ru-RU"/>
        </w:rPr>
        <w:t xml:space="preserve">- </w:t>
      </w:r>
      <w:r w:rsidR="0094154A">
        <w:rPr>
          <w:rFonts w:eastAsia="Courier New"/>
          <w:lang w:bidi="ru-RU"/>
        </w:rPr>
        <w:t>18</w:t>
      </w:r>
      <w:r w:rsidRPr="00427D11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. </w:t>
      </w: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A25D54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A25D54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A25D54">
        <w:rPr>
          <w:rFonts w:eastAsia="Courier New"/>
          <w:b/>
          <w:lang w:bidi="ru-RU"/>
        </w:rPr>
        <w:br/>
        <w:t>от участников аукциона) –</w:t>
      </w:r>
      <w:r w:rsidRPr="0017162E">
        <w:rPr>
          <w:rFonts w:eastAsia="Courier New"/>
          <w:lang w:bidi="ru-RU"/>
        </w:rPr>
        <w:t xml:space="preserve"> </w:t>
      </w:r>
      <w:r w:rsidR="0094154A">
        <w:rPr>
          <w:rFonts w:eastAsia="Courier New"/>
          <w:lang w:bidi="ru-RU"/>
        </w:rPr>
        <w:t>19</w:t>
      </w:r>
      <w:r w:rsidRPr="00A25D54">
        <w:rPr>
          <w:rFonts w:eastAsia="Courier New"/>
          <w:lang w:bidi="ru-RU"/>
        </w:rPr>
        <w:t>.</w:t>
      </w:r>
      <w:r w:rsidR="009D541D">
        <w:rPr>
          <w:rFonts w:eastAsia="Courier New"/>
          <w:lang w:bidi="ru-RU"/>
        </w:rPr>
        <w:t>1</w:t>
      </w:r>
      <w:r w:rsidR="00DC1E8F">
        <w:rPr>
          <w:rFonts w:eastAsia="Courier New"/>
          <w:lang w:bidi="ru-RU"/>
        </w:rPr>
        <w:t>1</w:t>
      </w:r>
      <w:r w:rsidRPr="00A25D54">
        <w:rPr>
          <w:rFonts w:eastAsia="Courier New"/>
          <w:lang w:bidi="ru-RU"/>
        </w:rPr>
        <w:t>.201</w:t>
      </w:r>
      <w:r w:rsidR="000E064E">
        <w:rPr>
          <w:rFonts w:eastAsia="Courier New"/>
          <w:lang w:bidi="ru-RU"/>
        </w:rPr>
        <w:t>9</w:t>
      </w:r>
      <w:r w:rsidRPr="00A25D54">
        <w:rPr>
          <w:rFonts w:eastAsia="Courier New"/>
          <w:lang w:bidi="ru-RU"/>
        </w:rPr>
        <w:t xml:space="preserve"> в 09:00 по местному времени (07:00 МСК). </w:t>
      </w:r>
    </w:p>
    <w:p w:rsidR="00BA54A0" w:rsidRPr="00A25D54" w:rsidRDefault="00BA54A0" w:rsidP="00BA54A0">
      <w:pPr>
        <w:widowControl w:val="0"/>
        <w:ind w:left="-567" w:firstLine="709"/>
        <w:jc w:val="both"/>
        <w:rPr>
          <w:b/>
        </w:rPr>
      </w:pP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423111">
        <w:rPr>
          <w:b/>
        </w:rPr>
        <w:t>Место проведения аукциона:</w:t>
      </w:r>
      <w:r w:rsidRPr="00423111">
        <w:t xml:space="preserve"> электронная площадка – универсальная торговая платформа ЗАО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 и индивидуальные предприниматели, являющиеся субъектами малого или среднего предпринимательства, организующие и осуществляющие торговую деятельность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порядке (далее – участники аукциона), до подачи заявки на участие в аукционе (далее – заявка),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 п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еречисление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на б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анковские реквизиты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ператора, размещенные в открытой части 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 момент подачи заявки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043F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 проверяет наличие денежной суммы в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размере задатка на лицевом счете </w:t>
      </w:r>
      <w:r w:rsidR="008A18EE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участника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</w:t>
      </w:r>
      <w:r w:rsidR="00075FAF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3B1E0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  <w:r>
        <w:rPr>
          <w:bCs/>
          <w:color w:val="000000"/>
          <w:lang w:bidi="ru-RU"/>
        </w:rPr>
        <w:t xml:space="preserve">Размер задатка в </w:t>
      </w:r>
      <w:r w:rsidR="000C289D">
        <w:rPr>
          <w:bCs/>
          <w:color w:val="000000"/>
          <w:lang w:bidi="ru-RU"/>
        </w:rPr>
        <w:t>извещении о проведении аукциона и аукционной документации</w:t>
      </w:r>
      <w:r>
        <w:rPr>
          <w:bCs/>
          <w:color w:val="000000"/>
          <w:lang w:bidi="ru-RU"/>
        </w:rPr>
        <w:t xml:space="preserve"> указан по каждому лоту.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8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805CF1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аукционе </w:t>
      </w:r>
      <w:r w:rsidR="0094154A">
        <w:rPr>
          <w:b/>
        </w:rPr>
        <w:t>19</w:t>
      </w:r>
      <w:r w:rsidRPr="00805CF1">
        <w:rPr>
          <w:b/>
        </w:rPr>
        <w:t>.</w:t>
      </w:r>
      <w:r w:rsidR="009D541D">
        <w:rPr>
          <w:b/>
        </w:rPr>
        <w:t>1</w:t>
      </w:r>
      <w:r w:rsidR="00DC1E8F">
        <w:rPr>
          <w:b/>
        </w:rPr>
        <w:t>1</w:t>
      </w:r>
      <w:r w:rsidRPr="00805CF1">
        <w:rPr>
          <w:b/>
        </w:rPr>
        <w:t>.201</w:t>
      </w:r>
      <w:r w:rsidR="000E064E">
        <w:rPr>
          <w:b/>
        </w:rPr>
        <w:t>9</w:t>
      </w:r>
      <w:r w:rsidRPr="00805CF1">
        <w:rPr>
          <w:b/>
        </w:rPr>
        <w:t xml:space="preserve"> </w:t>
      </w:r>
      <w:r w:rsidRPr="00805CF1">
        <w:rPr>
          <w:b/>
        </w:rPr>
        <w:br/>
        <w:t xml:space="preserve">по лоту №__ (ул. _____).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805CF1">
        <w:rPr>
          <w:b/>
          <w:snapToGrid w:val="0"/>
        </w:rPr>
        <w:t xml:space="preserve">Срок внесения задатка, т.е. поступления суммы задатка на счет </w:t>
      </w:r>
      <w:r w:rsidRPr="00805CF1">
        <w:rPr>
          <w:rFonts w:eastAsia="Calibri"/>
          <w:b/>
          <w:snapToGrid w:val="0"/>
        </w:rPr>
        <w:t>Оператора</w:t>
      </w:r>
      <w:r w:rsidRPr="00805CF1">
        <w:rPr>
          <w:b/>
          <w:snapToGrid w:val="0"/>
        </w:rPr>
        <w:t xml:space="preserve">: </w:t>
      </w:r>
      <w:r w:rsidRPr="00805CF1">
        <w:rPr>
          <w:b/>
          <w:snapToGrid w:val="0"/>
        </w:rPr>
        <w:br/>
      </w:r>
      <w:r w:rsidRPr="00805CF1">
        <w:rPr>
          <w:bCs/>
          <w:snapToGrid w:val="0"/>
          <w:lang w:bidi="ru-RU"/>
        </w:rPr>
        <w:t xml:space="preserve">c </w:t>
      </w:r>
      <w:r w:rsidR="0094154A">
        <w:rPr>
          <w:bCs/>
          <w:snapToGrid w:val="0"/>
          <w:lang w:bidi="ru-RU"/>
        </w:rPr>
        <w:t>16</w:t>
      </w:r>
      <w:r w:rsidRPr="00805CF1">
        <w:rPr>
          <w:bCs/>
          <w:snapToGrid w:val="0"/>
          <w:lang w:bidi="ru-RU"/>
        </w:rPr>
        <w:t>.</w:t>
      </w:r>
      <w:r w:rsidR="00DC1E8F">
        <w:rPr>
          <w:bCs/>
          <w:snapToGrid w:val="0"/>
          <w:lang w:bidi="ru-RU"/>
        </w:rPr>
        <w:t>10</w:t>
      </w:r>
      <w:r w:rsidR="002A1540">
        <w:rPr>
          <w:bCs/>
          <w:snapToGrid w:val="0"/>
          <w:lang w:bidi="ru-RU"/>
        </w:rPr>
        <w:t>.2019</w:t>
      </w:r>
      <w:r w:rsidRPr="00805CF1">
        <w:rPr>
          <w:bCs/>
          <w:snapToGrid w:val="0"/>
          <w:lang w:bidi="ru-RU"/>
        </w:rPr>
        <w:t xml:space="preserve"> по </w:t>
      </w:r>
      <w:r w:rsidR="0094154A">
        <w:rPr>
          <w:bCs/>
          <w:snapToGrid w:val="0"/>
          <w:lang w:bidi="ru-RU"/>
        </w:rPr>
        <w:t>15</w:t>
      </w:r>
      <w:r w:rsidRPr="00805CF1">
        <w:rPr>
          <w:bCs/>
          <w:snapToGrid w:val="0"/>
          <w:lang w:bidi="ru-RU"/>
        </w:rPr>
        <w:t>.</w:t>
      </w:r>
      <w:r w:rsidR="009D541D">
        <w:rPr>
          <w:bCs/>
          <w:snapToGrid w:val="0"/>
          <w:lang w:bidi="ru-RU"/>
        </w:rPr>
        <w:t>1</w:t>
      </w:r>
      <w:r w:rsidR="00DC1E8F">
        <w:rPr>
          <w:bCs/>
          <w:snapToGrid w:val="0"/>
          <w:lang w:bidi="ru-RU"/>
        </w:rPr>
        <w:t>1</w:t>
      </w:r>
      <w:r w:rsidRPr="00805CF1">
        <w:rPr>
          <w:bCs/>
          <w:snapToGrid w:val="0"/>
          <w:lang w:bidi="ru-RU"/>
        </w:rPr>
        <w:t>.201</w:t>
      </w:r>
      <w:r w:rsidR="000E064E">
        <w:rPr>
          <w:bCs/>
          <w:snapToGrid w:val="0"/>
          <w:lang w:bidi="ru-RU"/>
        </w:rPr>
        <w:t>9</w:t>
      </w:r>
      <w:r w:rsidR="0046313C">
        <w:rPr>
          <w:bCs/>
          <w:snapToGrid w:val="0"/>
          <w:lang w:bidi="ru-RU"/>
        </w:rPr>
        <w:t>.</w:t>
      </w:r>
      <w:r w:rsidRPr="00805CF1">
        <w:rPr>
          <w:b/>
          <w:bCs/>
          <w:snapToGrid w:val="0"/>
          <w:lang w:bidi="ru-RU"/>
        </w:rPr>
        <w:t xml:space="preserve"> </w:t>
      </w:r>
    </w:p>
    <w:p w:rsidR="00CB3CE0" w:rsidRPr="00CB3CE0" w:rsidRDefault="006018BE" w:rsidP="00CB3CE0">
      <w:pPr>
        <w:widowControl w:val="0"/>
        <w:ind w:left="-567" w:firstLine="709"/>
        <w:jc w:val="both"/>
        <w:rPr>
          <w:color w:val="000000"/>
          <w:lang w:bidi="ru-RU"/>
        </w:rPr>
      </w:pPr>
      <w:r w:rsidRPr="006018BE">
        <w:rPr>
          <w:color w:val="000000"/>
          <w:lang w:bidi="ru-RU"/>
        </w:rPr>
        <w:t>Задаток победителя или единственного участника аукциона засчитывается в счет платы за первый год размещения объекта</w:t>
      </w:r>
      <w:r>
        <w:rPr>
          <w:color w:val="000000"/>
          <w:lang w:bidi="ru-RU"/>
        </w:rPr>
        <w:t>.</w:t>
      </w:r>
      <w:r w:rsidRPr="006018BE">
        <w:rPr>
          <w:color w:val="000000"/>
          <w:lang w:bidi="ru-RU"/>
        </w:rPr>
        <w:t xml:space="preserve"> </w:t>
      </w:r>
    </w:p>
    <w:p w:rsidR="00D22B5B" w:rsidRDefault="00D22B5B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Оператор прекращает блокирование в отношении денежных средств участников</w:t>
      </w:r>
      <w:r w:rsidR="0010291C">
        <w:rPr>
          <w:lang w:bidi="ru-RU"/>
        </w:rPr>
        <w:t xml:space="preserve"> аукциона</w:t>
      </w:r>
      <w:r>
        <w:rPr>
          <w:lang w:bidi="ru-RU"/>
        </w:rPr>
        <w:t xml:space="preserve">, заблокированных в размере задатков на их лицевых счетах на </w:t>
      </w:r>
      <w:r w:rsidR="00FB7370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протокола </w:t>
      </w:r>
      <w:r w:rsidR="00FB7370">
        <w:rPr>
          <w:lang w:bidi="ru-RU"/>
        </w:rPr>
        <w:t>рассмотрения заявок на участие в аукционе (</w:t>
      </w:r>
      <w:r w:rsidRPr="00EB6C14">
        <w:rPr>
          <w:lang w:bidi="ru-RU"/>
        </w:rPr>
        <w:t xml:space="preserve">об итогах </w:t>
      </w:r>
      <w:r>
        <w:rPr>
          <w:lang w:bidi="ru-RU"/>
        </w:rPr>
        <w:t xml:space="preserve"> аукциона</w:t>
      </w:r>
      <w:r w:rsidR="00FB7370">
        <w:rPr>
          <w:lang w:bidi="ru-RU"/>
        </w:rPr>
        <w:t>)</w:t>
      </w:r>
      <w:r w:rsidR="00930A26">
        <w:rPr>
          <w:lang w:bidi="ru-RU"/>
        </w:rPr>
        <w:t>, за исключением победителя аукциона и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, сделавшего предпоследнее предложени</w:t>
      </w:r>
      <w:r w:rsidR="004649D3">
        <w:rPr>
          <w:lang w:bidi="ru-RU"/>
        </w:rPr>
        <w:t>е</w:t>
      </w:r>
      <w:r w:rsidR="00930A26">
        <w:rPr>
          <w:lang w:bidi="ru-RU"/>
        </w:rPr>
        <w:t xml:space="preserve"> о цене</w:t>
      </w:r>
      <w:r w:rsidR="00973001">
        <w:rPr>
          <w:lang w:bidi="ru-RU"/>
        </w:rPr>
        <w:t xml:space="preserve"> аукциона</w:t>
      </w:r>
      <w:r w:rsidR="00930A26">
        <w:rPr>
          <w:lang w:bidi="ru-RU"/>
        </w:rPr>
        <w:t>, 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Организатор аукциона посредством штатного интерфейса торговой секции в установленные сроки формирует поручение Оператору: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- о перечислении задатка победителя аукциона, 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протокола </w:t>
      </w:r>
      <w:r w:rsidR="0010291C">
        <w:rPr>
          <w:lang w:bidi="ru-RU"/>
        </w:rPr>
        <w:t>рассмотрения заявок на участие в аукционе (</w:t>
      </w:r>
      <w:r>
        <w:rPr>
          <w:lang w:bidi="ru-RU"/>
        </w:rPr>
        <w:t>об итогах</w:t>
      </w:r>
      <w:r w:rsidR="0010291C">
        <w:rPr>
          <w:lang w:bidi="ru-RU"/>
        </w:rPr>
        <w:t xml:space="preserve"> аукциона)</w:t>
      </w:r>
      <w:r>
        <w:rPr>
          <w:lang w:bidi="ru-RU"/>
        </w:rPr>
        <w:t xml:space="preserve"> на указанные в поручении банковские реквизиты;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>- о разблокировании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>, сделавшего предпоследнее предложение о цене аукциона, после заключения договора с победителем аукциона;</w:t>
      </w:r>
    </w:p>
    <w:p w:rsidR="00075FAF" w:rsidRPr="00632535" w:rsidRDefault="00930A26" w:rsidP="00930A26">
      <w:pPr>
        <w:widowControl w:val="0"/>
        <w:spacing w:line="276" w:lineRule="auto"/>
        <w:ind w:left="-567" w:firstLine="709"/>
        <w:jc w:val="both"/>
        <w:rPr>
          <w:color w:val="FF0000"/>
          <w:lang w:bidi="ru-RU"/>
        </w:rPr>
      </w:pPr>
      <w:r>
        <w:rPr>
          <w:lang w:bidi="ru-RU"/>
        </w:rPr>
        <w:t>- о перечислении задатка участника</w:t>
      </w:r>
      <w:r w:rsidR="004649D3">
        <w:rPr>
          <w:lang w:bidi="ru-RU"/>
        </w:rPr>
        <w:t xml:space="preserve"> аукциона</w:t>
      </w:r>
      <w:r>
        <w:rPr>
          <w:lang w:bidi="ru-RU"/>
        </w:rPr>
        <w:t xml:space="preserve">, сделавшего предпоследнее предложение о цене аукциона, в случае уклонения от заключения договора победителя аукциона на указанные </w:t>
      </w:r>
      <w:r w:rsidR="0010291C">
        <w:rPr>
          <w:lang w:bidi="ru-RU"/>
        </w:rPr>
        <w:br/>
      </w:r>
      <w:r>
        <w:rPr>
          <w:lang w:bidi="ru-RU"/>
        </w:rPr>
        <w:t>в поручении банковские реквизиты.</w:t>
      </w:r>
    </w:p>
    <w:p w:rsidR="001E47AE" w:rsidRPr="00C22F97" w:rsidRDefault="00930A26" w:rsidP="00C22F97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 xml:space="preserve">При уклонении победителя аукциона от заключения в установленный срок договора </w:t>
      </w:r>
      <w:r w:rsidR="0010291C">
        <w:rPr>
          <w:shd w:val="clear" w:color="auto" w:fill="FFFFFF"/>
        </w:rPr>
        <w:br/>
      </w:r>
      <w:r w:rsidRPr="00930A26">
        <w:rPr>
          <w:shd w:val="clear" w:color="auto" w:fill="FFFFFF"/>
        </w:rPr>
        <w:t xml:space="preserve">на размещение нестационарного торгового объекта денежные средства, внесенные им </w:t>
      </w:r>
      <w:r w:rsidR="00551E8B">
        <w:rPr>
          <w:shd w:val="clear" w:color="auto" w:fill="FFFFFF"/>
        </w:rPr>
        <w:br/>
      </w:r>
      <w:r w:rsidRPr="00930A26">
        <w:rPr>
          <w:shd w:val="clear" w:color="auto" w:fill="FFFFFF"/>
        </w:rPr>
        <w:t>в качестве задатка, не возвращаются.</w:t>
      </w:r>
    </w:p>
    <w:p w:rsidR="00641EFC" w:rsidRPr="00C22F97" w:rsidRDefault="00641EFC" w:rsidP="00C22F97">
      <w:pPr>
        <w:autoSpaceDE w:val="0"/>
        <w:autoSpaceDN w:val="0"/>
        <w:adjustRightInd w:val="0"/>
        <w:jc w:val="both"/>
        <w:outlineLvl w:val="1"/>
      </w:pP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участнику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3F62BC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>
        <w:t xml:space="preserve"> </w:t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 xml:space="preserve">, </w:t>
      </w:r>
      <w:r w:rsidR="001B6839" w:rsidRPr="001B6839">
        <w:t xml:space="preserve">являющиеся субъектами малого или среднего предпринимательства, </w:t>
      </w:r>
      <w:r w:rsidR="00B60BA2">
        <w:t>организующие и осуществляющие торговую деятельность.</w:t>
      </w:r>
      <w:r w:rsidR="00B16E71" w:rsidRPr="00B16E71">
        <w:t xml:space="preserve"> 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A434D9" w:rsidRPr="00A434D9" w:rsidRDefault="00A434D9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 w:rsidRPr="00A434D9">
        <w:rPr>
          <w:bCs/>
        </w:rPr>
        <w:t xml:space="preserve">1) </w:t>
      </w:r>
      <w:proofErr w:type="spellStart"/>
      <w:r w:rsidRPr="00A434D9">
        <w:rPr>
          <w:bCs/>
        </w:rPr>
        <w:t>непроведение</w:t>
      </w:r>
      <w:proofErr w:type="spellEnd"/>
      <w:r w:rsidRPr="00A434D9">
        <w:rPr>
          <w:bCs/>
        </w:rPr>
        <w:t xml:space="preserve"> ликвидации участника аукциона - юридического лица и отсутствие решения арбитражного суда о признании участника аукциона - юридического лица или индивидуального предпринимателя несостоятельным (банкротом) и об открытии конкурсного производства;</w:t>
      </w:r>
    </w:p>
    <w:p w:rsidR="00A434D9" w:rsidRPr="00A434D9" w:rsidRDefault="00A6394B" w:rsidP="003F62BC">
      <w:pPr>
        <w:tabs>
          <w:tab w:val="center" w:pos="5076"/>
        </w:tabs>
        <w:spacing w:line="276" w:lineRule="auto"/>
        <w:ind w:left="-567"/>
        <w:jc w:val="both"/>
        <w:outlineLvl w:val="0"/>
        <w:rPr>
          <w:bCs/>
        </w:rPr>
      </w:pPr>
      <w:r>
        <w:rPr>
          <w:bCs/>
        </w:rPr>
        <w:t>2</w:t>
      </w:r>
      <w:r w:rsidR="00A434D9" w:rsidRPr="00A434D9">
        <w:rPr>
          <w:bCs/>
        </w:rPr>
        <w:t xml:space="preserve">) </w:t>
      </w:r>
      <w:proofErr w:type="spellStart"/>
      <w:r w:rsidR="00A434D9" w:rsidRPr="00A434D9">
        <w:rPr>
          <w:bCs/>
        </w:rPr>
        <w:t>неприостановление</w:t>
      </w:r>
      <w:proofErr w:type="spellEnd"/>
      <w:r w:rsidR="00A434D9" w:rsidRPr="00A434D9">
        <w:rPr>
          <w:bCs/>
        </w:rPr>
        <w:t xml:space="preserve"> деятельности участника аукциона в порядке, установленном </w:t>
      </w:r>
      <w:hyperlink r:id="rId9" w:history="1">
        <w:r w:rsidR="00A434D9" w:rsidRPr="00A434D9">
          <w:rPr>
            <w:bCs/>
          </w:rPr>
          <w:t>Кодексом</w:t>
        </w:r>
      </w:hyperlink>
      <w:r w:rsidR="00A434D9" w:rsidRPr="00A434D9">
        <w:rPr>
          <w:bCs/>
        </w:rPr>
        <w:t xml:space="preserve"> Российской Федерации об административных правонарушениях, на дату подачи заявки </w:t>
      </w:r>
      <w:r w:rsidR="009C0F2B">
        <w:rPr>
          <w:bCs/>
        </w:rPr>
        <w:br/>
      </w:r>
      <w:r w:rsidR="00A434D9" w:rsidRPr="00A434D9">
        <w:rPr>
          <w:bCs/>
        </w:rPr>
        <w:t>на участие в аукционе</w:t>
      </w:r>
      <w:r w:rsidR="00632535">
        <w:rPr>
          <w:bCs/>
        </w:rPr>
        <w:t>.</w:t>
      </w:r>
    </w:p>
    <w:p w:rsidR="00075FAF" w:rsidRDefault="00075FAF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63253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участники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аукциона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участником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отдельно по каждому лоту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3736D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 аукционной документаци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ей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9B6243">
      <w:pPr>
        <w:pStyle w:val="a7"/>
        <w:widowControl w:val="0"/>
        <w:ind w:left="-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аявк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а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должна содержать согласие участника </w:t>
      </w:r>
      <w:r w:rsidR="00AA6DA5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аукциона с условиями аукционной </w:t>
      </w:r>
      <w:r w:rsidR="0027717A"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документации.</w:t>
      </w:r>
    </w:p>
    <w:p w:rsidR="0027717A" w:rsidRPr="0027717A" w:rsidRDefault="0027717A" w:rsidP="0027717A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Не допускается включение в заявку сведений о фирменном наименовании (наименовании), об организационно-правовой форме, о месте нахождения, почтовом адресе (для юридического лица), фамилии, имени, отчестве, паспортных данных, месте жительства (для индивидуального предпринимателя), номере контактного телефона, адресе электронной почты, идентификационном номере налогоплательщика.</w:t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К заявке участники аукциона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C22F97" w:rsidRP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документ, подтверждающий право лица действовать от имени заявителя</w:t>
      </w:r>
      <w:r>
        <w:rPr>
          <w:rFonts w:eastAsia="Courier New"/>
          <w:lang w:bidi="ru-RU"/>
        </w:rPr>
        <w:t xml:space="preserve"> </w:t>
      </w:r>
      <w:r w:rsidRPr="00582D13">
        <w:rPr>
          <w:rFonts w:eastAsia="Courier New"/>
          <w:lang w:bidi="ru-RU"/>
        </w:rPr>
        <w:t>(в случае, если заявку п</w:t>
      </w:r>
      <w:r>
        <w:rPr>
          <w:rFonts w:eastAsia="Courier New"/>
          <w:lang w:bidi="ru-RU"/>
        </w:rPr>
        <w:t>одает представитель заявителя);</w:t>
      </w:r>
    </w:p>
    <w:p w:rsidR="004338CA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</w:t>
      </w:r>
      <w:r w:rsidRPr="00C52AE4">
        <w:rPr>
          <w:rFonts w:eastAsia="Courier New"/>
          <w:lang w:bidi="ru-RU"/>
        </w:rPr>
        <w:t xml:space="preserve">выписка из Единого государственного реестра юридических лиц, выданная не ранее чем за тридцать дней до окончания срока приема заявок, </w:t>
      </w:r>
      <w:r w:rsidR="004338CA">
        <w:rPr>
          <w:rFonts w:eastAsia="Courier New"/>
          <w:lang w:bidi="ru-RU"/>
        </w:rPr>
        <w:t>или её нотариально заверенная копия</w:t>
      </w:r>
      <w:r w:rsidR="004338CA" w:rsidRPr="004338CA">
        <w:rPr>
          <w:rFonts w:eastAsia="Courier New"/>
          <w:lang w:bidi="ru-RU"/>
        </w:rPr>
        <w:t>;</w:t>
      </w:r>
      <w:r w:rsidR="004338CA">
        <w:rPr>
          <w:rFonts w:eastAsia="Courier New"/>
          <w:lang w:bidi="ru-RU"/>
        </w:rPr>
        <w:t xml:space="preserve"> 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отсутствии решения о ликвидации;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C52AE4">
        <w:rPr>
          <w:rFonts w:eastAsia="Courier New"/>
          <w:lang w:bidi="ru-RU"/>
        </w:rPr>
        <w:br/>
        <w:t xml:space="preserve"> и об открытии конкурсного производства;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C22F97" w:rsidRPr="00C52AE4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>- документ, подтверждающий право лица действовать от имени заявителя (в случае, если заявку подает представитель заявителя);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C52AE4">
        <w:rPr>
          <w:rFonts w:eastAsia="Courier New"/>
          <w:lang w:bidi="ru-RU"/>
        </w:rPr>
        <w:t xml:space="preserve">- выписка из Единого государственного реестра индивидуальных предпринимателей, выданная не ранее чем за тридцать дней до окончания срока приема заявок, </w:t>
      </w:r>
      <w:r w:rsidR="0060423D">
        <w:rPr>
          <w:rFonts w:eastAsia="Courier New"/>
          <w:lang w:bidi="ru-RU"/>
        </w:rPr>
        <w:t>или её нотариально заверенная копия</w:t>
      </w:r>
      <w:r w:rsidR="0060423D" w:rsidRPr="004338CA">
        <w:rPr>
          <w:rFonts w:eastAsia="Courier New"/>
          <w:lang w:bidi="ru-RU"/>
        </w:rPr>
        <w:t>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 xml:space="preserve">- заявление об отсутствии решения арбитражного суда о признании банкротом </w:t>
      </w:r>
      <w:r w:rsidRPr="00582D13">
        <w:rPr>
          <w:rFonts w:eastAsia="Courier New"/>
          <w:lang w:bidi="ru-RU"/>
        </w:rPr>
        <w:br/>
        <w:t>и об открытии конкурсного производства;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 принадлежности участника аукциона к субъекту малого и среднего предпринимательства;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 w:rsidRPr="00582D13">
        <w:rPr>
          <w:rFonts w:eastAsia="Courier New"/>
          <w:lang w:bidi="ru-RU"/>
        </w:rPr>
        <w:t>- заявление об организации и осуществлении торговой деятельности.</w:t>
      </w:r>
    </w:p>
    <w:p w:rsidR="00C22F97" w:rsidRPr="00FF73A9" w:rsidRDefault="00C22F97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аукциона,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Время для подачи предложений о цене аукциона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время для подачи первого предложения о цене аукциона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>) минут 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>в случае поступления предложения о цене аукциона,</w:t>
      </w:r>
      <w:r w:rsidR="00545E84" w:rsidRPr="00F007BD">
        <w:t xml:space="preserve"> </w:t>
      </w:r>
      <w:r w:rsidR="00545E84" w:rsidRPr="00F007BD">
        <w:rPr>
          <w:rFonts w:eastAsiaTheme="minorHAnsi"/>
        </w:rPr>
        <w:t>увеличивающего начальную цену 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>предложение о цене аукциона,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 аукциона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 аукциона, подача предложений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аукциона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не поступает ни одного предложения о цене аукциона,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(или с начала подачи предложений о цене), </w:t>
      </w:r>
      <w:r w:rsidRPr="00545E84">
        <w:rPr>
          <w:rFonts w:eastAsiaTheme="minorHAnsi"/>
          <w:lang w:eastAsia="en-US"/>
        </w:rPr>
        <w:lastRenderedPageBreak/>
        <w:t>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В ходе проведения подачи предложений о цене аукциона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 xml:space="preserve"> 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о цене аукциона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предложение о цене аукциона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аукциона;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>е аукциона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аукциона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 аукциона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высокую цену аукциона.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 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сделавшего предпоследнее предложение о цене аукциона,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, или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, первым подавшим заявку, в случае, когда никто </w:t>
      </w:r>
      <w:r w:rsidR="00157A69">
        <w:rPr>
          <w:rFonts w:eastAsia="Courier New"/>
          <w:lang w:bidi="ru-RU"/>
        </w:rPr>
        <w:br/>
      </w:r>
      <w:r w:rsidR="00930A26" w:rsidRPr="00930A26">
        <w:rPr>
          <w:rFonts w:eastAsia="Courier New"/>
          <w:lang w:bidi="ru-RU"/>
        </w:rPr>
        <w:t>из допущенных участников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 xml:space="preserve"> не сделал предложение о цене</w:t>
      </w:r>
      <w:r w:rsidR="00930A26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60423D" w:rsidRDefault="0060423D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94154A" w:rsidRDefault="0094154A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</w:p>
    <w:p w:rsidR="00D22B5B" w:rsidRPr="00B356FF" w:rsidRDefault="00D22B5B" w:rsidP="00D22B5B">
      <w:pPr>
        <w:autoSpaceDE w:val="0"/>
        <w:autoSpaceDN w:val="0"/>
        <w:adjustRightInd w:val="0"/>
        <w:spacing w:line="276" w:lineRule="auto"/>
        <w:ind w:left="5097" w:firstLine="567"/>
        <w:jc w:val="both"/>
        <w:rPr>
          <w:rFonts w:eastAsia="Courier New"/>
          <w:b/>
          <w:sz w:val="28"/>
          <w:szCs w:val="28"/>
          <w:lang w:bidi="ru-RU"/>
        </w:rPr>
      </w:pPr>
      <w:r w:rsidRPr="00B356FF">
        <w:rPr>
          <w:rFonts w:eastAsia="Courier New"/>
          <w:b/>
          <w:sz w:val="28"/>
          <w:szCs w:val="28"/>
          <w:lang w:bidi="ru-RU"/>
        </w:rPr>
        <w:lastRenderedPageBreak/>
        <w:t>Приложение к извещению</w:t>
      </w: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ТРЕБОВАНИЯ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к типовым проектам некапитальных строений, сооружений,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используемых для осуществления торговой деятельности и деятельности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по оказанию услуг населению, включая услуги общественного питания</w:t>
      </w:r>
    </w:p>
    <w:p w:rsidR="00D22B5B" w:rsidRPr="00C41047" w:rsidRDefault="00D22B5B" w:rsidP="00D22B5B">
      <w:pPr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1. Типовые проекты некапитальных строений, сооружений, используемых для осуществления торговой деятельности и деятельности по оказанию услуг населению, включая услуги общественного питания (далее – типовые проекты, некапитальные строения, сооружения), устанавливают общие архитектурные решения внешнего вида, общие требования к параметрам, конструкциям и материалам, применяемым при изготовлении и отделке некапитальных строений, сооружений, а также к цветовому решению, установке вывески, дополнительные требования к некапитальным строениям, сооружениям.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2. Типовые проекты установлены для видов некапитальных строений: «киоск», «павильон».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Графическое изображение типовых проектов приведено в приложении к настоящим Требованиям.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 Требования к параметрам, конструкциям, материалам, цветовому решению, применяемым при изготовлении и отделке некапитальных строений, сооружений, требования к вывескам, дополнительные требования к некапитальным строениям, сооружениям: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3.1. Параметры.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 «Печать» тип 1 – площадь 6 кв. м (длина – 3,0 м, ширина – 2,0 м, высота – 2,6 м); площадь 9 кв. м (длина – 3,6 м, ширина – 2,5 м, высота – 2,6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2 – площадь 6 кв. м (длина – 3,0 м, ширина – 2,0 м, высота – 2,6 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«Киоск» тип 3 – площадь 9 кв. м (длина – 3,6 м, ширина – 2,5 м, высота – 2,6 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«Павильон»: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1 – площадь 30 кв. м (длина – 7,5 м, ширина – 4,0 м, высота – 3,2 м);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«Павильон» тип 2 – площадь 28 кв. м (длина – 7,0 м, ширина – 4,0 м, высота – 3,2 м).</w:t>
      </w:r>
    </w:p>
    <w:p w:rsidR="00D22B5B" w:rsidRPr="00C41047" w:rsidRDefault="00D22B5B" w:rsidP="00D22B5B">
      <w:pPr>
        <w:ind w:firstLine="708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3.2. Конструкции и материалы 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из гнутого стального листа (толщина металла не менее 4 мм), изготовлен методом резки и гибки с нанесением порошкового полимерного покрытия; из трубы профильной металлической, швеллера </w:t>
      </w:r>
      <w:r w:rsidRPr="00C41047">
        <w:rPr>
          <w:sz w:val="28"/>
          <w:szCs w:val="28"/>
        </w:rPr>
        <w:lastRenderedPageBreak/>
        <w:t>металлического и гнутых металлических элементов с нанесением порошкового полимерного покрытия (толщина металла не менее 3 мм);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оконные и дверные переплеты: алюминиевый профиль с порошковым окрашиванием, ламинированный ПВХ;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композит, для дворового фасада: композит (с горизонтальным расположением панелей), декоративные стойки – металл, декоративные панели (рейки) – металл, дерево; допускаются </w:t>
      </w: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>): металлические с механическим или электрическим приводом (при необходимости);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остекление: простое прозрачное с антивандальным покрытием, ударопрочное (</w:t>
      </w:r>
      <w:proofErr w:type="spellStart"/>
      <w:r w:rsidRPr="00C41047">
        <w:rPr>
          <w:sz w:val="28"/>
          <w:szCs w:val="28"/>
        </w:rPr>
        <w:t>тонирование</w:t>
      </w:r>
      <w:proofErr w:type="spellEnd"/>
      <w:r w:rsidRPr="00C41047">
        <w:rPr>
          <w:sz w:val="28"/>
          <w:szCs w:val="28"/>
        </w:rPr>
        <w:t xml:space="preserve"> стекла запрещается);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вентиляционные решетки: металлические;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цоколь: композит.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3.3. Цветовое решение</w:t>
      </w:r>
      <w:r w:rsidRPr="00C41047">
        <w:rPr>
          <w:b/>
          <w:sz w:val="28"/>
          <w:szCs w:val="28"/>
        </w:rPr>
        <w:t xml:space="preserve"> </w:t>
      </w:r>
      <w:r w:rsidRPr="00C41047">
        <w:rPr>
          <w:sz w:val="28"/>
          <w:szCs w:val="28"/>
        </w:rPr>
        <w:t>типовых проектов всех типов «Киоск»,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несущий каркас: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оконные и дверные переплеты: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элементы внешней отделки: ограждающая конструкция: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стойки: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декоративные панели (рейки):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1013 жемчужно-белый,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1015 светлая слоновая кость;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proofErr w:type="spellStart"/>
      <w:r w:rsidRPr="00C41047">
        <w:rPr>
          <w:sz w:val="28"/>
          <w:szCs w:val="28"/>
        </w:rPr>
        <w:t>роллетные</w:t>
      </w:r>
      <w:proofErr w:type="spellEnd"/>
      <w:r w:rsidRPr="00C41047">
        <w:rPr>
          <w:sz w:val="28"/>
          <w:szCs w:val="28"/>
        </w:rPr>
        <w:t xml:space="preserve"> системы (</w:t>
      </w:r>
      <w:proofErr w:type="spellStart"/>
      <w:r w:rsidRPr="00C41047">
        <w:rPr>
          <w:sz w:val="28"/>
          <w:szCs w:val="28"/>
        </w:rPr>
        <w:t>рольставни</w:t>
      </w:r>
      <w:proofErr w:type="spellEnd"/>
      <w:r w:rsidRPr="00C41047">
        <w:rPr>
          <w:sz w:val="28"/>
          <w:szCs w:val="28"/>
        </w:rPr>
        <w:t xml:space="preserve">): должны соответствовать выбранному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для каркаса (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8017 шоколадно-коричневый, </w:t>
      </w:r>
      <w:r w:rsidRPr="00C41047">
        <w:rPr>
          <w:sz w:val="28"/>
          <w:szCs w:val="28"/>
          <w:lang w:val="en-US"/>
        </w:rPr>
        <w:t>RAL</w:t>
      </w:r>
      <w:r w:rsidRPr="00C41047">
        <w:rPr>
          <w:sz w:val="28"/>
          <w:szCs w:val="28"/>
        </w:rPr>
        <w:t xml:space="preserve">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остекление: прозрачное с антивандальным покрытием, ударопрочное (</w:t>
      </w:r>
      <w:proofErr w:type="spellStart"/>
      <w:r w:rsidRPr="00C41047">
        <w:rPr>
          <w:rFonts w:eastAsia="Calibri"/>
          <w:sz w:val="28"/>
          <w:szCs w:val="28"/>
        </w:rPr>
        <w:t>тонирование</w:t>
      </w:r>
      <w:proofErr w:type="spellEnd"/>
      <w:r w:rsidRPr="00C41047">
        <w:rPr>
          <w:rFonts w:eastAsia="Calibri"/>
          <w:sz w:val="28"/>
          <w:szCs w:val="28"/>
        </w:rPr>
        <w:t xml:space="preserve"> стекла запрещается); 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вентиляционные решетки: </w:t>
      </w:r>
      <w:r w:rsidRPr="00C41047">
        <w:rPr>
          <w:sz w:val="28"/>
          <w:szCs w:val="28"/>
        </w:rPr>
        <w:t xml:space="preserve">должны соответствовать выбранному RAL для 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-серый);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цоколь: должен соответствовать цвету каркаса (RAL 8017 шоколадно-коричневый, RAL 7016 </w:t>
      </w:r>
      <w:proofErr w:type="spellStart"/>
      <w:r w:rsidRPr="00C41047">
        <w:rPr>
          <w:sz w:val="28"/>
          <w:szCs w:val="28"/>
        </w:rPr>
        <w:t>антрацитово</w:t>
      </w:r>
      <w:proofErr w:type="spellEnd"/>
      <w:r w:rsidRPr="00C41047">
        <w:rPr>
          <w:sz w:val="28"/>
          <w:szCs w:val="28"/>
        </w:rPr>
        <w:t>-серый).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 Установка вывески типовых проектов: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3.4.1 установка вывески типовых проектов всех типов «Киоск»: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rFonts w:eastAsia="Calibri"/>
          <w:sz w:val="28"/>
          <w:szCs w:val="28"/>
        </w:rPr>
        <w:t>несветовых</w:t>
      </w:r>
      <w:proofErr w:type="spellEnd"/>
      <w:r w:rsidRPr="00C41047">
        <w:rPr>
          <w:rFonts w:eastAsia="Calibri"/>
          <w:sz w:val="28"/>
          <w:szCs w:val="28"/>
        </w:rPr>
        <w:t>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Высота горизонтальной информационной панели (далее – фриз) – 450 мм.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 xml:space="preserve">Высота текстовой части не более 300 мм (2/3 высоты фриза); размещение: строго в границах фриза.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8"/>
        </w:rPr>
      </w:pPr>
      <w:r w:rsidRPr="00C41047">
        <w:rPr>
          <w:rFonts w:eastAsia="Calibri"/>
          <w:sz w:val="28"/>
          <w:szCs w:val="28"/>
        </w:rPr>
        <w:t>Колористическое решение фриза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Колористическое решение текстовой и графической частей определяется владельцем 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3.4.2 установка вывески типовых проектов всех типов «Павильон»: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вывеска состоит из графической и текстовой частей.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Текстовая часть в виде отдельно стоящих букв, объемных или плоскостных, световых или </w:t>
      </w:r>
      <w:proofErr w:type="spellStart"/>
      <w:r w:rsidRPr="00C41047">
        <w:rPr>
          <w:sz w:val="28"/>
          <w:szCs w:val="20"/>
        </w:rPr>
        <w:t>несветовых</w:t>
      </w:r>
      <w:proofErr w:type="spellEnd"/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фриза – 700 мм.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Высота текстовой части – не более 500 мм (2/3 высоты фриза); размещение: строго в границах фриза.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Ширина вертикальной информационной панели должна быть равной ширине членения одного оконного переплета. Количество вертикальных информационных панелей – не более 1 на каждом фасаде.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фриза, вертикальной информационной панели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 и должно быть выполнено в е</w:t>
      </w:r>
      <w:r w:rsidRPr="00C41047">
        <w:rPr>
          <w:sz w:val="28"/>
          <w:szCs w:val="20"/>
        </w:rPr>
        <w:t>дином RAL.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Колористическое решение текстовой и графической частей </w:t>
      </w:r>
      <w:r w:rsidRPr="00C41047">
        <w:rPr>
          <w:rFonts w:eastAsia="Calibri"/>
          <w:sz w:val="28"/>
          <w:szCs w:val="20"/>
        </w:rPr>
        <w:t>определяется владельцем некапитального строения, сооружения</w:t>
      </w:r>
      <w:r w:rsidRPr="00C41047">
        <w:rPr>
          <w:sz w:val="28"/>
          <w:szCs w:val="20"/>
        </w:rPr>
        <w:t>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Информация на вертикальной информационной панели – не более 50% от площади панели, не содержащая сведений рекламного характера.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фриза – композит, пластик, дерево (толщина не менее 5-10 мм); металл (толщина не менее 1,5 мм).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>Материал графической и текстовой частей – пластик, дерево, металл.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rFonts w:eastAsia="Calibri"/>
          <w:sz w:val="28"/>
          <w:szCs w:val="28"/>
        </w:rPr>
        <w:t>3.5. Дополнительные требования к типовым проектам</w:t>
      </w:r>
      <w:r w:rsidRPr="00C41047">
        <w:rPr>
          <w:sz w:val="28"/>
          <w:szCs w:val="28"/>
        </w:rPr>
        <w:t xml:space="preserve"> всех типов «Киоск», «Павильон».</w:t>
      </w:r>
    </w:p>
    <w:p w:rsidR="00D22B5B" w:rsidRPr="00C41047" w:rsidRDefault="00D22B5B" w:rsidP="00D22B5B">
      <w:pPr>
        <w:ind w:firstLine="709"/>
        <w:jc w:val="both"/>
        <w:rPr>
          <w:rFonts w:eastAsia="Calibri"/>
          <w:b/>
          <w:sz w:val="28"/>
          <w:szCs w:val="20"/>
          <w:u w:val="single"/>
        </w:rPr>
      </w:pPr>
      <w:r w:rsidRPr="00C41047">
        <w:rPr>
          <w:rFonts w:eastAsia="Calibri"/>
          <w:sz w:val="28"/>
          <w:szCs w:val="20"/>
        </w:rPr>
        <w:t xml:space="preserve">В случае размещения двух и более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на одном земельном участке (блокировки), на смежных земельных участках общий вид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выполняется в едином цветовом решении каркаса, конструкций и декоративных элементов. </w:t>
      </w:r>
    </w:p>
    <w:p w:rsidR="00D22B5B" w:rsidRPr="00C41047" w:rsidRDefault="00D22B5B" w:rsidP="00D22B5B">
      <w:pPr>
        <w:ind w:firstLine="709"/>
        <w:jc w:val="both"/>
        <w:rPr>
          <w:sz w:val="28"/>
          <w:szCs w:val="20"/>
        </w:rPr>
      </w:pPr>
      <w:r w:rsidRPr="00C41047">
        <w:rPr>
          <w:sz w:val="28"/>
          <w:szCs w:val="20"/>
        </w:rPr>
        <w:t xml:space="preserve">Использование </w:t>
      </w:r>
      <w:proofErr w:type="spellStart"/>
      <w:r w:rsidRPr="00C41047">
        <w:rPr>
          <w:sz w:val="28"/>
          <w:szCs w:val="20"/>
        </w:rPr>
        <w:t>доборных</w:t>
      </w:r>
      <w:proofErr w:type="spellEnd"/>
      <w:r w:rsidRPr="00C41047">
        <w:rPr>
          <w:sz w:val="28"/>
          <w:szCs w:val="20"/>
        </w:rPr>
        <w:t xml:space="preserve"> элементов из тонколистового металла для отделки каркаса не допускается.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 случае размещения некапитального строения, сооружения на неровной поверхности земли конструкция несущего каркаса должна предусматривать возможность регулировки уровня установки </w:t>
      </w:r>
      <w:r w:rsidRPr="00C41047">
        <w:rPr>
          <w:sz w:val="28"/>
          <w:szCs w:val="20"/>
        </w:rPr>
        <w:t>некапитального строения, сооружения.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proofErr w:type="spellStart"/>
      <w:r w:rsidRPr="00C41047">
        <w:rPr>
          <w:rFonts w:eastAsia="Calibri"/>
          <w:sz w:val="28"/>
          <w:szCs w:val="20"/>
        </w:rPr>
        <w:t>Роллетные</w:t>
      </w:r>
      <w:proofErr w:type="spellEnd"/>
      <w:r w:rsidRPr="00C41047">
        <w:rPr>
          <w:rFonts w:eastAsia="Calibri"/>
          <w:sz w:val="28"/>
          <w:szCs w:val="20"/>
        </w:rPr>
        <w:t xml:space="preserve"> системы (</w:t>
      </w:r>
      <w:proofErr w:type="spellStart"/>
      <w:r w:rsidRPr="00C41047">
        <w:rPr>
          <w:rFonts w:eastAsia="Calibri"/>
          <w:sz w:val="28"/>
          <w:szCs w:val="20"/>
        </w:rPr>
        <w:t>рольставни</w:t>
      </w:r>
      <w:proofErr w:type="spellEnd"/>
      <w:r w:rsidRPr="00C41047">
        <w:rPr>
          <w:rFonts w:eastAsia="Calibri"/>
          <w:sz w:val="28"/>
          <w:szCs w:val="20"/>
        </w:rPr>
        <w:t xml:space="preserve">) не должны выходить за </w:t>
      </w:r>
      <w:r w:rsidRPr="00C41047">
        <w:rPr>
          <w:sz w:val="28"/>
          <w:szCs w:val="20"/>
        </w:rPr>
        <w:t>декоративные элементы внешней отделки.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Для подключения </w:t>
      </w:r>
      <w:r w:rsidRPr="00C41047">
        <w:rPr>
          <w:sz w:val="28"/>
          <w:szCs w:val="20"/>
        </w:rPr>
        <w:t>некапитальных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к электросети снаружи предусматривается место ввода силового кабеля на стене. Н</w:t>
      </w:r>
      <w:r w:rsidRPr="00C41047">
        <w:rPr>
          <w:sz w:val="28"/>
          <w:szCs w:val="20"/>
        </w:rPr>
        <w:t>екапитальные строения, сооружения должны быть обеспечены</w:t>
      </w:r>
      <w:r w:rsidRPr="00C41047">
        <w:rPr>
          <w:rFonts w:eastAsia="Calibri"/>
          <w:sz w:val="28"/>
          <w:szCs w:val="20"/>
        </w:rPr>
        <w:t xml:space="preserve"> электросчетчиками, электрическими розетками с заземлением, внутренним и внешним освещением.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Н</w:t>
      </w:r>
      <w:r w:rsidRPr="00C41047">
        <w:rPr>
          <w:sz w:val="28"/>
          <w:szCs w:val="20"/>
        </w:rPr>
        <w:t>екапитальные строения, сооружения</w:t>
      </w:r>
      <w:r w:rsidRPr="00C41047">
        <w:rPr>
          <w:rFonts w:eastAsia="Calibri"/>
          <w:sz w:val="28"/>
          <w:szCs w:val="20"/>
        </w:rPr>
        <w:t xml:space="preserve"> могут иметь системы обогрева и вентиляции.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Допускается внешняя и внутренняя система кондиционирования.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Внешнее кондиционирование: внешний блок располагается на крыше (кровле), высота которого не может превышать фриз, со скрытым отводом конденсата.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 xml:space="preserve">Внутреннее кондиционирование: приток и отток воздуха происходят через два отверстия в ограждающей конструкции диаметром не более 200 мм, закрытые вентиляционными решетками. 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Все декоративные элементы по периметру н</w:t>
      </w:r>
      <w:r w:rsidRPr="00C41047">
        <w:rPr>
          <w:sz w:val="28"/>
          <w:szCs w:val="20"/>
        </w:rPr>
        <w:t>екапитальных строений, сооружений</w:t>
      </w:r>
      <w:r w:rsidRPr="00C41047">
        <w:rPr>
          <w:rFonts w:eastAsia="Calibri"/>
          <w:sz w:val="28"/>
          <w:szCs w:val="20"/>
        </w:rPr>
        <w:t xml:space="preserve"> должны иметь одинаковую высотную отметку, образовывая единый контур.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Верхняя отметка декоративных элементов внешней отделки должна совпадать с верхней отметкой фриза.</w:t>
      </w:r>
    </w:p>
    <w:p w:rsidR="00D22B5B" w:rsidRPr="00C41047" w:rsidRDefault="00D22B5B" w:rsidP="00D22B5B">
      <w:pPr>
        <w:ind w:firstLine="709"/>
        <w:jc w:val="both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t>Ширина декоративных панелей (реек) на главном и боковом фасадах должна быть равной (кратной) ширине членения оконных переплетов (импост).</w:t>
      </w: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>Главный, боковой фасады должны быть оснащены декоративными панелями (рейками), за исключением «Киоска «Печать» типа 1.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sz w:val="28"/>
          <w:szCs w:val="28"/>
        </w:rPr>
        <w:t xml:space="preserve">У дверного проема на дворовом фасаде обязательно размещается декоративный элемент с горизонтальными рейками. </w:t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D22B5B" w:rsidRDefault="00D22B5B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1B418F" w:rsidRDefault="001B418F" w:rsidP="00D22B5B">
      <w:pPr>
        <w:ind w:left="5670"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ind w:left="5670" w:right="14"/>
        <w:rPr>
          <w:rFonts w:eastAsia="Calibri"/>
          <w:sz w:val="28"/>
          <w:szCs w:val="20"/>
        </w:rPr>
      </w:pPr>
      <w:r w:rsidRPr="00C41047">
        <w:rPr>
          <w:rFonts w:eastAsia="Calibri"/>
          <w:sz w:val="28"/>
          <w:szCs w:val="20"/>
        </w:rPr>
        <w:lastRenderedPageBreak/>
        <w:t>ПРИЛОЖЕНИЕ</w:t>
      </w:r>
    </w:p>
    <w:p w:rsidR="00D22B5B" w:rsidRPr="00C41047" w:rsidRDefault="00D22B5B" w:rsidP="00D22B5B">
      <w:pPr>
        <w:ind w:left="5670"/>
        <w:rPr>
          <w:sz w:val="28"/>
          <w:szCs w:val="28"/>
        </w:rPr>
      </w:pPr>
      <w:r w:rsidRPr="00C41047">
        <w:rPr>
          <w:sz w:val="28"/>
          <w:szCs w:val="28"/>
        </w:rPr>
        <w:t>к Требованиям к типовым</w:t>
      </w:r>
      <w:r w:rsidRPr="00C41047">
        <w:rPr>
          <w:sz w:val="28"/>
          <w:szCs w:val="28"/>
        </w:rPr>
        <w:br/>
        <w:t>проектам некапитальных строений, сооружений, используемых для осуществления торговой</w:t>
      </w:r>
      <w:r w:rsidRPr="00C41047">
        <w:rPr>
          <w:sz w:val="28"/>
          <w:szCs w:val="28"/>
        </w:rPr>
        <w:br/>
        <w:t>деятельности и деятельности по оказанию услуг населению, включая услуги общественного питания</w:t>
      </w:r>
    </w:p>
    <w:p w:rsidR="00D22B5B" w:rsidRPr="00C41047" w:rsidRDefault="00D22B5B" w:rsidP="00D22B5B">
      <w:pPr>
        <w:ind w:right="14"/>
        <w:rPr>
          <w:rFonts w:eastAsia="Calibri"/>
          <w:sz w:val="28"/>
          <w:szCs w:val="20"/>
        </w:rPr>
      </w:pP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  <w:r w:rsidRPr="00C41047">
        <w:rPr>
          <w:b/>
          <w:sz w:val="28"/>
          <w:szCs w:val="28"/>
        </w:rPr>
        <w:t>Графическое изображение типовых проектов некапитальных строений,</w:t>
      </w:r>
      <w:r w:rsidRPr="00C41047">
        <w:rPr>
          <w:b/>
          <w:sz w:val="28"/>
          <w:szCs w:val="28"/>
        </w:rPr>
        <w:br/>
        <w:t>сооружений, используемых для осуществления торговой деятельности и деятельности по оказанию услуг населению, включая услуги</w:t>
      </w:r>
      <w:r w:rsidRPr="00C41047">
        <w:rPr>
          <w:b/>
          <w:sz w:val="28"/>
          <w:szCs w:val="28"/>
        </w:rPr>
        <w:br/>
        <w:t>общественного питания</w:t>
      </w:r>
    </w:p>
    <w:p w:rsidR="00D22B5B" w:rsidRPr="00C41047" w:rsidRDefault="00D22B5B" w:rsidP="00D22B5B">
      <w:pPr>
        <w:jc w:val="center"/>
        <w:rPr>
          <w:b/>
          <w:sz w:val="28"/>
          <w:szCs w:val="28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51201602" wp14:editId="56F92085">
            <wp:extent cx="4712970" cy="18707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Цветовое решение</w:t>
      </w: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2E616755" wp14:editId="69C5F9A0">
            <wp:extent cx="2384425" cy="1997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Pr="00C41047" w:rsidRDefault="00D22B5B" w:rsidP="00D22B5B">
      <w:pPr>
        <w:jc w:val="center"/>
        <w:rPr>
          <w:rFonts w:ascii="Arial" w:hAnsi="Arial" w:cs="Arial"/>
          <w:b/>
          <w:bCs/>
          <w:sz w:val="20"/>
          <w:szCs w:val="20"/>
          <w:u w:val="single"/>
          <w:lang w:val="en-US"/>
        </w:rPr>
      </w:pPr>
      <w:r w:rsidRPr="00C41047">
        <w:rPr>
          <w:rFonts w:ascii="Arial" w:hAnsi="Arial" w:cs="Arial"/>
          <w:b/>
          <w:bCs/>
          <w:sz w:val="20"/>
          <w:szCs w:val="20"/>
          <w:u w:val="single"/>
        </w:rPr>
        <w:t>Пример группировки киосков и павильонов</w:t>
      </w:r>
    </w:p>
    <w:p w:rsidR="00D22B5B" w:rsidRDefault="00D22B5B" w:rsidP="00D22B5B">
      <w:pPr>
        <w:jc w:val="center"/>
        <w:rPr>
          <w:b/>
          <w:noProof/>
          <w:sz w:val="28"/>
          <w:szCs w:val="28"/>
        </w:rPr>
      </w:pPr>
      <w:r w:rsidRPr="00C41047">
        <w:rPr>
          <w:b/>
          <w:noProof/>
          <w:sz w:val="28"/>
          <w:szCs w:val="28"/>
        </w:rPr>
        <w:drawing>
          <wp:inline distT="0" distB="0" distL="0" distR="0" wp14:anchorId="6B064F7B" wp14:editId="6C241226">
            <wp:extent cx="5521325" cy="14560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Pr="00C41047" w:rsidRDefault="00D22B5B" w:rsidP="00D22B5B">
      <w:pPr>
        <w:jc w:val="center"/>
        <w:rPr>
          <w:b/>
          <w:noProof/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3ED92E5F" wp14:editId="2CD4C203">
            <wp:extent cx="5940425" cy="8469881"/>
            <wp:effectExtent l="0" t="0" r="3175" b="7620"/>
            <wp:docPr id="4" name="Рисунок 4" descr="C:\Users\brekalo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brekalo\Desktop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7923BC36" wp14:editId="6AF85CA0">
            <wp:extent cx="5940425" cy="8504831"/>
            <wp:effectExtent l="0" t="0" r="3175" b="0"/>
            <wp:docPr id="5" name="Рисунок 5" descr="C:\Users\brekalo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brekalo\Desktop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4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Default="00D22B5B" w:rsidP="00D22B5B">
      <w:pPr>
        <w:ind w:firstLine="709"/>
        <w:jc w:val="both"/>
        <w:rPr>
          <w:sz w:val="28"/>
          <w:szCs w:val="28"/>
        </w:rPr>
      </w:pPr>
    </w:p>
    <w:p w:rsidR="00D22B5B" w:rsidRPr="00C41047" w:rsidRDefault="00D22B5B" w:rsidP="00D22B5B">
      <w:pPr>
        <w:ind w:firstLine="709"/>
        <w:jc w:val="both"/>
        <w:rPr>
          <w:sz w:val="28"/>
          <w:szCs w:val="28"/>
        </w:rPr>
      </w:pPr>
      <w:r w:rsidRPr="00C41047">
        <w:rPr>
          <w:b/>
          <w:noProof/>
          <w:sz w:val="28"/>
          <w:szCs w:val="28"/>
        </w:rPr>
        <w:lastRenderedPageBreak/>
        <w:drawing>
          <wp:inline distT="0" distB="0" distL="0" distR="0" wp14:anchorId="55064D73" wp14:editId="6DD62132">
            <wp:extent cx="5940425" cy="8357837"/>
            <wp:effectExtent l="0" t="0" r="3175" b="5715"/>
            <wp:docPr id="6" name="Рисунок 6" descr="C:\Users\brekalo\Desktop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brekalo\Desktop\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B5B" w:rsidRDefault="00D22B5B" w:rsidP="00D22B5B"/>
    <w:p w:rsidR="00D22B5B" w:rsidRPr="005B63B4" w:rsidRDefault="00D22B5B" w:rsidP="00D22B5B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D22B5B" w:rsidRDefault="00D22B5B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</w:p>
    <w:p w:rsidR="00D82D3D" w:rsidRPr="005B63B4" w:rsidRDefault="00D82D3D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sectPr w:rsidR="00D82D3D" w:rsidRPr="005B63B4" w:rsidSect="003A194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2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36B"/>
    <w:rsid w:val="00002597"/>
    <w:rsid w:val="00024F67"/>
    <w:rsid w:val="00031665"/>
    <w:rsid w:val="00032DBC"/>
    <w:rsid w:val="00036490"/>
    <w:rsid w:val="00041609"/>
    <w:rsid w:val="00060371"/>
    <w:rsid w:val="00061569"/>
    <w:rsid w:val="00074D71"/>
    <w:rsid w:val="00075FAF"/>
    <w:rsid w:val="00085E8D"/>
    <w:rsid w:val="00094D8B"/>
    <w:rsid w:val="00096C3F"/>
    <w:rsid w:val="000A19AC"/>
    <w:rsid w:val="000A4F9F"/>
    <w:rsid w:val="000A5D05"/>
    <w:rsid w:val="000A6B53"/>
    <w:rsid w:val="000B347F"/>
    <w:rsid w:val="000C289D"/>
    <w:rsid w:val="000C2AFA"/>
    <w:rsid w:val="000C4740"/>
    <w:rsid w:val="000D743B"/>
    <w:rsid w:val="000E064E"/>
    <w:rsid w:val="000E3E10"/>
    <w:rsid w:val="00100BBD"/>
    <w:rsid w:val="0010291C"/>
    <w:rsid w:val="0011250E"/>
    <w:rsid w:val="00124BE2"/>
    <w:rsid w:val="001273D5"/>
    <w:rsid w:val="001402FD"/>
    <w:rsid w:val="0014675D"/>
    <w:rsid w:val="00154FE1"/>
    <w:rsid w:val="00157A69"/>
    <w:rsid w:val="0016115A"/>
    <w:rsid w:val="00162043"/>
    <w:rsid w:val="00164456"/>
    <w:rsid w:val="00164685"/>
    <w:rsid w:val="00192A75"/>
    <w:rsid w:val="001B0DE7"/>
    <w:rsid w:val="001B28E7"/>
    <w:rsid w:val="001B418F"/>
    <w:rsid w:val="001B495E"/>
    <w:rsid w:val="001B6839"/>
    <w:rsid w:val="001C1D42"/>
    <w:rsid w:val="001C7009"/>
    <w:rsid w:val="001D338C"/>
    <w:rsid w:val="001D5ABB"/>
    <w:rsid w:val="001D7351"/>
    <w:rsid w:val="001E2A61"/>
    <w:rsid w:val="001E47AE"/>
    <w:rsid w:val="002043F2"/>
    <w:rsid w:val="00207261"/>
    <w:rsid w:val="00211CD1"/>
    <w:rsid w:val="002129D4"/>
    <w:rsid w:val="00215F84"/>
    <w:rsid w:val="0021652A"/>
    <w:rsid w:val="00216D17"/>
    <w:rsid w:val="002170B9"/>
    <w:rsid w:val="00220AAD"/>
    <w:rsid w:val="00221630"/>
    <w:rsid w:val="00222DF0"/>
    <w:rsid w:val="0024500F"/>
    <w:rsid w:val="00256D3F"/>
    <w:rsid w:val="00261168"/>
    <w:rsid w:val="002656B1"/>
    <w:rsid w:val="00265AF4"/>
    <w:rsid w:val="00275336"/>
    <w:rsid w:val="0027717A"/>
    <w:rsid w:val="002930FC"/>
    <w:rsid w:val="00293844"/>
    <w:rsid w:val="002A0673"/>
    <w:rsid w:val="002A1540"/>
    <w:rsid w:val="002A2C57"/>
    <w:rsid w:val="002B4477"/>
    <w:rsid w:val="002B6EA8"/>
    <w:rsid w:val="002B7FFA"/>
    <w:rsid w:val="002C7AF3"/>
    <w:rsid w:val="002D1996"/>
    <w:rsid w:val="002D4504"/>
    <w:rsid w:val="002F1DCD"/>
    <w:rsid w:val="002F2C23"/>
    <w:rsid w:val="002F4C49"/>
    <w:rsid w:val="002F4DFB"/>
    <w:rsid w:val="003005C6"/>
    <w:rsid w:val="00304485"/>
    <w:rsid w:val="00304F31"/>
    <w:rsid w:val="00316676"/>
    <w:rsid w:val="00332877"/>
    <w:rsid w:val="00345476"/>
    <w:rsid w:val="0034610B"/>
    <w:rsid w:val="00346BDA"/>
    <w:rsid w:val="00347398"/>
    <w:rsid w:val="0035117F"/>
    <w:rsid w:val="003736DD"/>
    <w:rsid w:val="00382751"/>
    <w:rsid w:val="00385434"/>
    <w:rsid w:val="003920EC"/>
    <w:rsid w:val="003A1944"/>
    <w:rsid w:val="003A2F92"/>
    <w:rsid w:val="003A559E"/>
    <w:rsid w:val="003B1E04"/>
    <w:rsid w:val="003B2ABE"/>
    <w:rsid w:val="003B4032"/>
    <w:rsid w:val="003C0261"/>
    <w:rsid w:val="003D03CB"/>
    <w:rsid w:val="003D10C3"/>
    <w:rsid w:val="003D79FE"/>
    <w:rsid w:val="003F035D"/>
    <w:rsid w:val="003F4D57"/>
    <w:rsid w:val="003F62BC"/>
    <w:rsid w:val="00406F67"/>
    <w:rsid w:val="00411A2A"/>
    <w:rsid w:val="00426C16"/>
    <w:rsid w:val="004338CA"/>
    <w:rsid w:val="00433FA7"/>
    <w:rsid w:val="0045007D"/>
    <w:rsid w:val="0045434C"/>
    <w:rsid w:val="00454DCD"/>
    <w:rsid w:val="00455252"/>
    <w:rsid w:val="0046288A"/>
    <w:rsid w:val="0046313C"/>
    <w:rsid w:val="00463722"/>
    <w:rsid w:val="004649D3"/>
    <w:rsid w:val="00466971"/>
    <w:rsid w:val="00470EE1"/>
    <w:rsid w:val="00474BE4"/>
    <w:rsid w:val="004836E2"/>
    <w:rsid w:val="00483D48"/>
    <w:rsid w:val="00496445"/>
    <w:rsid w:val="004A385F"/>
    <w:rsid w:val="004A5CE8"/>
    <w:rsid w:val="004C0A81"/>
    <w:rsid w:val="004C2FE8"/>
    <w:rsid w:val="004C3FE4"/>
    <w:rsid w:val="004C481E"/>
    <w:rsid w:val="004D11AD"/>
    <w:rsid w:val="004D1A19"/>
    <w:rsid w:val="004D276B"/>
    <w:rsid w:val="004D36ED"/>
    <w:rsid w:val="004D40CB"/>
    <w:rsid w:val="004D4800"/>
    <w:rsid w:val="004E1E34"/>
    <w:rsid w:val="004F0DF2"/>
    <w:rsid w:val="004F271F"/>
    <w:rsid w:val="004F749A"/>
    <w:rsid w:val="00515027"/>
    <w:rsid w:val="00517571"/>
    <w:rsid w:val="0052328F"/>
    <w:rsid w:val="00523F44"/>
    <w:rsid w:val="00527FED"/>
    <w:rsid w:val="0053074A"/>
    <w:rsid w:val="005338F1"/>
    <w:rsid w:val="00545E84"/>
    <w:rsid w:val="00551E8B"/>
    <w:rsid w:val="00555EEB"/>
    <w:rsid w:val="00560F8E"/>
    <w:rsid w:val="00562D1D"/>
    <w:rsid w:val="00566F2A"/>
    <w:rsid w:val="00567862"/>
    <w:rsid w:val="00570BE7"/>
    <w:rsid w:val="00581446"/>
    <w:rsid w:val="005903DD"/>
    <w:rsid w:val="00593F9E"/>
    <w:rsid w:val="00596B33"/>
    <w:rsid w:val="005B103F"/>
    <w:rsid w:val="005B63B4"/>
    <w:rsid w:val="005B68DA"/>
    <w:rsid w:val="005C1B86"/>
    <w:rsid w:val="005C3818"/>
    <w:rsid w:val="005C7BEC"/>
    <w:rsid w:val="005D2AA3"/>
    <w:rsid w:val="005D4C93"/>
    <w:rsid w:val="005D7BE2"/>
    <w:rsid w:val="005E2EE0"/>
    <w:rsid w:val="005E447A"/>
    <w:rsid w:val="005F2B71"/>
    <w:rsid w:val="005F3A38"/>
    <w:rsid w:val="005F7957"/>
    <w:rsid w:val="006018BE"/>
    <w:rsid w:val="0060423D"/>
    <w:rsid w:val="00606BA6"/>
    <w:rsid w:val="00607129"/>
    <w:rsid w:val="0061544E"/>
    <w:rsid w:val="00615A5F"/>
    <w:rsid w:val="00616127"/>
    <w:rsid w:val="00632535"/>
    <w:rsid w:val="00634DD1"/>
    <w:rsid w:val="0063691D"/>
    <w:rsid w:val="00641EFC"/>
    <w:rsid w:val="006546E1"/>
    <w:rsid w:val="00664F8B"/>
    <w:rsid w:val="00672CC4"/>
    <w:rsid w:val="006748AF"/>
    <w:rsid w:val="0068289B"/>
    <w:rsid w:val="00684B12"/>
    <w:rsid w:val="006910D3"/>
    <w:rsid w:val="00696A72"/>
    <w:rsid w:val="006970E6"/>
    <w:rsid w:val="006A1E12"/>
    <w:rsid w:val="006A20A8"/>
    <w:rsid w:val="006A672E"/>
    <w:rsid w:val="006B29EC"/>
    <w:rsid w:val="006B2C4B"/>
    <w:rsid w:val="006C717F"/>
    <w:rsid w:val="006C767A"/>
    <w:rsid w:val="006D6E56"/>
    <w:rsid w:val="006E32B0"/>
    <w:rsid w:val="006E60CF"/>
    <w:rsid w:val="006F33D0"/>
    <w:rsid w:val="00700CE5"/>
    <w:rsid w:val="00702042"/>
    <w:rsid w:val="00722652"/>
    <w:rsid w:val="00727A79"/>
    <w:rsid w:val="00734924"/>
    <w:rsid w:val="00735EED"/>
    <w:rsid w:val="00741B78"/>
    <w:rsid w:val="00742170"/>
    <w:rsid w:val="00743851"/>
    <w:rsid w:val="00743EBC"/>
    <w:rsid w:val="00751DCF"/>
    <w:rsid w:val="00757C53"/>
    <w:rsid w:val="007801F2"/>
    <w:rsid w:val="007856A8"/>
    <w:rsid w:val="00797A5F"/>
    <w:rsid w:val="00797DA3"/>
    <w:rsid w:val="007A2915"/>
    <w:rsid w:val="007A5061"/>
    <w:rsid w:val="007A6A2A"/>
    <w:rsid w:val="007B546F"/>
    <w:rsid w:val="007D7165"/>
    <w:rsid w:val="007D743C"/>
    <w:rsid w:val="007E6B6D"/>
    <w:rsid w:val="007E6EC0"/>
    <w:rsid w:val="007F6CDF"/>
    <w:rsid w:val="007F6DAD"/>
    <w:rsid w:val="00810A12"/>
    <w:rsid w:val="00827162"/>
    <w:rsid w:val="008333D4"/>
    <w:rsid w:val="00833496"/>
    <w:rsid w:val="00841C82"/>
    <w:rsid w:val="00843272"/>
    <w:rsid w:val="00851A23"/>
    <w:rsid w:val="0085686C"/>
    <w:rsid w:val="00857364"/>
    <w:rsid w:val="0086134C"/>
    <w:rsid w:val="00870722"/>
    <w:rsid w:val="00871D06"/>
    <w:rsid w:val="00874DE3"/>
    <w:rsid w:val="0088025E"/>
    <w:rsid w:val="00885DE0"/>
    <w:rsid w:val="008907B1"/>
    <w:rsid w:val="00893C35"/>
    <w:rsid w:val="008A0F64"/>
    <w:rsid w:val="008A18EE"/>
    <w:rsid w:val="008A6225"/>
    <w:rsid w:val="008B44AD"/>
    <w:rsid w:val="008D180F"/>
    <w:rsid w:val="008D3FDA"/>
    <w:rsid w:val="008E4E1A"/>
    <w:rsid w:val="008F16B5"/>
    <w:rsid w:val="008F2F58"/>
    <w:rsid w:val="008F4C67"/>
    <w:rsid w:val="009074E2"/>
    <w:rsid w:val="009119D4"/>
    <w:rsid w:val="00912203"/>
    <w:rsid w:val="009169C4"/>
    <w:rsid w:val="00930A26"/>
    <w:rsid w:val="0094154A"/>
    <w:rsid w:val="00943EDF"/>
    <w:rsid w:val="00950219"/>
    <w:rsid w:val="00956021"/>
    <w:rsid w:val="00964BC0"/>
    <w:rsid w:val="009672F8"/>
    <w:rsid w:val="00967FA0"/>
    <w:rsid w:val="00973001"/>
    <w:rsid w:val="00980446"/>
    <w:rsid w:val="009943CC"/>
    <w:rsid w:val="009A73C9"/>
    <w:rsid w:val="009B11E1"/>
    <w:rsid w:val="009B178F"/>
    <w:rsid w:val="009B6243"/>
    <w:rsid w:val="009C0F2B"/>
    <w:rsid w:val="009D2435"/>
    <w:rsid w:val="009D4F4C"/>
    <w:rsid w:val="009D541D"/>
    <w:rsid w:val="009D711E"/>
    <w:rsid w:val="009E2084"/>
    <w:rsid w:val="009E5967"/>
    <w:rsid w:val="00A055D8"/>
    <w:rsid w:val="00A17BC5"/>
    <w:rsid w:val="00A2695B"/>
    <w:rsid w:val="00A26D04"/>
    <w:rsid w:val="00A4139B"/>
    <w:rsid w:val="00A434D9"/>
    <w:rsid w:val="00A56A27"/>
    <w:rsid w:val="00A57869"/>
    <w:rsid w:val="00A6394B"/>
    <w:rsid w:val="00A64A44"/>
    <w:rsid w:val="00A73CD8"/>
    <w:rsid w:val="00A83F49"/>
    <w:rsid w:val="00A94DFE"/>
    <w:rsid w:val="00A96D6F"/>
    <w:rsid w:val="00AA206A"/>
    <w:rsid w:val="00AA2C26"/>
    <w:rsid w:val="00AA6DA5"/>
    <w:rsid w:val="00AB2BA5"/>
    <w:rsid w:val="00AB3385"/>
    <w:rsid w:val="00AB36EE"/>
    <w:rsid w:val="00AB4691"/>
    <w:rsid w:val="00AB5A55"/>
    <w:rsid w:val="00AC009E"/>
    <w:rsid w:val="00AC1F1B"/>
    <w:rsid w:val="00AC2D8E"/>
    <w:rsid w:val="00AD186B"/>
    <w:rsid w:val="00AD7242"/>
    <w:rsid w:val="00AE22FA"/>
    <w:rsid w:val="00AE4C87"/>
    <w:rsid w:val="00AF2528"/>
    <w:rsid w:val="00AF4898"/>
    <w:rsid w:val="00B05D72"/>
    <w:rsid w:val="00B13289"/>
    <w:rsid w:val="00B16E71"/>
    <w:rsid w:val="00B24B61"/>
    <w:rsid w:val="00B25439"/>
    <w:rsid w:val="00B3110C"/>
    <w:rsid w:val="00B33FD7"/>
    <w:rsid w:val="00B4437D"/>
    <w:rsid w:val="00B53783"/>
    <w:rsid w:val="00B54131"/>
    <w:rsid w:val="00B54246"/>
    <w:rsid w:val="00B5436B"/>
    <w:rsid w:val="00B57759"/>
    <w:rsid w:val="00B60BA2"/>
    <w:rsid w:val="00B702FF"/>
    <w:rsid w:val="00B72F9F"/>
    <w:rsid w:val="00B746B5"/>
    <w:rsid w:val="00B82522"/>
    <w:rsid w:val="00B9025A"/>
    <w:rsid w:val="00B9273F"/>
    <w:rsid w:val="00B96CD3"/>
    <w:rsid w:val="00B97968"/>
    <w:rsid w:val="00BA00BE"/>
    <w:rsid w:val="00BA0464"/>
    <w:rsid w:val="00BA54A0"/>
    <w:rsid w:val="00BC4B4C"/>
    <w:rsid w:val="00BC52AC"/>
    <w:rsid w:val="00BC5F27"/>
    <w:rsid w:val="00BD2F0D"/>
    <w:rsid w:val="00BE18C3"/>
    <w:rsid w:val="00C01D05"/>
    <w:rsid w:val="00C15897"/>
    <w:rsid w:val="00C22AE2"/>
    <w:rsid w:val="00C22F97"/>
    <w:rsid w:val="00C234FC"/>
    <w:rsid w:val="00C30CCA"/>
    <w:rsid w:val="00C33473"/>
    <w:rsid w:val="00C33519"/>
    <w:rsid w:val="00C349A2"/>
    <w:rsid w:val="00C377F9"/>
    <w:rsid w:val="00C37AE8"/>
    <w:rsid w:val="00C41B90"/>
    <w:rsid w:val="00C42CAF"/>
    <w:rsid w:val="00C4618C"/>
    <w:rsid w:val="00C507E0"/>
    <w:rsid w:val="00C510F2"/>
    <w:rsid w:val="00C52185"/>
    <w:rsid w:val="00C5311D"/>
    <w:rsid w:val="00C57F6F"/>
    <w:rsid w:val="00C60925"/>
    <w:rsid w:val="00C62056"/>
    <w:rsid w:val="00C63901"/>
    <w:rsid w:val="00C81508"/>
    <w:rsid w:val="00C83897"/>
    <w:rsid w:val="00C96D71"/>
    <w:rsid w:val="00CA2469"/>
    <w:rsid w:val="00CA7EEB"/>
    <w:rsid w:val="00CB28B3"/>
    <w:rsid w:val="00CB3CE0"/>
    <w:rsid w:val="00CC504E"/>
    <w:rsid w:val="00CD0FA8"/>
    <w:rsid w:val="00CD19D6"/>
    <w:rsid w:val="00CE0205"/>
    <w:rsid w:val="00CE61F3"/>
    <w:rsid w:val="00D049BF"/>
    <w:rsid w:val="00D22B5B"/>
    <w:rsid w:val="00D25E89"/>
    <w:rsid w:val="00D333E1"/>
    <w:rsid w:val="00D406DF"/>
    <w:rsid w:val="00D42618"/>
    <w:rsid w:val="00D44F8E"/>
    <w:rsid w:val="00D62F3A"/>
    <w:rsid w:val="00D809BD"/>
    <w:rsid w:val="00D82D3D"/>
    <w:rsid w:val="00D8520A"/>
    <w:rsid w:val="00D8632E"/>
    <w:rsid w:val="00D92E86"/>
    <w:rsid w:val="00D9446C"/>
    <w:rsid w:val="00D97E30"/>
    <w:rsid w:val="00DC1E8F"/>
    <w:rsid w:val="00DC3EF5"/>
    <w:rsid w:val="00DD252F"/>
    <w:rsid w:val="00DD615D"/>
    <w:rsid w:val="00DE4CF9"/>
    <w:rsid w:val="00DE6021"/>
    <w:rsid w:val="00DF1DD1"/>
    <w:rsid w:val="00E0392A"/>
    <w:rsid w:val="00E07E73"/>
    <w:rsid w:val="00E14768"/>
    <w:rsid w:val="00E21B28"/>
    <w:rsid w:val="00E26A28"/>
    <w:rsid w:val="00E409B3"/>
    <w:rsid w:val="00E456F5"/>
    <w:rsid w:val="00E63F06"/>
    <w:rsid w:val="00E7118B"/>
    <w:rsid w:val="00E86F81"/>
    <w:rsid w:val="00EA3374"/>
    <w:rsid w:val="00EA5163"/>
    <w:rsid w:val="00EB6C14"/>
    <w:rsid w:val="00EC1A20"/>
    <w:rsid w:val="00EC3895"/>
    <w:rsid w:val="00EC6384"/>
    <w:rsid w:val="00ED3214"/>
    <w:rsid w:val="00ED4865"/>
    <w:rsid w:val="00EF6EC0"/>
    <w:rsid w:val="00F007BD"/>
    <w:rsid w:val="00F01CC5"/>
    <w:rsid w:val="00F12F61"/>
    <w:rsid w:val="00F242D1"/>
    <w:rsid w:val="00F3583E"/>
    <w:rsid w:val="00F43E4A"/>
    <w:rsid w:val="00F43FB6"/>
    <w:rsid w:val="00F4479E"/>
    <w:rsid w:val="00F44D9D"/>
    <w:rsid w:val="00F4563E"/>
    <w:rsid w:val="00F50693"/>
    <w:rsid w:val="00F54035"/>
    <w:rsid w:val="00F56025"/>
    <w:rsid w:val="00F617B1"/>
    <w:rsid w:val="00F7573A"/>
    <w:rsid w:val="00F86339"/>
    <w:rsid w:val="00F90D9A"/>
    <w:rsid w:val="00F979C7"/>
    <w:rsid w:val="00FB7370"/>
    <w:rsid w:val="00FB7AF1"/>
    <w:rsid w:val="00FC15C6"/>
    <w:rsid w:val="00FC258D"/>
    <w:rsid w:val="00FC338F"/>
    <w:rsid w:val="00FC4F19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3C6DFE1"/>
  <w15:docId w15:val="{AAC79C2A-B7E0-48D9-9517-AFDF28529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9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utp.sberbank-ast.ru/AP/Notice/653/Requisites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hyperlink" Target="http://utp.sberbank-ast.ru/Main/Notice/988/Reglament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sberbank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34215694C951DA97DBB7463CD5BFAE99B4A64AC2452FCA32F652B9D0017A2AE67355E27A94kFK3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8CB117-048B-4C31-9775-A1AF3ACED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2975</TotalTime>
  <Pages>24</Pages>
  <Words>5717</Words>
  <Characters>32593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312</cp:revision>
  <cp:lastPrinted>2019-10-08T04:58:00Z</cp:lastPrinted>
  <dcterms:created xsi:type="dcterms:W3CDTF">2016-08-29T05:16:00Z</dcterms:created>
  <dcterms:modified xsi:type="dcterms:W3CDTF">2019-10-11T06:52:00Z</dcterms:modified>
</cp:coreProperties>
</file>