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884DE9">
        <w:rPr>
          <w:b/>
        </w:rPr>
        <w:t>21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8B0027">
        <w:rPr>
          <w:bCs/>
        </w:rPr>
        <w:t>16.12.</w:t>
      </w:r>
      <w:bookmarkStart w:id="0" w:name="_GoBack"/>
      <w:bookmarkEnd w:id="0"/>
      <w:r w:rsidRPr="00337BA5">
        <w:rPr>
          <w:bCs/>
        </w:rPr>
        <w:t>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8B0027">
        <w:rPr>
          <w:bCs/>
        </w:rPr>
        <w:t>181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884DE9" w:rsidRDefault="00884DE9" w:rsidP="00884DE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884DE9" w:rsidRDefault="00884DE9" w:rsidP="00884DE9">
      <w:pPr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063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Л-Щ-2017-313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Борцов Революции, 1а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С-Щ-18-971</w:t>
            </w:r>
          </w:p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</w:p>
        </w:tc>
      </w:tr>
      <w:tr w:rsidR="00884DE9" w:rsidRPr="006D5D20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6D5D20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</w:t>
            </w:r>
            <w:proofErr w:type="spellStart"/>
            <w:r w:rsidRPr="00135D01">
              <w:rPr>
                <w:color w:val="000000"/>
              </w:rPr>
              <w:t>Старцева</w:t>
            </w:r>
            <w:proofErr w:type="spellEnd"/>
            <w:r w:rsidRPr="00135D01">
              <w:rPr>
                <w:color w:val="000000"/>
              </w:rPr>
              <w:t>, 12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E9" w:rsidRPr="00135D01" w:rsidRDefault="00884DE9" w:rsidP="00AA5AD0">
            <w:r>
              <w:t>169 128,00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DE9" w:rsidRPr="00135D01" w:rsidRDefault="00884DE9" w:rsidP="00AA5AD0">
            <w:r>
              <w:t>169 128,00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DE9" w:rsidRPr="00135D01" w:rsidRDefault="00884DE9" w:rsidP="00AA5AD0">
            <w:r>
              <w:t>8 456,40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C45FE6">
        <w:trPr>
          <w:trHeight w:val="28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83072B">
              <w:t>постоянное (бессрочное) пользование (МКУ "</w:t>
            </w:r>
            <w:proofErr w:type="spellStart"/>
            <w:r w:rsidRPr="0083072B">
              <w:t>Пермблагоустройство</w:t>
            </w:r>
            <w:proofErr w:type="spellEnd"/>
            <w:r w:rsidRPr="0083072B">
              <w:t>")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№3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С-Щ-2017-081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Братская (ост. НПО </w:t>
            </w:r>
            <w:proofErr w:type="spellStart"/>
            <w:r w:rsidRPr="00135D01">
              <w:rPr>
                <w:color w:val="000000"/>
              </w:rPr>
              <w:t>Биомед</w:t>
            </w:r>
            <w:proofErr w:type="spellEnd"/>
            <w:r w:rsidRPr="00135D01">
              <w:rPr>
                <w:color w:val="000000"/>
              </w:rPr>
              <w:t>)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36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8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135D01" w:rsidRDefault="00884DE9" w:rsidP="00AA5AD0">
            <w:pPr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135D01" w:rsidRDefault="00884DE9" w:rsidP="00AA5AD0">
            <w:pPr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№4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С-Щ-2017-080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</w:t>
            </w:r>
            <w:proofErr w:type="spellStart"/>
            <w:r w:rsidRPr="00135D01">
              <w:rPr>
                <w:color w:val="000000"/>
              </w:rPr>
              <w:t>Гусарова</w:t>
            </w:r>
            <w:proofErr w:type="spellEnd"/>
            <w:r w:rsidRPr="00135D01">
              <w:rPr>
                <w:color w:val="000000"/>
              </w:rPr>
              <w:t>, 3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36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8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135D01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135D01" w:rsidRDefault="00884DE9" w:rsidP="00AA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№5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С-Щ-2017-075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25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№6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С-Щ-2017-076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29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r w:rsidRPr="008B176F">
              <w:rPr>
                <w:color w:val="000000"/>
              </w:rP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№7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С-Щ-2017-082</w:t>
            </w:r>
          </w:p>
        </w:tc>
      </w:tr>
      <w:tr w:rsidR="00884DE9" w:rsidRPr="00135D01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35D01" w:rsidRDefault="00884DE9" w:rsidP="00AA5AD0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18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№8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5001A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5001A4" w:rsidRDefault="00884DE9" w:rsidP="00AA5AD0">
            <w:pPr>
              <w:rPr>
                <w:color w:val="000000"/>
              </w:rPr>
            </w:pPr>
            <w:r w:rsidRPr="005001A4">
              <w:rPr>
                <w:color w:val="000000"/>
              </w:rPr>
              <w:t>О-Щ-2017-154</w:t>
            </w:r>
          </w:p>
        </w:tc>
      </w:tr>
      <w:tr w:rsidR="00884DE9" w:rsidRPr="005001A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5001A4" w:rsidRDefault="00884DE9" w:rsidP="00AA5AD0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Вильямса, 37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№9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5001A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5001A4" w:rsidRDefault="00884DE9" w:rsidP="00AA5AD0">
            <w:pPr>
              <w:rPr>
                <w:color w:val="000000"/>
              </w:rPr>
            </w:pPr>
            <w:r w:rsidRPr="005001A4">
              <w:rPr>
                <w:color w:val="000000"/>
              </w:rPr>
              <w:t>М-Щ-2017-217</w:t>
            </w:r>
          </w:p>
        </w:tc>
      </w:tr>
      <w:tr w:rsidR="00884DE9" w:rsidRPr="005001A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5001A4" w:rsidRDefault="00884DE9" w:rsidP="00AA5AD0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Гашкова, 23а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№10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10384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03849" w:rsidRDefault="00884DE9" w:rsidP="00AA5AD0">
            <w:pPr>
              <w:rPr>
                <w:color w:val="000000"/>
              </w:rPr>
            </w:pPr>
            <w:r w:rsidRPr="00103849">
              <w:rPr>
                <w:color w:val="000000"/>
              </w:rPr>
              <w:t>М-Щ-2017-166</w:t>
            </w:r>
          </w:p>
        </w:tc>
      </w:tr>
      <w:tr w:rsidR="00884DE9" w:rsidRPr="0010384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103849" w:rsidRDefault="00884DE9" w:rsidP="00AA5AD0">
            <w:pPr>
              <w:rPr>
                <w:color w:val="000000"/>
              </w:rPr>
            </w:pPr>
            <w:r w:rsidRPr="00103849">
              <w:rPr>
                <w:color w:val="000000"/>
              </w:rPr>
              <w:t>ул. Ивана Франко, 45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№11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М-Щ-2017-221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Кузнецкая, 42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№12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О-Щ-2017-180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 xml:space="preserve"> (АЗС)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№13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М-Щ-2017-218</w:t>
            </w:r>
          </w:p>
        </w:tc>
      </w:tr>
      <w:tr w:rsidR="00884DE9" w:rsidRPr="00D20E3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20E3B" w:rsidRDefault="00884DE9" w:rsidP="00AA5AD0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 xml:space="preserve"> (за 300 м до ул. Верхне-</w:t>
            </w:r>
            <w:proofErr w:type="spellStart"/>
            <w:r w:rsidRPr="00D20E3B">
              <w:rPr>
                <w:color w:val="000000"/>
              </w:rPr>
              <w:t>Курьинской</w:t>
            </w:r>
            <w:proofErr w:type="spellEnd"/>
            <w:r w:rsidRPr="00D20E3B">
              <w:rPr>
                <w:color w:val="000000"/>
              </w:rPr>
              <w:t>)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№14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471405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471405" w:rsidRDefault="00884DE9" w:rsidP="00AA5AD0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М-Щ-2017-171</w:t>
            </w:r>
          </w:p>
        </w:tc>
      </w:tr>
      <w:tr w:rsidR="00884DE9" w:rsidRPr="00471405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471405" w:rsidRDefault="00884DE9" w:rsidP="00AA5AD0">
            <w:pPr>
              <w:rPr>
                <w:color w:val="000000"/>
              </w:rPr>
            </w:pPr>
            <w:r w:rsidRPr="00471405">
              <w:rPr>
                <w:color w:val="000000"/>
              </w:rPr>
              <w:t xml:space="preserve">ул. </w:t>
            </w:r>
            <w:proofErr w:type="spellStart"/>
            <w:r w:rsidRPr="00471405">
              <w:rPr>
                <w:color w:val="000000"/>
              </w:rPr>
              <w:t>Фокинская</w:t>
            </w:r>
            <w:proofErr w:type="spellEnd"/>
            <w:r w:rsidRPr="00471405">
              <w:rPr>
                <w:color w:val="000000"/>
              </w:rPr>
              <w:t xml:space="preserve"> - ул. Карла Либкнехта, 2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№15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D4351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43516" w:rsidRDefault="00884DE9" w:rsidP="00AA5AD0">
            <w:pPr>
              <w:rPr>
                <w:color w:val="000000"/>
              </w:rPr>
            </w:pPr>
            <w:r w:rsidRPr="00D43516">
              <w:rPr>
                <w:color w:val="000000"/>
              </w:rPr>
              <w:t>М-Щ-2017-167</w:t>
            </w:r>
          </w:p>
        </w:tc>
      </w:tr>
      <w:tr w:rsidR="00884DE9" w:rsidRPr="00D4351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D43516" w:rsidRDefault="00884DE9" w:rsidP="00AA5AD0">
            <w:pPr>
              <w:rPr>
                <w:color w:val="000000"/>
              </w:rPr>
            </w:pPr>
            <w:r w:rsidRPr="00D43516">
              <w:rPr>
                <w:color w:val="000000"/>
              </w:rPr>
              <w:t>ул. Целинная, 25 (напротив)</w:t>
            </w:r>
          </w:p>
          <w:p w:rsidR="00884DE9" w:rsidRPr="00D43516" w:rsidRDefault="00884DE9" w:rsidP="00AA5AD0">
            <w:pPr>
              <w:rPr>
                <w:color w:val="000000"/>
              </w:rPr>
            </w:pP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№16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RPr="00EB272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EB272B" w:rsidRDefault="00884DE9" w:rsidP="00AA5AD0">
            <w:pPr>
              <w:rPr>
                <w:color w:val="000000"/>
              </w:rPr>
            </w:pPr>
            <w:r w:rsidRPr="00EB272B">
              <w:rPr>
                <w:color w:val="000000"/>
              </w:rPr>
              <w:t>М-Щ-2017-169</w:t>
            </w:r>
          </w:p>
        </w:tc>
      </w:tr>
      <w:tr w:rsidR="00884DE9" w:rsidRPr="00EB272B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Pr="00EB272B" w:rsidRDefault="00884DE9" w:rsidP="00AA5AD0">
            <w:pPr>
              <w:rPr>
                <w:color w:val="000000"/>
              </w:rPr>
            </w:pPr>
            <w:r w:rsidRPr="00EB272B">
              <w:rPr>
                <w:color w:val="000000"/>
              </w:rPr>
              <w:t>ул. Целинная, 29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 w:rsidRPr="005200B6">
              <w:t>3х</w:t>
            </w:r>
            <w:r>
              <w:t>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№17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М-Щ-2017-168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54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№18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К-Щ-18-077</w:t>
            </w:r>
          </w:p>
        </w:tc>
      </w:tr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76</w:t>
            </w:r>
          </w:p>
        </w:tc>
      </w:tr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RPr="00A25D54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/>
    <w:p w:rsidR="00884DE9" w:rsidRDefault="00884DE9" w:rsidP="00884DE9"/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№19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К-Щ-18-080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42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№20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Д-СБ-18-105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>, 66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2,7х3,7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№21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К-Щ-18-246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33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3D0E56">
              <w:t>постоянное (бессрочное) пользование (МКУ "</w:t>
            </w:r>
            <w:proofErr w:type="spellStart"/>
            <w:r w:rsidRPr="003D0E56">
              <w:t>Пермблагоустройство</w:t>
            </w:r>
            <w:proofErr w:type="spellEnd"/>
            <w:r w:rsidRPr="003D0E56">
              <w:t>")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№22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К-Щ-18-1033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М. Рыбалко – ул. </w:t>
            </w:r>
            <w:proofErr w:type="spellStart"/>
            <w:r>
              <w:rPr>
                <w:color w:val="000000"/>
              </w:rPr>
              <w:t>Худанина</w:t>
            </w:r>
            <w:proofErr w:type="spellEnd"/>
            <w:r>
              <w:rPr>
                <w:color w:val="000000"/>
              </w:rPr>
              <w:t>, 7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3D0E56">
              <w:t>постоянное (бессрочное) пользование (МКУ "</w:t>
            </w:r>
            <w:proofErr w:type="spellStart"/>
            <w:r w:rsidRPr="003D0E56">
              <w:t>Пермблагоустройство</w:t>
            </w:r>
            <w:proofErr w:type="spellEnd"/>
            <w:r w:rsidRPr="003D0E56">
              <w:t>")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№23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Д-СБ-18-1037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52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2,7х3,7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3D0E56">
              <w:t>постоянное (бессрочное) пользование (МКУ "</w:t>
            </w:r>
            <w:proofErr w:type="spellStart"/>
            <w:r w:rsidRPr="003D0E56">
              <w:t>Пермблагоустройство</w:t>
            </w:r>
            <w:proofErr w:type="spellEnd"/>
            <w:r w:rsidRPr="003D0E56">
              <w:t>")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№24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Д-ПЛ-18-1045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61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3х1,4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5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41 436,36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41 436,36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2 071,82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884DE9" w:rsidRDefault="00884DE9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C45FE6" w:rsidRDefault="00C45FE6" w:rsidP="00884DE9">
      <w:pPr>
        <w:rPr>
          <w:b/>
        </w:rPr>
      </w:pPr>
    </w:p>
    <w:p w:rsidR="00884DE9" w:rsidRDefault="00884DE9" w:rsidP="00884DE9">
      <w:pPr>
        <w:rPr>
          <w:b/>
        </w:rPr>
      </w:pPr>
      <w:r>
        <w:rPr>
          <w:b/>
        </w:rPr>
        <w:lastRenderedPageBreak/>
        <w:t>Лот №25</w:t>
      </w:r>
    </w:p>
    <w:p w:rsidR="00884DE9" w:rsidRDefault="00884DE9" w:rsidP="00884DE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4DE9" w:rsidRDefault="00884DE9" w:rsidP="00AA5AD0">
            <w:pPr>
              <w:rPr>
                <w:color w:val="000000"/>
              </w:rPr>
            </w:pP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И-Щ-18-907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961B31" w:rsidRDefault="00884DE9" w:rsidP="00AA5AD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11</w:t>
            </w:r>
          </w:p>
        </w:tc>
      </w:tr>
      <w:tr w:rsidR="00884DE9" w:rsidRPr="005200B6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5200B6" w:rsidRDefault="00884DE9" w:rsidP="00AA5AD0">
            <w:r>
              <w:t>3х6</w:t>
            </w:r>
          </w:p>
        </w:tc>
      </w:tr>
      <w:tr w:rsidR="00884DE9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Default="00884DE9" w:rsidP="00AA5AD0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4DE9" w:rsidRPr="009B5CAF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E9" w:rsidRPr="009B5CAF" w:rsidRDefault="00884DE9" w:rsidP="00AA5AD0">
            <w:r>
              <w:t>8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5200B6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5200B6" w:rsidRDefault="00884DE9" w:rsidP="00AA5AD0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884DE9" w:rsidRPr="00A25D54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4DE9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9" w:rsidRPr="00A25D54" w:rsidRDefault="00884DE9" w:rsidP="00AA5AD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9" w:rsidRDefault="00884DE9" w:rsidP="00AA5AD0">
            <w:pPr>
              <w:autoSpaceDE w:val="0"/>
              <w:autoSpaceDN w:val="0"/>
              <w:adjustRightInd w:val="0"/>
            </w:pPr>
            <w:r w:rsidRPr="003D0E56">
              <w:t>постоянное (бессрочное) пользование (МКУ "</w:t>
            </w:r>
            <w:proofErr w:type="spellStart"/>
            <w:r w:rsidRPr="003D0E56">
              <w:t>Пермблагоустройство</w:t>
            </w:r>
            <w:proofErr w:type="spellEnd"/>
            <w:r w:rsidRPr="003D0E56">
              <w:t>")</w:t>
            </w:r>
          </w:p>
        </w:tc>
      </w:tr>
    </w:tbl>
    <w:p w:rsidR="00884DE9" w:rsidRDefault="00884DE9" w:rsidP="00884DE9">
      <w:pPr>
        <w:rPr>
          <w:b/>
        </w:rPr>
      </w:pPr>
    </w:p>
    <w:p w:rsidR="008C07C5" w:rsidRPr="007D4D34" w:rsidRDefault="008C07C5" w:rsidP="008C07C5">
      <w:pPr>
        <w:tabs>
          <w:tab w:val="center" w:pos="5076"/>
        </w:tabs>
        <w:outlineLvl w:val="0"/>
        <w:rPr>
          <w:color w:val="000000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884DE9">
        <w:rPr>
          <w:rFonts w:eastAsia="Courier New"/>
          <w:lang w:bidi="ru-RU"/>
        </w:rPr>
        <w:t>21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8C07C5" w:rsidRPr="008C07C5">
        <w:rPr>
          <w:rFonts w:eastAsia="Courier New"/>
          <w:lang w:bidi="ru-RU"/>
        </w:rPr>
        <w:t>1</w:t>
      </w:r>
      <w:r w:rsidR="00884DE9">
        <w:rPr>
          <w:rFonts w:eastAsia="Courier New"/>
          <w:lang w:bidi="ru-RU"/>
        </w:rPr>
        <w:t>7</w:t>
      </w:r>
      <w:r w:rsidRPr="008C07C5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84DE9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884DE9" w:rsidRPr="00884DE9">
        <w:rPr>
          <w:rFonts w:eastAsia="Courier New"/>
          <w:lang w:bidi="ru-RU"/>
        </w:rPr>
        <w:t>21</w:t>
      </w:r>
      <w:r w:rsidRPr="00884DE9">
        <w:rPr>
          <w:rFonts w:eastAsia="Courier New"/>
          <w:lang w:bidi="ru-RU"/>
        </w:rPr>
        <w:t>.0</w:t>
      </w:r>
      <w:r w:rsidR="007632E0" w:rsidRPr="00884DE9">
        <w:rPr>
          <w:rFonts w:eastAsia="Courier New"/>
          <w:lang w:bidi="ru-RU"/>
        </w:rPr>
        <w:t>1</w:t>
      </w:r>
      <w:r w:rsidRPr="00884DE9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884DE9">
        <w:rPr>
          <w:b/>
        </w:rPr>
        <w:t>21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84DE9">
        <w:rPr>
          <w:rFonts w:eastAsiaTheme="majorEastAsia"/>
          <w:bCs/>
          <w:sz w:val="24"/>
          <w:szCs w:val="24"/>
          <w:lang w:bidi="ru-RU"/>
        </w:rPr>
        <w:t>21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8C07C5">
        <w:rPr>
          <w:rFonts w:eastAsiaTheme="majorEastAsia"/>
          <w:bCs/>
          <w:sz w:val="24"/>
          <w:szCs w:val="24"/>
          <w:lang w:bidi="ru-RU"/>
        </w:rPr>
        <w:t>1</w:t>
      </w:r>
      <w:r w:rsidR="00884DE9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B40B56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B40B56">
        <w:rPr>
          <w:color w:val="000000"/>
          <w:lang w:bidi="ru-RU"/>
        </w:rPr>
        <w:t xml:space="preserve">, </w:t>
      </w:r>
      <w:r w:rsidR="00B40B56" w:rsidRPr="00B40B56">
        <w:rPr>
          <w:color w:val="000000"/>
          <w:lang w:bidi="ru-RU"/>
        </w:rPr>
        <w:t>или участника аукцио</w:t>
      </w:r>
      <w:r w:rsidR="00B40B56">
        <w:rPr>
          <w:color w:val="000000"/>
          <w:lang w:bidi="ru-RU"/>
        </w:rPr>
        <w:t>на, чья заявка поступила первой,</w:t>
      </w:r>
      <w:r>
        <w:rPr>
          <w:color w:val="000000"/>
          <w:lang w:bidi="ru-RU"/>
        </w:rPr>
        <w:t xml:space="preserve">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>установленные сроки формирует поручение Оператору о перечислении задатка победителя аукциона</w:t>
      </w:r>
      <w:r w:rsidR="00B40B56">
        <w:rPr>
          <w:lang w:bidi="ru-RU"/>
        </w:rPr>
        <w:t xml:space="preserve">, </w:t>
      </w:r>
      <w:r w:rsidRPr="007B7C03">
        <w:rPr>
          <w:lang w:bidi="ru-RU"/>
        </w:rPr>
        <w:t>или единственного участника аукциона, п</w:t>
      </w:r>
      <w:r w:rsidR="00B40B56">
        <w:rPr>
          <w:lang w:bidi="ru-RU"/>
        </w:rPr>
        <w:t xml:space="preserve">ризнанного победителем аукциона, </w:t>
      </w:r>
      <w:r w:rsidR="00B40B56" w:rsidRPr="00B40B56">
        <w:rPr>
          <w:lang w:bidi="ru-RU"/>
        </w:rPr>
        <w:t>или участника аукциона, чья заявка поступила первой</w:t>
      </w:r>
      <w:r w:rsidR="00B40B56">
        <w:rPr>
          <w:lang w:bidi="ru-RU"/>
        </w:rPr>
        <w:t>,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4DE9"/>
    <w:rsid w:val="00885DE0"/>
    <w:rsid w:val="008907B1"/>
    <w:rsid w:val="008940C3"/>
    <w:rsid w:val="008A0F64"/>
    <w:rsid w:val="008A18EE"/>
    <w:rsid w:val="008A22D7"/>
    <w:rsid w:val="008A6225"/>
    <w:rsid w:val="008B0027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0B56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5FE6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68F6C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0877-7CB8-4428-84EA-1F016EAD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31</Pages>
  <Words>8056</Words>
  <Characters>45923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385</cp:revision>
  <cp:lastPrinted>2019-02-21T11:12:00Z</cp:lastPrinted>
  <dcterms:created xsi:type="dcterms:W3CDTF">2016-08-29T05:16:00Z</dcterms:created>
  <dcterms:modified xsi:type="dcterms:W3CDTF">2019-12-17T07:05:00Z</dcterms:modified>
</cp:coreProperties>
</file>