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232C0A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 xml:space="preserve">Приложение № </w:t>
      </w:r>
      <w:r w:rsidR="00232C0A" w:rsidRPr="00C36D1C">
        <w:rPr>
          <w:b/>
          <w:sz w:val="28"/>
          <w:szCs w:val="28"/>
        </w:rPr>
        <w:t>4</w:t>
      </w:r>
    </w:p>
    <w:p w:rsidR="00FF5E18" w:rsidRPr="00DB23AE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F5E18" w:rsidRPr="004C1711" w:rsidRDefault="00A72FF5" w:rsidP="00A72FF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054A0E">
        <w:rPr>
          <w:b/>
        </w:rPr>
        <w:t xml:space="preserve">     </w:t>
      </w:r>
      <w:r w:rsidR="00054A0E" w:rsidRPr="00054A0E">
        <w:rPr>
          <w:rFonts w:eastAsia="Calibri"/>
          <w:b/>
          <w:sz w:val="28"/>
          <w:szCs w:val="28"/>
          <w:lang w:eastAsia="en-US"/>
        </w:rPr>
        <w:t>23.07.2021       059-19-01-11-81</w:t>
      </w:r>
      <w:bookmarkStart w:id="0" w:name="_GoBack"/>
      <w:bookmarkEnd w:id="0"/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DB23AE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DB23AE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232C0A">
        <w:rPr>
          <w:rFonts w:ascii="Times New Roman" w:hAnsi="Times New Roman"/>
          <w:b/>
          <w:sz w:val="28"/>
          <w:szCs w:val="28"/>
        </w:rPr>
        <w:t>31</w:t>
      </w:r>
      <w:r w:rsidR="003B7DDD">
        <w:rPr>
          <w:rFonts w:ascii="Times New Roman" w:hAnsi="Times New Roman"/>
          <w:b/>
          <w:sz w:val="28"/>
          <w:szCs w:val="28"/>
        </w:rPr>
        <w:t>.</w:t>
      </w:r>
      <w:r w:rsidR="003B7DDD" w:rsidRPr="003B7DDD">
        <w:rPr>
          <w:rFonts w:ascii="Times New Roman" w:hAnsi="Times New Roman"/>
          <w:b/>
          <w:sz w:val="28"/>
          <w:szCs w:val="28"/>
        </w:rPr>
        <w:t>08</w:t>
      </w:r>
      <w:r w:rsidR="00187197" w:rsidRPr="00DB23AE">
        <w:rPr>
          <w:rFonts w:ascii="Times New Roman" w:hAnsi="Times New Roman"/>
          <w:b/>
          <w:sz w:val="28"/>
          <w:szCs w:val="28"/>
        </w:rPr>
        <w:t xml:space="preserve">.2021 </w:t>
      </w:r>
      <w:r w:rsidR="00704D4A" w:rsidRPr="00DB23AE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DB23AE">
        <w:rPr>
          <w:rFonts w:ascii="Times New Roman" w:hAnsi="Times New Roman"/>
          <w:b/>
          <w:sz w:val="28"/>
          <w:szCs w:val="28"/>
        </w:rPr>
        <w:t xml:space="preserve">аукциона на право заключения договоров </w:t>
      </w:r>
      <w:r w:rsidRPr="00DB23AE">
        <w:rPr>
          <w:rFonts w:ascii="Times New Roman" w:hAnsi="Times New Roman"/>
          <w:b/>
          <w:sz w:val="28"/>
          <w:szCs w:val="28"/>
        </w:rPr>
        <w:br/>
        <w:t>аренды муниципального имущества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Извещение о проведении</w:t>
      </w:r>
      <w:r w:rsidR="007E6A0A" w:rsidRPr="00DB23AE">
        <w:rPr>
          <w:b/>
          <w:sz w:val="28"/>
          <w:szCs w:val="28"/>
        </w:rPr>
        <w:t xml:space="preserve"> </w:t>
      </w:r>
      <w:r w:rsidR="00704D4A" w:rsidRPr="00DB23AE">
        <w:rPr>
          <w:b/>
          <w:sz w:val="28"/>
          <w:szCs w:val="28"/>
        </w:rPr>
        <w:t xml:space="preserve">открытого </w:t>
      </w:r>
      <w:r w:rsidRPr="00DB23AE">
        <w:rPr>
          <w:b/>
          <w:sz w:val="28"/>
          <w:szCs w:val="28"/>
        </w:rPr>
        <w:t xml:space="preserve">аукциона 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на право заключения договор</w:t>
      </w:r>
      <w:r w:rsidR="004B2E99" w:rsidRPr="00DB23AE">
        <w:rPr>
          <w:b/>
          <w:sz w:val="28"/>
          <w:szCs w:val="28"/>
        </w:rPr>
        <w:t>ов</w:t>
      </w:r>
      <w:r w:rsidRPr="00DB23AE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DB23AE" w:rsidRDefault="00232C0A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3B7DDD">
        <w:rPr>
          <w:b/>
          <w:sz w:val="28"/>
          <w:szCs w:val="28"/>
        </w:rPr>
        <w:t>.08</w:t>
      </w:r>
      <w:r w:rsidR="00187197" w:rsidRPr="00DB23AE">
        <w:rPr>
          <w:b/>
          <w:sz w:val="28"/>
          <w:szCs w:val="28"/>
        </w:rPr>
        <w:t>.2021</w:t>
      </w:r>
    </w:p>
    <w:p w:rsidR="00146F08" w:rsidRDefault="00146F08" w:rsidP="00146F08">
      <w:pPr>
        <w:jc w:val="center"/>
        <w:rPr>
          <w:b/>
        </w:rPr>
      </w:pPr>
    </w:p>
    <w:p w:rsidR="00232C0A" w:rsidRPr="00232C0A" w:rsidRDefault="00232C0A" w:rsidP="00232C0A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232C0A">
        <w:rPr>
          <w:rFonts w:eastAsia="Calibri"/>
          <w:b/>
          <w:sz w:val="22"/>
          <w:szCs w:val="22"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пристроя жилого дома общей площадью 56,9 кв. м (из них основной 13,0 кв. м), в т. ч. 43,9 кв. м из общей площади Объекта сдаются Арендатору в совместное пользование с третьими лицами, что для исчисления арендной платы составляет 5,3 кв. м по адресу: г. Пермь, ул. Постаногова, 7 (кадастровый номер: 59:01:4211197:1536).</w:t>
            </w:r>
          </w:p>
          <w:p w:rsidR="00232C0A" w:rsidRPr="00232C0A" w:rsidRDefault="00232C0A" w:rsidP="00232C0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>18,3 кв. м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232C0A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232C0A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232C0A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>38 860,00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232C0A" w:rsidRPr="00232C0A" w:rsidRDefault="00232C0A" w:rsidP="00232C0A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r w:rsidRPr="00232C0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 xml:space="preserve">7 772,00 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232C0A" w:rsidRPr="00232C0A" w:rsidRDefault="00232C0A" w:rsidP="00232C0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03.08.2021 по 20.08.2021. Назначение платежа - задаток для участия в аукционе 31.08.2021 по лоту № 1</w:t>
            </w:r>
          </w:p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г. Пермь, ул. Постаногова, 7)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с 03.08.2021 по 25.08.2021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232C0A" w:rsidRPr="00232C0A" w:rsidRDefault="00232C0A" w:rsidP="00232C0A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232C0A" w:rsidRPr="00232C0A" w:rsidRDefault="00232C0A" w:rsidP="00232C0A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232C0A" w:rsidRPr="00232C0A" w:rsidRDefault="00232C0A" w:rsidP="00232C0A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232C0A" w:rsidRPr="00232C0A" w:rsidRDefault="00232C0A" w:rsidP="00232C0A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232C0A">
        <w:rPr>
          <w:rFonts w:eastAsia="Calibri"/>
          <w:b/>
          <w:sz w:val="22"/>
          <w:szCs w:val="22"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27,9 кв. м (из них основной 19,9 кв. м), в т. ч. 8,0 кв. м из общей площади Объекта сдаются Арендатору в совместное пользование с третьими лицами, что для исчисления арендной платы составляет 1,1 кв. м по адресу: </w:t>
            </w:r>
          </w:p>
          <w:p w:rsidR="00232C0A" w:rsidRPr="00232C0A" w:rsidRDefault="00232C0A" w:rsidP="00232C0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г. Пермь, ул. Генерала Черняховского, 76 (кадастровый номер: 59:01:3810195:1787).</w:t>
            </w:r>
          </w:p>
          <w:p w:rsidR="00232C0A" w:rsidRPr="00232C0A" w:rsidRDefault="00232C0A" w:rsidP="00232C0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>21,0 кв. м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232C0A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232C0A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232C0A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>30 870,00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размещена документация об аукционе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232C0A" w:rsidRPr="00232C0A" w:rsidRDefault="00232C0A" w:rsidP="00232C0A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r w:rsidRPr="00232C0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lastRenderedPageBreak/>
              <w:br/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 xml:space="preserve">6 174,00 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232C0A" w:rsidRPr="00232C0A" w:rsidRDefault="00232C0A" w:rsidP="00232C0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03.08.2021 по 20.08.2021. Назначение платежа - задаток для участия в аукционе 31.08.2021 по лоту № 2</w:t>
            </w:r>
          </w:p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г. Пермь, ул. Генерала Черняховского, 76)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с 03.08.2021 по 25.08.2021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232C0A" w:rsidRPr="00232C0A" w:rsidRDefault="00232C0A" w:rsidP="00232C0A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232C0A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1, 2 этажах нежилого здания площадью 325,2 кв. м по адресу: г. Пермь,</w:t>
            </w:r>
          </w:p>
          <w:p w:rsidR="00232C0A" w:rsidRPr="00232C0A" w:rsidRDefault="00232C0A" w:rsidP="00232C0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ул. Муромская,16а (кадастровый номер: 59:01:4413607:439).</w:t>
            </w:r>
          </w:p>
          <w:p w:rsidR="00232C0A" w:rsidRPr="00232C0A" w:rsidRDefault="00232C0A" w:rsidP="00232C0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>325,2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кв. м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lastRenderedPageBreak/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техническому состоянию объекта аукциона,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232C0A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232C0A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232C0A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>495 605,00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232C0A" w:rsidRPr="00232C0A" w:rsidRDefault="00232C0A" w:rsidP="00232C0A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r w:rsidRPr="00232C0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 xml:space="preserve">99 121,00 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232C0A" w:rsidRPr="00232C0A" w:rsidRDefault="00232C0A" w:rsidP="00232C0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03.08.2021 по 20.08.2021. Назначение платежа - задаток для участия в аукционе 31.08.2021 по лоту № 3</w:t>
            </w:r>
          </w:p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г. Пермь, ул. Муромская, 16а)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с 03.08.2021 по 25.08.2021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232C0A" w:rsidRPr="00232C0A" w:rsidRDefault="00232C0A" w:rsidP="00232C0A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232C0A">
        <w:rPr>
          <w:rFonts w:eastAsia="Calibri"/>
          <w:b/>
          <w:sz w:val="22"/>
          <w:szCs w:val="22"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площадью 183,7 кв. м по адресу: г. Пермь, ул. Солдатова, 43 (кадастровый номер: 59:01:4410947:1509).</w:t>
            </w:r>
          </w:p>
          <w:p w:rsidR="00232C0A" w:rsidRPr="00232C0A" w:rsidRDefault="00232C0A" w:rsidP="00232C0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>183,7 кв. м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232C0A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232C0A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232C0A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>118 290,00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место и порядок предоставления документации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232C0A" w:rsidRPr="00232C0A" w:rsidRDefault="00232C0A" w:rsidP="00232C0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232C0A" w:rsidRPr="00232C0A" w:rsidRDefault="00232C0A" w:rsidP="00232C0A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r w:rsidRPr="00232C0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r w:rsidRPr="00232C0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2C0A">
              <w:rPr>
                <w:rFonts w:eastAsia="Calibri"/>
                <w:b/>
                <w:sz w:val="22"/>
                <w:szCs w:val="22"/>
                <w:lang w:eastAsia="en-US"/>
              </w:rPr>
              <w:t xml:space="preserve">23 658,00 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232C0A" w:rsidRPr="00232C0A" w:rsidRDefault="00232C0A" w:rsidP="00232C0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232C0A" w:rsidRPr="00232C0A" w:rsidRDefault="00232C0A" w:rsidP="00232C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03.08.2021 по 20.08.2021. Назначение платежа - задаток для участия в аукционе 31.08.2021 по лоту № 4</w:t>
            </w:r>
          </w:p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232C0A">
              <w:rPr>
                <w:rFonts w:eastAsia="Calibri"/>
                <w:sz w:val="22"/>
                <w:szCs w:val="22"/>
                <w:lang w:eastAsia="en-US"/>
              </w:rPr>
              <w:t>г. Пермь, ул. Солдатова, 43)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с 03.08.2021 по 25.08.2021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232C0A" w:rsidRPr="00232C0A" w:rsidTr="00422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2C0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0A" w:rsidRPr="00232C0A" w:rsidRDefault="00232C0A" w:rsidP="00232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0A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232C0A" w:rsidRDefault="00232C0A" w:rsidP="00146F08">
      <w:pPr>
        <w:jc w:val="center"/>
        <w:rPr>
          <w:b/>
        </w:rPr>
      </w:pPr>
    </w:p>
    <w:sectPr w:rsidR="0023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54A0E"/>
    <w:rsid w:val="000D102A"/>
    <w:rsid w:val="000D4B84"/>
    <w:rsid w:val="001073E2"/>
    <w:rsid w:val="00113E88"/>
    <w:rsid w:val="001468DE"/>
    <w:rsid w:val="00146F08"/>
    <w:rsid w:val="0015056D"/>
    <w:rsid w:val="00151887"/>
    <w:rsid w:val="00183D0D"/>
    <w:rsid w:val="00187197"/>
    <w:rsid w:val="001F6C9D"/>
    <w:rsid w:val="00224C62"/>
    <w:rsid w:val="00232B16"/>
    <w:rsid w:val="00232C0A"/>
    <w:rsid w:val="002634D4"/>
    <w:rsid w:val="002A2623"/>
    <w:rsid w:val="002D6BDD"/>
    <w:rsid w:val="003123BE"/>
    <w:rsid w:val="00350F00"/>
    <w:rsid w:val="00362693"/>
    <w:rsid w:val="00362FA5"/>
    <w:rsid w:val="00381A19"/>
    <w:rsid w:val="003B7DDD"/>
    <w:rsid w:val="003D019B"/>
    <w:rsid w:val="003F0BFF"/>
    <w:rsid w:val="003F1125"/>
    <w:rsid w:val="00431A36"/>
    <w:rsid w:val="00486D56"/>
    <w:rsid w:val="004A06D2"/>
    <w:rsid w:val="004B0346"/>
    <w:rsid w:val="004B2E99"/>
    <w:rsid w:val="004C1711"/>
    <w:rsid w:val="00595068"/>
    <w:rsid w:val="005969DE"/>
    <w:rsid w:val="005A5832"/>
    <w:rsid w:val="0065349F"/>
    <w:rsid w:val="006817E4"/>
    <w:rsid w:val="006918DE"/>
    <w:rsid w:val="006E16A2"/>
    <w:rsid w:val="006F1E22"/>
    <w:rsid w:val="006F4266"/>
    <w:rsid w:val="00700DEE"/>
    <w:rsid w:val="00704D4A"/>
    <w:rsid w:val="0074005D"/>
    <w:rsid w:val="00757454"/>
    <w:rsid w:val="00772175"/>
    <w:rsid w:val="007A7CAC"/>
    <w:rsid w:val="007C2E37"/>
    <w:rsid w:val="007E6A0A"/>
    <w:rsid w:val="007F2CDE"/>
    <w:rsid w:val="008061BB"/>
    <w:rsid w:val="008B00A4"/>
    <w:rsid w:val="008B52EC"/>
    <w:rsid w:val="008D360E"/>
    <w:rsid w:val="008E77B8"/>
    <w:rsid w:val="008F01CE"/>
    <w:rsid w:val="0090642E"/>
    <w:rsid w:val="009278E0"/>
    <w:rsid w:val="009416EB"/>
    <w:rsid w:val="00A04B5F"/>
    <w:rsid w:val="00A67832"/>
    <w:rsid w:val="00A72FF5"/>
    <w:rsid w:val="00A958F4"/>
    <w:rsid w:val="00AA64F1"/>
    <w:rsid w:val="00AB77BB"/>
    <w:rsid w:val="00B51FB2"/>
    <w:rsid w:val="00B654F7"/>
    <w:rsid w:val="00B81FAF"/>
    <w:rsid w:val="00BE6AB8"/>
    <w:rsid w:val="00C36D1C"/>
    <w:rsid w:val="00C4776E"/>
    <w:rsid w:val="00CA2628"/>
    <w:rsid w:val="00CB0867"/>
    <w:rsid w:val="00CB4D08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6674"/>
    <w:rsid w:val="00E02D01"/>
    <w:rsid w:val="00E065EB"/>
    <w:rsid w:val="00E139BD"/>
    <w:rsid w:val="00E43647"/>
    <w:rsid w:val="00E6355D"/>
    <w:rsid w:val="00EA4115"/>
    <w:rsid w:val="00EA77FA"/>
    <w:rsid w:val="00EB0724"/>
    <w:rsid w:val="00EC6E1A"/>
    <w:rsid w:val="00EF02AD"/>
    <w:rsid w:val="00F268B7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C018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93AF-2DE0-4D63-AA7F-32AD0314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2021-07-26T11:46:00Z</dcterms:created>
  <dcterms:modified xsi:type="dcterms:W3CDTF">2021-07-26T11:56:00Z</dcterms:modified>
</cp:coreProperties>
</file>