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D9" w:rsidRDefault="00AB72D9">
      <w:pPr>
        <w:pStyle w:val="ConsPlusTitle"/>
        <w:jc w:val="center"/>
        <w:outlineLvl w:val="0"/>
        <w:rPr>
          <w:lang w:val="en-US"/>
        </w:rPr>
      </w:pPr>
      <w:bookmarkStart w:id="0" w:name="_GoBack"/>
      <w:bookmarkEnd w:id="0"/>
    </w:p>
    <w:p w:rsidR="00AB72D9" w:rsidRDefault="00AB72D9">
      <w:pPr>
        <w:pStyle w:val="ConsPlusTitle"/>
        <w:jc w:val="center"/>
        <w:outlineLvl w:val="0"/>
        <w:rPr>
          <w:lang w:val="en-US"/>
        </w:rPr>
      </w:pPr>
    </w:p>
    <w:p w:rsidR="00494EE2" w:rsidRDefault="00494EE2">
      <w:pPr>
        <w:pStyle w:val="ConsPlusTitle"/>
        <w:jc w:val="center"/>
        <w:outlineLvl w:val="0"/>
      </w:pPr>
      <w:r>
        <w:t>МИНИСТЕРСТВО КУЛЬТУРЫ, МОЛОДЕЖНОЙ ПОЛИТИКИ</w:t>
      </w:r>
    </w:p>
    <w:p w:rsidR="00494EE2" w:rsidRDefault="00494EE2">
      <w:pPr>
        <w:pStyle w:val="ConsPlusTitle"/>
        <w:jc w:val="center"/>
      </w:pPr>
      <w:r>
        <w:t>И МАССОВЫХ КОММУНИКАЦИЙ ПЕРМСКОГО КРАЯ</w:t>
      </w:r>
    </w:p>
    <w:p w:rsidR="00494EE2" w:rsidRDefault="00494EE2">
      <w:pPr>
        <w:pStyle w:val="ConsPlusTitle"/>
        <w:jc w:val="center"/>
      </w:pPr>
    </w:p>
    <w:p w:rsidR="00494EE2" w:rsidRDefault="00494EE2">
      <w:pPr>
        <w:pStyle w:val="ConsPlusTitle"/>
        <w:jc w:val="center"/>
      </w:pPr>
      <w:r>
        <w:t>ПРИКАЗ</w:t>
      </w:r>
    </w:p>
    <w:p w:rsidR="00494EE2" w:rsidRDefault="00494EE2">
      <w:pPr>
        <w:pStyle w:val="ConsPlusTitle"/>
        <w:jc w:val="center"/>
      </w:pPr>
      <w:r>
        <w:t>от 29 октября 2013 г. N СЭД-27-01-12-307</w:t>
      </w:r>
    </w:p>
    <w:p w:rsidR="00494EE2" w:rsidRDefault="00494EE2">
      <w:pPr>
        <w:pStyle w:val="ConsPlusTitle"/>
        <w:jc w:val="center"/>
      </w:pPr>
    </w:p>
    <w:p w:rsidR="00494EE2" w:rsidRDefault="00494EE2">
      <w:pPr>
        <w:pStyle w:val="ConsPlusTitle"/>
        <w:jc w:val="center"/>
      </w:pPr>
      <w:r>
        <w:t>ОБ УСТАНОВЛЕНИИ ГРАНИЦ ТЕРРИТОРИИ, УТВЕРЖДЕНИИ РЕЖИМА</w:t>
      </w:r>
    </w:p>
    <w:p w:rsidR="00494EE2" w:rsidRDefault="00494EE2">
      <w:pPr>
        <w:pStyle w:val="ConsPlusTitle"/>
        <w:jc w:val="center"/>
      </w:pPr>
      <w:r>
        <w:t>ИСПОЛЬЗОВАНИЯ ТЕРРИТОРИИ И ПРЕДМЕТА ОХРАНЫ ОБЪЕКТА</w:t>
      </w:r>
    </w:p>
    <w:p w:rsidR="00494EE2" w:rsidRDefault="00494EE2">
      <w:pPr>
        <w:pStyle w:val="ConsPlusTitle"/>
        <w:jc w:val="center"/>
      </w:pPr>
      <w:r>
        <w:t>КУЛЬТУРНОГО НАСЛЕДИЯ РЕГИОНАЛЬНОГО ЗНАЧЕНИЯ - ПАМЯТНИКА</w:t>
      </w:r>
    </w:p>
    <w:p w:rsidR="00494EE2" w:rsidRDefault="00494EE2">
      <w:pPr>
        <w:pStyle w:val="ConsPlusTitle"/>
        <w:jc w:val="center"/>
      </w:pPr>
      <w:r>
        <w:t>"ЗДАНИЕ ШКОЛЫ, ГДЕ УЧИЛИСЬ СЕМЬ ГЕРОЕВ СОВЕТСКОГО СОЮЗА"</w:t>
      </w: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статьями 9.2</w:t>
        </w:r>
      </w:hyperlink>
      <w:r>
        <w:t xml:space="preserve">, </w:t>
      </w:r>
      <w:hyperlink r:id="rId6">
        <w:r>
          <w:rPr>
            <w:color w:val="0000FF"/>
          </w:rPr>
          <w:t>5</w:t>
        </w:r>
      </w:hyperlink>
      <w:r>
        <w:t xml:space="preserve">, </w:t>
      </w:r>
      <w:hyperlink r:id="rId7">
        <w:r>
          <w:rPr>
            <w:color w:val="0000FF"/>
          </w:rPr>
          <w:t>17</w:t>
        </w:r>
      </w:hyperlink>
      <w:r>
        <w:t xml:space="preserve">, </w:t>
      </w:r>
      <w:hyperlink r:id="rId8">
        <w:r>
          <w:rPr>
            <w:color w:val="0000FF"/>
          </w:rPr>
          <w:t>33</w:t>
        </w:r>
      </w:hyperlink>
      <w:r>
        <w:t xml:space="preserve">, </w:t>
      </w:r>
      <w:hyperlink r:id="rId9">
        <w:r>
          <w:rPr>
            <w:color w:val="0000FF"/>
          </w:rPr>
          <w:t>35</w:t>
        </w:r>
      </w:hyperlink>
      <w:r>
        <w:t xml:space="preserve">, </w:t>
      </w:r>
      <w:hyperlink r:id="rId10">
        <w:r>
          <w:rPr>
            <w:color w:val="0000FF"/>
          </w:rPr>
          <w:t>52</w:t>
        </w:r>
      </w:hyperlink>
      <w:r>
        <w:t xml:space="preserve">, </w:t>
      </w:r>
      <w:hyperlink r:id="rId11">
        <w:r>
          <w:rPr>
            <w:color w:val="0000FF"/>
          </w:rPr>
          <w:t>53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Федерации", </w:t>
      </w:r>
      <w:hyperlink r:id="rId12">
        <w:r>
          <w:rPr>
            <w:color w:val="0000FF"/>
          </w:rPr>
          <w:t>статьями 2</w:t>
        </w:r>
      </w:hyperlink>
      <w:r>
        <w:t xml:space="preserve">, </w:t>
      </w:r>
      <w:hyperlink r:id="rId13">
        <w:r>
          <w:rPr>
            <w:color w:val="0000FF"/>
          </w:rPr>
          <w:t>7</w:t>
        </w:r>
      </w:hyperlink>
      <w:r>
        <w:t>,</w:t>
      </w:r>
      <w:proofErr w:type="gramEnd"/>
      <w:r>
        <w:t xml:space="preserve"> </w:t>
      </w:r>
      <w:hyperlink r:id="rId14">
        <w:r>
          <w:rPr>
            <w:color w:val="0000FF"/>
          </w:rPr>
          <w:t>16</w:t>
        </w:r>
      </w:hyperlink>
      <w:r>
        <w:t xml:space="preserve"> Закона Пермского края от 7 июля 2009 г. N 451-ПК "Об объектах культурного наследия (памятниках истории и культуры) народов Российской Федерации, расположенных на территории Пермского края", </w:t>
      </w:r>
      <w:hyperlink r:id="rId15">
        <w:r>
          <w:rPr>
            <w:color w:val="0000FF"/>
          </w:rPr>
          <w:t>Положением</w:t>
        </w:r>
      </w:hyperlink>
      <w:r>
        <w:t xml:space="preserve"> о Министерстве культуры, молодежной политики и массовых коммуникаций Пермского края, утвержденным Постановлением Правительства Пермского края от 13 декабря 2007 г. N 331-п, приказываю:</w:t>
      </w: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ind w:firstLine="540"/>
        <w:jc w:val="both"/>
      </w:pPr>
      <w:r>
        <w:t xml:space="preserve">1. Установить границы территории объекта культурного наследия регионального значения - памятника "Здание школы, где учились семь Героев Советского Союза", расположенного по адресу: Пермский край, г. Пермь, ул. Восстания, 55 (далее - объект культурного наследия), согласно </w:t>
      </w:r>
      <w:hyperlink w:anchor="P34">
        <w:r>
          <w:rPr>
            <w:color w:val="0000FF"/>
          </w:rPr>
          <w:t>приложению 1</w:t>
        </w:r>
      </w:hyperlink>
      <w:r>
        <w:t xml:space="preserve"> к настоящему Приказу.</w:t>
      </w:r>
    </w:p>
    <w:p w:rsidR="00494EE2" w:rsidRDefault="00494EE2">
      <w:pPr>
        <w:pStyle w:val="ConsPlusNormal"/>
        <w:spacing w:before="220"/>
        <w:ind w:firstLine="540"/>
        <w:jc w:val="both"/>
      </w:pPr>
      <w:r>
        <w:t>2. Утвердить:</w:t>
      </w:r>
    </w:p>
    <w:p w:rsidR="00494EE2" w:rsidRDefault="00494EE2">
      <w:pPr>
        <w:pStyle w:val="ConsPlusNormal"/>
        <w:spacing w:before="220"/>
        <w:ind w:firstLine="540"/>
        <w:jc w:val="both"/>
      </w:pPr>
      <w:r>
        <w:t xml:space="preserve">2.1. режим использования территории объекта культурного наследия согласно </w:t>
      </w:r>
      <w:hyperlink w:anchor="P55">
        <w:r>
          <w:rPr>
            <w:color w:val="0000FF"/>
          </w:rPr>
          <w:t>приложению 2</w:t>
        </w:r>
      </w:hyperlink>
      <w:r>
        <w:t xml:space="preserve"> к настоящему Приказу;</w:t>
      </w:r>
    </w:p>
    <w:p w:rsidR="00494EE2" w:rsidRDefault="00494EE2">
      <w:pPr>
        <w:pStyle w:val="ConsPlusNormal"/>
        <w:spacing w:before="220"/>
        <w:ind w:firstLine="540"/>
        <w:jc w:val="both"/>
      </w:pPr>
      <w:r>
        <w:t xml:space="preserve">2.2. предмет охраны объекта культурного наследия согласно </w:t>
      </w:r>
      <w:hyperlink w:anchor="P78">
        <w:r>
          <w:rPr>
            <w:color w:val="0000FF"/>
          </w:rPr>
          <w:t>приложению 3</w:t>
        </w:r>
      </w:hyperlink>
      <w:r>
        <w:t xml:space="preserve"> к настоящему Приказу.</w:t>
      </w:r>
    </w:p>
    <w:p w:rsidR="00494EE2" w:rsidRDefault="00494EE2">
      <w:pPr>
        <w:pStyle w:val="ConsPlusNormal"/>
        <w:spacing w:before="220"/>
        <w:ind w:firstLine="540"/>
        <w:jc w:val="both"/>
      </w:pPr>
      <w:r>
        <w:t>3. Настоящий Приказ вступает в силу со дня официального опубликования.</w:t>
      </w: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jc w:val="right"/>
      </w:pPr>
      <w:r>
        <w:t>Министр</w:t>
      </w:r>
    </w:p>
    <w:p w:rsidR="00494EE2" w:rsidRDefault="00494EE2">
      <w:pPr>
        <w:pStyle w:val="ConsPlusNormal"/>
        <w:jc w:val="right"/>
      </w:pPr>
      <w:r>
        <w:t>И.А.ГЛАДНЕВ</w:t>
      </w:r>
    </w:p>
    <w:p w:rsidR="00494EE2" w:rsidRDefault="00494EE2">
      <w:pPr>
        <w:pStyle w:val="ConsPlusNormal"/>
        <w:jc w:val="right"/>
      </w:pPr>
    </w:p>
    <w:p w:rsidR="00494EE2" w:rsidRDefault="00494EE2">
      <w:pPr>
        <w:pStyle w:val="ConsPlusNormal"/>
        <w:jc w:val="right"/>
      </w:pPr>
    </w:p>
    <w:p w:rsidR="00494EE2" w:rsidRDefault="00494EE2">
      <w:pPr>
        <w:pStyle w:val="ConsPlusNormal"/>
        <w:jc w:val="right"/>
      </w:pPr>
    </w:p>
    <w:p w:rsidR="00494EE2" w:rsidRDefault="00494EE2">
      <w:pPr>
        <w:pStyle w:val="ConsPlusNormal"/>
        <w:jc w:val="right"/>
      </w:pPr>
    </w:p>
    <w:p w:rsidR="00494EE2" w:rsidRDefault="00494EE2">
      <w:pPr>
        <w:pStyle w:val="ConsPlusNormal"/>
        <w:jc w:val="right"/>
      </w:pPr>
    </w:p>
    <w:p w:rsidR="00494EE2" w:rsidRDefault="00494EE2">
      <w:pPr>
        <w:pStyle w:val="ConsPlusNormal"/>
        <w:jc w:val="right"/>
        <w:outlineLvl w:val="0"/>
      </w:pPr>
      <w:r>
        <w:t>Приложение 1</w:t>
      </w:r>
    </w:p>
    <w:p w:rsidR="00494EE2" w:rsidRDefault="00494EE2">
      <w:pPr>
        <w:pStyle w:val="ConsPlusNormal"/>
        <w:jc w:val="right"/>
      </w:pPr>
      <w:r>
        <w:t>к Приказу</w:t>
      </w:r>
    </w:p>
    <w:p w:rsidR="00494EE2" w:rsidRDefault="00494EE2">
      <w:pPr>
        <w:pStyle w:val="ConsPlusNormal"/>
        <w:jc w:val="right"/>
      </w:pPr>
      <w:r>
        <w:t>Министерства культуры,</w:t>
      </w:r>
    </w:p>
    <w:p w:rsidR="00494EE2" w:rsidRDefault="00494EE2">
      <w:pPr>
        <w:pStyle w:val="ConsPlusNormal"/>
        <w:jc w:val="right"/>
      </w:pPr>
      <w:r>
        <w:t xml:space="preserve">молодежной политики и </w:t>
      </w:r>
      <w:proofErr w:type="gramStart"/>
      <w:r>
        <w:t>массовых</w:t>
      </w:r>
      <w:proofErr w:type="gramEnd"/>
    </w:p>
    <w:p w:rsidR="00494EE2" w:rsidRDefault="00494EE2">
      <w:pPr>
        <w:pStyle w:val="ConsPlusNormal"/>
        <w:jc w:val="right"/>
      </w:pPr>
      <w:r>
        <w:t>коммуникаций Пермского края</w:t>
      </w:r>
    </w:p>
    <w:p w:rsidR="00494EE2" w:rsidRDefault="00494EE2">
      <w:pPr>
        <w:pStyle w:val="ConsPlusNormal"/>
        <w:jc w:val="right"/>
      </w:pPr>
      <w:r>
        <w:t>от 29.10.2013 N СЭД-27-01-12-307</w:t>
      </w: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Title"/>
        <w:jc w:val="center"/>
      </w:pPr>
      <w:bookmarkStart w:id="1" w:name="P34"/>
      <w:bookmarkEnd w:id="1"/>
      <w:r>
        <w:t>ОПИСАНИЕ ГРАНИЦ</w:t>
      </w:r>
    </w:p>
    <w:p w:rsidR="00494EE2" w:rsidRDefault="00494EE2">
      <w:pPr>
        <w:pStyle w:val="ConsPlusTitle"/>
        <w:jc w:val="center"/>
      </w:pPr>
      <w:r>
        <w:t>ТЕРРИТОРИИ ОБЪЕКТА КУЛЬТУРНОГО НАСЛЕДИЯ РЕГИОНАЛЬНОГО</w:t>
      </w:r>
    </w:p>
    <w:p w:rsidR="00494EE2" w:rsidRDefault="00494EE2">
      <w:pPr>
        <w:pStyle w:val="ConsPlusTitle"/>
        <w:jc w:val="center"/>
      </w:pPr>
      <w:r>
        <w:t>ЗНАЧЕНИЯ - ПАМЯТНИКА "ЗДАНИЕ ШКОЛЫ, ГДЕ УЧИЛИСЬ СЕМЬ ГЕРОЕВ</w:t>
      </w:r>
    </w:p>
    <w:p w:rsidR="00494EE2" w:rsidRDefault="00494EE2">
      <w:pPr>
        <w:pStyle w:val="ConsPlusTitle"/>
        <w:jc w:val="center"/>
      </w:pPr>
      <w:r>
        <w:t>СОВЕТСКОГО СОЮЗА", РАСПОЛОЖЕННОГО ПО АДРЕСУ: ПЕРМСКИЙ КРАЙ,</w:t>
      </w:r>
    </w:p>
    <w:p w:rsidR="00494EE2" w:rsidRDefault="00494EE2">
      <w:pPr>
        <w:pStyle w:val="ConsPlusTitle"/>
        <w:jc w:val="center"/>
      </w:pPr>
      <w:r>
        <w:lastRenderedPageBreak/>
        <w:t>Г. ПЕРМЬ, УЛ. ВОССТАНИЯ, 55</w:t>
      </w:r>
    </w:p>
    <w:p w:rsidR="00494EE2" w:rsidRDefault="00494EE2">
      <w:pPr>
        <w:pStyle w:val="ConsPlusNormal"/>
        <w:jc w:val="center"/>
      </w:pPr>
    </w:p>
    <w:p w:rsidR="00494EE2" w:rsidRDefault="00494EE2">
      <w:pPr>
        <w:pStyle w:val="ConsPlusNormal"/>
        <w:ind w:firstLine="540"/>
        <w:jc w:val="both"/>
      </w:pPr>
      <w:r>
        <w:t xml:space="preserve">Граница территории объекта культурного регионального значения - памятника "Здание школы, где учились семь Героев Советского Союза", расположенного по адресу: </w:t>
      </w:r>
      <w:proofErr w:type="gramStart"/>
      <w:r>
        <w:t>Пермский край, г. Пермь, ул. Восстания, 55, проходит: от точки 1 (внешний западный угол памятника) на северо-запад до точки 2 - 5,5 м, далее на северо-восток до точки 3 - 14,2 м, далее до точки 4 - 5,3 м, далее до точки 5 - 33,0 м, далее на юго-восток до точки 6 - 2,4 м, далее на северо-восток до точки 7 - 3,8 м, далее на</w:t>
      </w:r>
      <w:proofErr w:type="gramEnd"/>
      <w:r>
        <w:t xml:space="preserve"> юго-восток до точки 8 - 3,8 м, далее до точки 9 - 31,6 м, далее на юго-запад до точки 10 - 50,5 м, далее на северо-запад до точки 1 - 41,0 м.</w:t>
      </w: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jc w:val="center"/>
      </w:pPr>
      <w:r>
        <w:rPr>
          <w:noProof/>
          <w:position w:val="-217"/>
        </w:rPr>
        <w:drawing>
          <wp:inline distT="0" distB="0" distL="0" distR="0">
            <wp:extent cx="3560445" cy="28968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jc w:val="right"/>
        <w:outlineLvl w:val="0"/>
      </w:pPr>
      <w:r>
        <w:t>Приложение 2</w:t>
      </w:r>
    </w:p>
    <w:p w:rsidR="00494EE2" w:rsidRDefault="00494EE2">
      <w:pPr>
        <w:pStyle w:val="ConsPlusNormal"/>
        <w:jc w:val="right"/>
      </w:pPr>
      <w:r>
        <w:t>к Приказу</w:t>
      </w:r>
    </w:p>
    <w:p w:rsidR="00494EE2" w:rsidRDefault="00494EE2">
      <w:pPr>
        <w:pStyle w:val="ConsPlusNormal"/>
        <w:jc w:val="right"/>
      </w:pPr>
      <w:r>
        <w:t>Министерства культуры,</w:t>
      </w:r>
    </w:p>
    <w:p w:rsidR="00494EE2" w:rsidRDefault="00494EE2">
      <w:pPr>
        <w:pStyle w:val="ConsPlusNormal"/>
        <w:jc w:val="right"/>
      </w:pPr>
      <w:r>
        <w:t xml:space="preserve">молодежной политики и </w:t>
      </w:r>
      <w:proofErr w:type="gramStart"/>
      <w:r>
        <w:t>массовых</w:t>
      </w:r>
      <w:proofErr w:type="gramEnd"/>
    </w:p>
    <w:p w:rsidR="00494EE2" w:rsidRDefault="00494EE2">
      <w:pPr>
        <w:pStyle w:val="ConsPlusNormal"/>
        <w:jc w:val="right"/>
      </w:pPr>
      <w:r>
        <w:t>коммуникаций Пермского края</w:t>
      </w:r>
    </w:p>
    <w:p w:rsidR="00494EE2" w:rsidRDefault="00494EE2">
      <w:pPr>
        <w:pStyle w:val="ConsPlusNormal"/>
        <w:jc w:val="right"/>
      </w:pPr>
      <w:r>
        <w:t>от 29.10.2013 N СЭД-27-01-12-307</w:t>
      </w:r>
    </w:p>
    <w:p w:rsidR="00494EE2" w:rsidRDefault="00494EE2">
      <w:pPr>
        <w:pStyle w:val="ConsPlusNormal"/>
        <w:jc w:val="center"/>
      </w:pPr>
    </w:p>
    <w:p w:rsidR="00494EE2" w:rsidRDefault="00494EE2">
      <w:pPr>
        <w:pStyle w:val="ConsPlusTitle"/>
        <w:jc w:val="center"/>
      </w:pPr>
      <w:bookmarkStart w:id="2" w:name="P55"/>
      <w:bookmarkEnd w:id="2"/>
      <w:r>
        <w:t>РЕЖИМ ИСПОЛЬЗОВАНИЯ</w:t>
      </w:r>
    </w:p>
    <w:p w:rsidR="00494EE2" w:rsidRDefault="00494EE2">
      <w:pPr>
        <w:pStyle w:val="ConsPlusTitle"/>
        <w:jc w:val="center"/>
      </w:pPr>
      <w:r>
        <w:t>ТЕРРИТОРИИ ОБЪЕКТА КУЛЬТУРНОГО НАСЛЕДИЯ РЕГИОНАЛЬНОГО</w:t>
      </w:r>
    </w:p>
    <w:p w:rsidR="00494EE2" w:rsidRDefault="00494EE2">
      <w:pPr>
        <w:pStyle w:val="ConsPlusTitle"/>
        <w:jc w:val="center"/>
      </w:pPr>
      <w:r>
        <w:t>ЗНАЧЕНИЯ - ПАМЯТНИКА "ЗДАНИЕ ШКОЛЫ, ГДЕ УЧИЛИСЬ СЕМЬ ГЕРОЕВ</w:t>
      </w:r>
    </w:p>
    <w:p w:rsidR="00494EE2" w:rsidRDefault="00494EE2">
      <w:pPr>
        <w:pStyle w:val="ConsPlusTitle"/>
        <w:jc w:val="center"/>
      </w:pPr>
      <w:r>
        <w:t>СОВЕТСКОГО СОЮЗА", РАСПОЛОЖЕННОГО ПО АДРЕСУ: ПЕРМСКИЙ КРАЙ,</w:t>
      </w:r>
    </w:p>
    <w:p w:rsidR="00494EE2" w:rsidRDefault="00494EE2">
      <w:pPr>
        <w:pStyle w:val="ConsPlusTitle"/>
        <w:jc w:val="center"/>
      </w:pPr>
      <w:r>
        <w:t>Г. ПЕРМЬ, УЛ. ВОССТАНИЯ, 55</w:t>
      </w:r>
    </w:p>
    <w:p w:rsidR="00494EE2" w:rsidRDefault="00494EE2">
      <w:pPr>
        <w:pStyle w:val="ConsPlusNormal"/>
        <w:jc w:val="center"/>
      </w:pPr>
    </w:p>
    <w:p w:rsidR="00494EE2" w:rsidRDefault="00494EE2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7">
        <w:r>
          <w:rPr>
            <w:color w:val="0000FF"/>
          </w:rPr>
          <w:t>пунктом 2 статьи 35</w:t>
        </w:r>
      </w:hyperlink>
      <w: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(далее - Федеральный закон) на территории объекта культурного наследия - памятника "Здание школы, где учились семь Героев Советского Союза" (далее - объект культурного наследия) запрещается проектирование и проведение землеустроительных, земляных, строительных, мелиоративных, хозяйственных и иных работ</w:t>
      </w:r>
      <w:proofErr w:type="gramEnd"/>
      <w:r>
        <w:t>, за исключением работ по сохранению объекта культурного наследия и (или) его территории, а также хозяйственной деятельности, не нарушающей целостности объекта культурного наследия и не создающей угрозы его повреждения, разрушения или уничтожения.</w:t>
      </w:r>
    </w:p>
    <w:p w:rsidR="00494EE2" w:rsidRDefault="00494EE2">
      <w:pPr>
        <w:pStyle w:val="ConsPlusNormal"/>
        <w:spacing w:before="220"/>
        <w:ind w:firstLine="540"/>
        <w:jc w:val="both"/>
      </w:pPr>
      <w:r>
        <w:lastRenderedPageBreak/>
        <w:t>К работам по сохранению относятся консервация, ремонт, реставрация объекта культурного наследия, приспособление объекта культурного наследия для современного использования,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</w:p>
    <w:p w:rsidR="00494EE2" w:rsidRDefault="00494EE2">
      <w:pPr>
        <w:pStyle w:val="ConsPlusNormal"/>
        <w:spacing w:before="220"/>
        <w:ind w:firstLine="540"/>
        <w:jc w:val="both"/>
      </w:pPr>
      <w:r>
        <w:t>Проектирование и проведение работ по сохранению территории объекта культурного наследия осуществляются по согласованию с исполнительным органом государственной власти Пермского края, уполномоченным в области охраны объектов культурного наследия.</w:t>
      </w:r>
    </w:p>
    <w:p w:rsidR="00494EE2" w:rsidRDefault="00494EE2">
      <w:pPr>
        <w:pStyle w:val="ConsPlusNormal"/>
        <w:spacing w:before="220"/>
        <w:ind w:firstLine="540"/>
        <w:jc w:val="both"/>
      </w:pPr>
      <w:r>
        <w:t xml:space="preserve">На земельный участок в границах территории объекта культурного наследия в соответствии со </w:t>
      </w:r>
      <w:hyperlink r:id="rId18">
        <w:r>
          <w:rPr>
            <w:color w:val="0000FF"/>
          </w:rPr>
          <w:t>статьей 36</w:t>
        </w:r>
      </w:hyperlink>
      <w:r>
        <w:t xml:space="preserve"> Градостроительного кодекса Российской Федерации не распространяется действие градостроительных регламентов.</w:t>
      </w:r>
    </w:p>
    <w:p w:rsidR="00494EE2" w:rsidRDefault="00494EE2">
      <w:pPr>
        <w:pStyle w:val="ConsPlusNormal"/>
        <w:spacing w:before="220"/>
        <w:ind w:firstLine="540"/>
        <w:jc w:val="both"/>
      </w:pPr>
      <w:r>
        <w:t xml:space="preserve">Земельный участок, в границах которого расположен объект культурного наследия, находящийся в общей собственности, в соответствии со </w:t>
      </w:r>
      <w:hyperlink r:id="rId19">
        <w:r>
          <w:rPr>
            <w:color w:val="0000FF"/>
          </w:rPr>
          <w:t>статьей 54</w:t>
        </w:r>
      </w:hyperlink>
      <w:r>
        <w:t xml:space="preserve"> Федерального закона разделу не подлежит, выдел собственниками их доли в натуре не осуществляется.</w:t>
      </w: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jc w:val="right"/>
        <w:outlineLvl w:val="0"/>
      </w:pPr>
      <w:r>
        <w:t>Приложение 3</w:t>
      </w:r>
    </w:p>
    <w:p w:rsidR="00494EE2" w:rsidRDefault="00494EE2">
      <w:pPr>
        <w:pStyle w:val="ConsPlusNormal"/>
        <w:jc w:val="right"/>
      </w:pPr>
      <w:r>
        <w:t>к Приказу</w:t>
      </w:r>
    </w:p>
    <w:p w:rsidR="00494EE2" w:rsidRDefault="00494EE2">
      <w:pPr>
        <w:pStyle w:val="ConsPlusNormal"/>
        <w:jc w:val="right"/>
      </w:pPr>
      <w:r>
        <w:t>Министерства культуры,</w:t>
      </w:r>
    </w:p>
    <w:p w:rsidR="00494EE2" w:rsidRDefault="00494EE2">
      <w:pPr>
        <w:pStyle w:val="ConsPlusNormal"/>
        <w:jc w:val="right"/>
      </w:pPr>
      <w:r>
        <w:t xml:space="preserve">молодежной политики и </w:t>
      </w:r>
      <w:proofErr w:type="gramStart"/>
      <w:r>
        <w:t>массовых</w:t>
      </w:r>
      <w:proofErr w:type="gramEnd"/>
    </w:p>
    <w:p w:rsidR="00494EE2" w:rsidRDefault="00494EE2">
      <w:pPr>
        <w:pStyle w:val="ConsPlusNormal"/>
        <w:jc w:val="right"/>
      </w:pPr>
      <w:r>
        <w:t>коммуникаций Пермского края</w:t>
      </w:r>
    </w:p>
    <w:p w:rsidR="00494EE2" w:rsidRDefault="00494EE2">
      <w:pPr>
        <w:pStyle w:val="ConsPlusNormal"/>
        <w:jc w:val="right"/>
      </w:pPr>
      <w:r>
        <w:t>от 29.10.2013 N СЭД-27-01-12-307</w:t>
      </w: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Title"/>
        <w:jc w:val="center"/>
      </w:pPr>
      <w:bookmarkStart w:id="3" w:name="P78"/>
      <w:bookmarkEnd w:id="3"/>
      <w:r>
        <w:t>ПРЕДМЕТ ОХРАНЫ</w:t>
      </w:r>
    </w:p>
    <w:p w:rsidR="00494EE2" w:rsidRDefault="00494EE2">
      <w:pPr>
        <w:pStyle w:val="ConsPlusTitle"/>
        <w:jc w:val="center"/>
      </w:pPr>
      <w:r>
        <w:t>ОБЪЕКТА КУЛЬТУРНОГО НАСЛЕДИЯ РЕГИОНАЛЬНОГО ЗНАЧЕНИЯ -</w:t>
      </w:r>
    </w:p>
    <w:p w:rsidR="00494EE2" w:rsidRDefault="00494EE2">
      <w:pPr>
        <w:pStyle w:val="ConsPlusTitle"/>
        <w:jc w:val="center"/>
      </w:pPr>
      <w:r>
        <w:t>ПАМЯТНИКА "ЗДАНИЕ ШКОЛЫ, ГДЕ УЧИЛИСЬ СЕМЬ ГЕРОЕВ СОВЕТСКОГО</w:t>
      </w:r>
    </w:p>
    <w:p w:rsidR="00494EE2" w:rsidRDefault="00494EE2">
      <w:pPr>
        <w:pStyle w:val="ConsPlusTitle"/>
        <w:jc w:val="center"/>
      </w:pPr>
      <w:r>
        <w:t>СОЮЗА", РАСПОЛОЖЕННОГО ПО АДРЕСУ: ПЕРМСКИЙ КРАЙ, Г. ПЕРМЬ,</w:t>
      </w:r>
    </w:p>
    <w:p w:rsidR="00494EE2" w:rsidRDefault="00494EE2">
      <w:pPr>
        <w:pStyle w:val="ConsPlusTitle"/>
        <w:jc w:val="center"/>
      </w:pPr>
      <w:r>
        <w:t>УЛ. ВОССТАНИЯ, 55</w:t>
      </w:r>
    </w:p>
    <w:p w:rsidR="00494EE2" w:rsidRDefault="00494EE2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6360"/>
        <w:gridCol w:w="2040"/>
      </w:tblGrid>
      <w:tr w:rsidR="00494EE2">
        <w:trPr>
          <w:trHeight w:val="240"/>
        </w:trPr>
        <w:tc>
          <w:tcPr>
            <w:tcW w:w="840" w:type="dxa"/>
          </w:tcPr>
          <w:p w:rsidR="00494EE2" w:rsidRDefault="00494EE2">
            <w:pPr>
              <w:pStyle w:val="ConsPlusNonformat"/>
              <w:jc w:val="both"/>
            </w:pPr>
            <w:r>
              <w:t xml:space="preserve">  N  </w:t>
            </w:r>
          </w:p>
        </w:tc>
        <w:tc>
          <w:tcPr>
            <w:tcW w:w="6360" w:type="dxa"/>
          </w:tcPr>
          <w:p w:rsidR="00494EE2" w:rsidRDefault="00494EE2">
            <w:pPr>
              <w:pStyle w:val="ConsPlusNonformat"/>
              <w:jc w:val="both"/>
            </w:pPr>
            <w:r>
              <w:t xml:space="preserve">      Наименование, описание предмета охраны       </w:t>
            </w:r>
          </w:p>
        </w:tc>
        <w:tc>
          <w:tcPr>
            <w:tcW w:w="2040" w:type="dxa"/>
          </w:tcPr>
          <w:p w:rsidR="00494EE2" w:rsidRDefault="00494EE2">
            <w:pPr>
              <w:pStyle w:val="ConsPlusNonformat"/>
              <w:jc w:val="both"/>
            </w:pPr>
            <w:r>
              <w:t xml:space="preserve">  Изображение  </w:t>
            </w:r>
          </w:p>
          <w:p w:rsidR="00494EE2" w:rsidRDefault="00494EE2">
            <w:pPr>
              <w:pStyle w:val="ConsPlusNonformat"/>
              <w:jc w:val="both"/>
            </w:pPr>
            <w:r>
              <w:t>(не приводится)</w:t>
            </w:r>
          </w:p>
        </w:tc>
      </w:tr>
      <w:tr w:rsidR="00494EE2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  <w:outlineLvl w:val="1"/>
            </w:pPr>
            <w:r>
              <w:t xml:space="preserve">                       1. Градостроительная охрана                       </w:t>
            </w: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1.1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Расположение здания на красной линии ул. Восстания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1.2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Основные точки восприятия: вдоль ул. Восстания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1.3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Территория объекта культурного наследия,           </w:t>
            </w:r>
          </w:p>
          <w:p w:rsidR="00494EE2" w:rsidRDefault="00494EE2">
            <w:pPr>
              <w:pStyle w:val="ConsPlusNonformat"/>
              <w:jc w:val="both"/>
            </w:pPr>
            <w:proofErr w:type="gramStart"/>
            <w:r>
              <w:t>утвержденная</w:t>
            </w:r>
            <w:proofErr w:type="gramEnd"/>
            <w:r>
              <w:t xml:space="preserve"> в установленном законом порядке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  <w:outlineLvl w:val="1"/>
            </w:pPr>
            <w:r>
              <w:t xml:space="preserve">                   2. Архитектурная охрана (экстерьер)                   </w:t>
            </w: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2.1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Объемно-пространственное решение:                  </w:t>
            </w:r>
          </w:p>
          <w:p w:rsidR="00494EE2" w:rsidRDefault="00494EE2">
            <w:pPr>
              <w:pStyle w:val="ConsPlusNonformat"/>
              <w:jc w:val="both"/>
            </w:pPr>
            <w:r>
              <w:t>двухэтажное "Г</w:t>
            </w:r>
            <w:proofErr w:type="gramStart"/>
            <w:r>
              <w:t>"-</w:t>
            </w:r>
            <w:proofErr w:type="gramEnd"/>
            <w:r>
              <w:t xml:space="preserve">образное в плане с ризалитом в     </w:t>
            </w:r>
          </w:p>
          <w:p w:rsidR="00494EE2" w:rsidRDefault="00494EE2">
            <w:pPr>
              <w:pStyle w:val="ConsPlusNonformat"/>
              <w:jc w:val="both"/>
            </w:pPr>
            <w:proofErr w:type="gramStart"/>
            <w:r>
              <w:t>центре</w:t>
            </w:r>
            <w:proofErr w:type="gramEnd"/>
            <w:r>
              <w:t xml:space="preserve"> западного фасада кирпичное здание с        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подвалом, под скатной кровлей, надстроен 3-й этаж 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из шлакобетона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2.2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Материал стен: керамический полнотелый кирпич     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(в уровне 1 и 2 </w:t>
            </w:r>
            <w:proofErr w:type="spellStart"/>
            <w:r>
              <w:t>эт</w:t>
            </w:r>
            <w:proofErr w:type="spellEnd"/>
            <w:r>
              <w:t xml:space="preserve">.)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2.3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Материал фасадной поверхности: окраска по кирпичу 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(в уровне 1 и 2 </w:t>
            </w:r>
            <w:proofErr w:type="spellStart"/>
            <w:r>
              <w:t>эт</w:t>
            </w:r>
            <w:proofErr w:type="spellEnd"/>
            <w:r>
              <w:t xml:space="preserve">.), штукатурка и окраска        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(в уровне 3 </w:t>
            </w:r>
            <w:proofErr w:type="spellStart"/>
            <w:r>
              <w:t>эт</w:t>
            </w:r>
            <w:proofErr w:type="spellEnd"/>
            <w:r>
              <w:t xml:space="preserve">.)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lastRenderedPageBreak/>
              <w:t xml:space="preserve">2.4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Крыша скатная, кровля металлическая </w:t>
            </w:r>
            <w:proofErr w:type="spellStart"/>
            <w:r>
              <w:t>фальцевая</w:t>
            </w:r>
            <w:proofErr w:type="spellEnd"/>
            <w:r>
              <w:t xml:space="preserve"> с   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организованным водостоком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2.5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Декоративная отделка - кирпичный декор: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>2.5.1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- </w:t>
            </w:r>
            <w:proofErr w:type="gramStart"/>
            <w:r>
              <w:t>Междуэтажный</w:t>
            </w:r>
            <w:proofErr w:type="gramEnd"/>
            <w:r>
              <w:t xml:space="preserve"> (бывший венчающий) ступенчатый     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карниз с дентикулами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>2.5.2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- Междуэтажный ступенчатый карниз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>2.5.3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- Парные прямоугольные окна ризалита западного    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фасада с трапециевидными пилястрами между ними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494EE2" w:rsidRDefault="00494EE2">
            <w:pPr>
              <w:pStyle w:val="ConsPlusNonformat"/>
              <w:jc w:val="both"/>
            </w:pPr>
            <w:proofErr w:type="gramStart"/>
            <w:r>
              <w:t>уровне</w:t>
            </w:r>
            <w:proofErr w:type="gramEnd"/>
            <w:r>
              <w:t xml:space="preserve"> 2 этажа, подоконными карнизами с сухариками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>2.5.4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- Портал главного входа в обрамлении двух колонн   </w:t>
            </w:r>
          </w:p>
          <w:p w:rsidR="00494EE2" w:rsidRDefault="00494EE2">
            <w:pPr>
              <w:pStyle w:val="ConsPlusNonformat"/>
              <w:jc w:val="both"/>
            </w:pPr>
            <w:proofErr w:type="spellStart"/>
            <w:r>
              <w:t>псевдотосканского</w:t>
            </w:r>
            <w:proofErr w:type="spellEnd"/>
            <w:r>
              <w:t xml:space="preserve"> ордера, антаблемент с дентикулами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под карнизом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>2.5.5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- Овальный ризалит лестничной клетки на </w:t>
            </w:r>
            <w:proofErr w:type="gramStart"/>
            <w:r>
              <w:t>восточном</w:t>
            </w:r>
            <w:proofErr w:type="gramEnd"/>
            <w:r>
              <w:t xml:space="preserve">  </w:t>
            </w:r>
          </w:p>
          <w:p w:rsidR="00494EE2" w:rsidRDefault="00494EE2">
            <w:pPr>
              <w:pStyle w:val="ConsPlusNonformat"/>
              <w:jc w:val="both"/>
            </w:pPr>
            <w:proofErr w:type="gramStart"/>
            <w:r>
              <w:t>фасаде</w:t>
            </w:r>
            <w:proofErr w:type="gramEnd"/>
            <w:r>
              <w:t xml:space="preserve">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2.6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Расположение, количество, габариты, </w:t>
            </w:r>
            <w:proofErr w:type="spellStart"/>
            <w:r>
              <w:t>расстекловка</w:t>
            </w:r>
            <w:proofErr w:type="spellEnd"/>
            <w:r>
              <w:t xml:space="preserve">  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оконных проемов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2.7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>Расположение, количество, габариты дверных проемов,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материал оконных рам - дерево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  <w:outlineLvl w:val="1"/>
            </w:pPr>
            <w:r>
              <w:t xml:space="preserve">                    3. Архитектурная охрана (интерьер)                   </w:t>
            </w: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3.1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Планировочное решение - расположение </w:t>
            </w:r>
            <w:proofErr w:type="gramStart"/>
            <w:r>
              <w:t>капитальных</w:t>
            </w:r>
            <w:proofErr w:type="gramEnd"/>
            <w:r>
              <w:t xml:space="preserve">  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стен, проемов, лестниц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3.2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proofErr w:type="spellStart"/>
            <w:r>
              <w:t>Надподвальные</w:t>
            </w:r>
            <w:proofErr w:type="spellEnd"/>
            <w:r>
              <w:t xml:space="preserve"> перекрытия - кирпичные </w:t>
            </w:r>
            <w:proofErr w:type="spellStart"/>
            <w:r>
              <w:t>сводики</w:t>
            </w:r>
            <w:proofErr w:type="spell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  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металлическим балкам в восточной части подвала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3.3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>- Широкие проемы с лучковым завершением в коридорах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на 1 и 2 этажах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  <w:tc>
          <w:tcPr>
            <w:tcW w:w="8400" w:type="dxa"/>
            <w:gridSpan w:val="2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  <w:outlineLvl w:val="1"/>
            </w:pPr>
            <w:r>
              <w:t xml:space="preserve">                       4. Мемориальная охрана                      </w:t>
            </w: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4.1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Здание связано с развитием народного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Пермском </w:t>
            </w:r>
            <w:proofErr w:type="gramStart"/>
            <w:r>
              <w:t>крае</w:t>
            </w:r>
            <w:proofErr w:type="gramEnd"/>
            <w:r>
              <w:t xml:space="preserve">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  <w:tr w:rsidR="00494EE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 xml:space="preserve">4.2  </w:t>
            </w:r>
          </w:p>
        </w:tc>
        <w:tc>
          <w:tcPr>
            <w:tcW w:w="636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  <w:r>
              <w:t>Здание, связанное с жизнью Героев Советского Союза: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Гашкова Алексея Вениаминовича                     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Ежова Евгения Михайловича                          </w:t>
            </w:r>
          </w:p>
          <w:p w:rsidR="00494EE2" w:rsidRDefault="00494EE2">
            <w:pPr>
              <w:pStyle w:val="ConsPlusNonformat"/>
              <w:jc w:val="both"/>
            </w:pPr>
            <w:proofErr w:type="spellStart"/>
            <w:r>
              <w:t>Крохалева</w:t>
            </w:r>
            <w:proofErr w:type="spellEnd"/>
            <w:r>
              <w:t xml:space="preserve"> Анатолия Ильича                          </w:t>
            </w:r>
          </w:p>
          <w:p w:rsidR="00494EE2" w:rsidRDefault="00494EE2">
            <w:pPr>
              <w:pStyle w:val="ConsPlusNonformat"/>
              <w:jc w:val="both"/>
            </w:pPr>
            <w:proofErr w:type="spellStart"/>
            <w:r>
              <w:t>Куфонина</w:t>
            </w:r>
            <w:proofErr w:type="spellEnd"/>
            <w:r>
              <w:t xml:space="preserve"> Сергея Федоровича                         </w:t>
            </w:r>
          </w:p>
          <w:p w:rsidR="00494EE2" w:rsidRDefault="00494EE2">
            <w:pPr>
              <w:pStyle w:val="ConsPlusNonformat"/>
              <w:jc w:val="both"/>
            </w:pPr>
            <w:proofErr w:type="spellStart"/>
            <w:r>
              <w:t>Лядова</w:t>
            </w:r>
            <w:proofErr w:type="spellEnd"/>
            <w:r>
              <w:t xml:space="preserve"> Григория Григорьевича                       </w:t>
            </w:r>
          </w:p>
          <w:p w:rsidR="00494EE2" w:rsidRDefault="00494EE2">
            <w:pPr>
              <w:pStyle w:val="ConsPlusNonformat"/>
              <w:jc w:val="both"/>
            </w:pPr>
            <w:proofErr w:type="spellStart"/>
            <w:r>
              <w:t>Полыгалова</w:t>
            </w:r>
            <w:proofErr w:type="spellEnd"/>
            <w:r>
              <w:t xml:space="preserve"> Василия </w:t>
            </w:r>
            <w:proofErr w:type="spellStart"/>
            <w:r>
              <w:t>Афонасьевича</w:t>
            </w:r>
            <w:proofErr w:type="spellEnd"/>
            <w:r>
              <w:t xml:space="preserve">                    </w:t>
            </w:r>
          </w:p>
          <w:p w:rsidR="00494EE2" w:rsidRDefault="00494EE2">
            <w:pPr>
              <w:pStyle w:val="ConsPlusNonformat"/>
              <w:jc w:val="both"/>
            </w:pPr>
            <w:r>
              <w:t xml:space="preserve">Сафонова Владимира Ильича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494EE2" w:rsidRDefault="00494EE2">
            <w:pPr>
              <w:pStyle w:val="ConsPlusNonformat"/>
              <w:jc w:val="both"/>
            </w:pPr>
          </w:p>
        </w:tc>
      </w:tr>
    </w:tbl>
    <w:p w:rsidR="00494EE2" w:rsidRDefault="00494EE2">
      <w:pPr>
        <w:pStyle w:val="ConsPlusNormal"/>
        <w:jc w:val="center"/>
      </w:pPr>
    </w:p>
    <w:p w:rsidR="00494EE2" w:rsidRDefault="00494EE2">
      <w:pPr>
        <w:pStyle w:val="ConsPlusNormal"/>
        <w:ind w:firstLine="540"/>
        <w:jc w:val="both"/>
      </w:pPr>
    </w:p>
    <w:p w:rsidR="00494EE2" w:rsidRDefault="00494E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5A69" w:rsidRDefault="00E15A69"/>
    <w:sectPr w:rsidR="00E15A69" w:rsidSect="00FD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E2"/>
    <w:rsid w:val="00494EE2"/>
    <w:rsid w:val="00AB72D9"/>
    <w:rsid w:val="00E1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4E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4E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4E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E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94E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94E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4E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C1336ADFEE1C2EF11CA67ECF5C9348A748346718CC93CB9575005D8556BFE498DB7E58839638970C9666B0987E144D95A556C3AE1035B65TEL" TargetMode="External"/><Relationship Id="rId13" Type="http://schemas.openxmlformats.org/officeDocument/2006/relationships/hyperlink" Target="consultantplus://offline/ref=91DC1336ADFEE1C2EF11CA71EF99943F867BD94C768CC46FE101565287056DAB09CDB1B0CB7D6C8876C2333C4BD9B8159E11586427FD03514315316160T2L" TargetMode="External"/><Relationship Id="rId18" Type="http://schemas.openxmlformats.org/officeDocument/2006/relationships/hyperlink" Target="consultantplus://offline/ref=91DC1336ADFEE1C2EF11CA67ECF5C9348A748E47708FC93CB9575005D8556BFE498DB7E58839648E70C9666B0987E144D95A556C3AE1035B65TE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1DC1336ADFEE1C2EF11CA67ECF5C9348A748346718CC93CB9575005D8556BFE498DB7E58839608972C9666B0987E144D95A556C3AE1035B65TEL" TargetMode="External"/><Relationship Id="rId12" Type="http://schemas.openxmlformats.org/officeDocument/2006/relationships/hyperlink" Target="consultantplus://offline/ref=91DC1336ADFEE1C2EF11CA71EF99943F867BD94C768CC46FE101565287056DAB09CDB1B0CB7D6C8876C2323B4DD9B8159E11586427FD03514315316160T2L" TargetMode="External"/><Relationship Id="rId17" Type="http://schemas.openxmlformats.org/officeDocument/2006/relationships/hyperlink" Target="consultantplus://offline/ref=91DC1336ADFEE1C2EF11CA67ECF5C9348A748346718CC93CB9575005D8556BFE498DB7E58839638A75C9666B0987E144D95A556C3AE1035B65TE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DC1336ADFEE1C2EF11CA67ECF5C9348A748346718CC93CB9575005D8556BFE498DB7E58839618A70C9666B0987E144D95A556C3AE1035B65TEL" TargetMode="External"/><Relationship Id="rId11" Type="http://schemas.openxmlformats.org/officeDocument/2006/relationships/hyperlink" Target="consultantplus://offline/ref=91DC1336ADFEE1C2EF11CA67ECF5C9348A748346718CC93CB9575005D8556BFE498DB7E58839658F76C9666B0987E144D95A556C3AE1035B65TEL" TargetMode="External"/><Relationship Id="rId5" Type="http://schemas.openxmlformats.org/officeDocument/2006/relationships/hyperlink" Target="consultantplus://offline/ref=91DC1336ADFEE1C2EF11CA67ECF5C9348A748346718CC93CB9575005D8556BFE498DB7E58D3C6ADD278667374DD1F244D25A5764266ET0L" TargetMode="External"/><Relationship Id="rId15" Type="http://schemas.openxmlformats.org/officeDocument/2006/relationships/hyperlink" Target="consultantplus://offline/ref=91DC1336ADFEE1C2EF11CA71EF99943F867BD94C768CC26AEC00565287056DAB09CDB1B0CB7D6C8876C230334CD9B8159E11586427FD03514315316160T2L" TargetMode="External"/><Relationship Id="rId10" Type="http://schemas.openxmlformats.org/officeDocument/2006/relationships/hyperlink" Target="consultantplus://offline/ref=91DC1336ADFEE1C2EF11CA67ECF5C9348A748346718CC93CB9575005D8556BFE498DB7E58839658C73C9666B0987E144D95A556C3AE1035B65TEL" TargetMode="External"/><Relationship Id="rId19" Type="http://schemas.openxmlformats.org/officeDocument/2006/relationships/hyperlink" Target="consultantplus://offline/ref=91DC1336ADFEE1C2EF11CA67ECF5C9348A748346718CC93CB9575005D8556BFE498DB7E58839658F73C9666B0987E144D95A556C3AE1035B65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DC1336ADFEE1C2EF11CA67ECF5C9348A748346718CC93CB9575005D8556BFE498DB7E58839638A77C9666B0987E144D95A556C3AE1035B65TEL" TargetMode="External"/><Relationship Id="rId14" Type="http://schemas.openxmlformats.org/officeDocument/2006/relationships/hyperlink" Target="consultantplus://offline/ref=91DC1336ADFEE1C2EF11CA71EF99943F867BD94C768CC46FE101565287056DAB09CDB1B0CB7D6C8876C2333A49D9B8159E11586427FD03514315316160T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Удавихина Светлана Васильевна</dc:creator>
  <cp:lastModifiedBy>Удавихина Светлана Васильевна</cp:lastModifiedBy>
  <cp:revision>2</cp:revision>
  <dcterms:created xsi:type="dcterms:W3CDTF">2023-08-03T11:19:00Z</dcterms:created>
  <dcterms:modified xsi:type="dcterms:W3CDTF">2024-04-01T09:04:00Z</dcterms:modified>
</cp:coreProperties>
</file>