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8"/>
        <w:ind w:left="5670" w:right="-544"/>
        <w:spacing w:line="240" w:lineRule="exact"/>
        <w:tabs>
          <w:tab w:val="left" w:pos="567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</w:r>
    </w:p>
    <w:p>
      <w:pPr>
        <w:pStyle w:val="688"/>
        <w:ind w:left="5670" w:right="-544"/>
        <w:spacing w:line="240" w:lineRule="exact"/>
        <w:tabs>
          <w:tab w:val="left" w:pos="567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приказу начальника </w:t>
      </w:r>
      <w:r>
        <w:rPr>
          <w:rFonts w:ascii="Times New Roman" w:hAnsi="Times New Roman"/>
          <w:sz w:val="28"/>
          <w:szCs w:val="28"/>
        </w:rPr>
      </w:r>
    </w:p>
    <w:p>
      <w:pPr>
        <w:pStyle w:val="688"/>
        <w:ind w:left="5670" w:right="-544"/>
        <w:spacing w:line="240" w:lineRule="exact"/>
        <w:tabs>
          <w:tab w:val="left" w:pos="567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департамента имущественных отношений администрации города Перми </w:t>
      </w:r>
      <w:r>
        <w:rPr>
          <w:rFonts w:ascii="Times New Roman" w:hAnsi="Times New Roman"/>
          <w:sz w:val="28"/>
          <w:szCs w:val="28"/>
        </w:rPr>
      </w:r>
    </w:p>
    <w:p>
      <w:pPr>
        <w:pStyle w:val="688"/>
        <w:ind w:left="5670" w:right="-544"/>
        <w:spacing w:line="240" w:lineRule="exact"/>
        <w:tabs>
          <w:tab w:val="left" w:pos="567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15.08.2024 № 059-19-01-11-83 </w:t>
      </w:r>
      <w:r/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4"/>
          <w:szCs w:val="24"/>
        </w:rPr>
      </w:r>
    </w:p>
    <w:p>
      <w:pPr>
        <w:pStyle w:val="688"/>
        <w:ind w:left="5670" w:right="-544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88"/>
        <w:ind w:left="5387" w:right="-545"/>
        <w:rPr>
          <w:rFonts w:ascii="Times New Roman" w:hAnsi="Times New Roman"/>
          <w:b/>
          <w:sz w:val="24"/>
          <w:szCs w:val="24"/>
        </w:rPr>
      </w:pPr>
      <w:r>
        <w:rPr>
          <w:bCs/>
        </w:rPr>
        <w:t xml:space="preserve">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</w:r>
    </w:p>
    <w:p>
      <w:pPr>
        <w:ind w:left="-567" w:firstLine="567"/>
        <w:jc w:val="both"/>
        <w:tabs>
          <w:tab w:val="left" w:pos="9355" w:leader="none"/>
        </w:tabs>
        <w:rPr>
          <w:b/>
          <w:bCs/>
        </w:rPr>
        <w:outlineLvl w:val="0"/>
      </w:pPr>
      <w:r>
        <w:rPr>
          <w:b/>
          <w:bCs/>
        </w:rPr>
      </w:r>
      <w:r>
        <w:rPr>
          <w:b/>
          <w:bCs/>
        </w:rPr>
      </w:r>
    </w:p>
    <w:p>
      <w:pPr>
        <w:pStyle w:val="690"/>
        <w:jc w:val="center"/>
      </w:pPr>
      <w:r/>
      <w:r/>
    </w:p>
    <w:p>
      <w:pPr>
        <w:pStyle w:val="690"/>
        <w:jc w:val="center"/>
      </w:pPr>
      <w:r/>
      <w:r/>
    </w:p>
    <w:p>
      <w:pPr>
        <w:pStyle w:val="690"/>
        <w:jc w:val="center"/>
      </w:pPr>
      <w:r/>
      <w:r/>
    </w:p>
    <w:p>
      <w:pPr>
        <w:pStyle w:val="690"/>
        <w:jc w:val="center"/>
      </w:pPr>
      <w:r/>
      <w:r/>
    </w:p>
    <w:p>
      <w:pPr>
        <w:pStyle w:val="690"/>
        <w:jc w:val="center"/>
      </w:pPr>
      <w:r/>
      <w:r/>
    </w:p>
    <w:p>
      <w:pPr>
        <w:pStyle w:val="690"/>
        <w:jc w:val="center"/>
      </w:pPr>
      <w:r/>
      <w:r/>
    </w:p>
    <w:p>
      <w:pPr>
        <w:pStyle w:val="690"/>
        <w:jc w:val="center"/>
      </w:pPr>
      <w:r/>
      <w:r/>
    </w:p>
    <w:p>
      <w:pPr>
        <w:pStyle w:val="690"/>
        <w:jc w:val="center"/>
      </w:pPr>
      <w:r/>
      <w:r/>
    </w:p>
    <w:p>
      <w:pPr>
        <w:pStyle w:val="690"/>
        <w:jc w:val="center"/>
      </w:pPr>
      <w:r/>
      <w:r/>
    </w:p>
    <w:p>
      <w:pPr>
        <w:pStyle w:val="690"/>
        <w:jc w:val="center"/>
      </w:pPr>
      <w:r/>
      <w:r/>
    </w:p>
    <w:p>
      <w:pPr>
        <w:pStyle w:val="690"/>
        <w:jc w:val="center"/>
      </w:pPr>
      <w:r/>
      <w:r/>
    </w:p>
    <w:p>
      <w:pPr>
        <w:pStyle w:val="69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</w:t>
      </w:r>
      <w:r>
        <w:rPr>
          <w:sz w:val="28"/>
          <w:szCs w:val="28"/>
        </w:rPr>
      </w:r>
    </w:p>
    <w:p>
      <w:pPr>
        <w:pStyle w:val="69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Департамент имущественных отношений</w:t>
      </w:r>
      <w:r>
        <w:rPr>
          <w:sz w:val="28"/>
          <w:szCs w:val="28"/>
        </w:rPr>
      </w:r>
    </w:p>
    <w:p>
      <w:pPr>
        <w:pStyle w:val="69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0"/>
        <w:jc w:val="center"/>
      </w:pPr>
      <w:r/>
      <w:r/>
    </w:p>
    <w:p>
      <w:pPr>
        <w:pStyle w:val="690"/>
        <w:jc w:val="center"/>
      </w:pPr>
      <w:r/>
      <w:r/>
    </w:p>
    <w:p>
      <w:pPr>
        <w:pStyle w:val="690"/>
        <w:ind w:left="5400"/>
      </w:pPr>
      <w:r/>
      <w:r/>
    </w:p>
    <w:p>
      <w:pPr>
        <w:pStyle w:val="690"/>
        <w:ind w:left="5400"/>
      </w:pPr>
      <w:r/>
      <w:r/>
    </w:p>
    <w:p>
      <w:pPr>
        <w:pStyle w:val="690"/>
        <w:ind w:left="5400"/>
      </w:pPr>
      <w:r/>
      <w:r/>
    </w:p>
    <w:p>
      <w:pPr>
        <w:pStyle w:val="690"/>
        <w:ind w:left="5400"/>
      </w:pPr>
      <w:r/>
      <w:r/>
    </w:p>
    <w:p>
      <w:pPr>
        <w:pStyle w:val="690"/>
        <w:ind w:left="5400"/>
      </w:pPr>
      <w:r/>
      <w:r/>
    </w:p>
    <w:p>
      <w:pPr>
        <w:pStyle w:val="690"/>
        <w:ind w:left="5400"/>
      </w:pPr>
      <w:r/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АУКЦИОННАЯ ДОКУМЕНТАЦИЯ </w:t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аукциона </w:t>
      </w:r>
      <w:r>
        <w:rPr>
          <w:b/>
          <w:sz w:val="28"/>
          <w:szCs w:val="28"/>
        </w:rPr>
        <w:t xml:space="preserve">в электронной форме на право заключения договора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на размещение нестационарного торгового объекта </w:t>
      </w:r>
      <w:r>
        <w:rPr>
          <w:b/>
          <w:sz w:val="28"/>
          <w:szCs w:val="28"/>
        </w:rPr>
        <w:t xml:space="preserve">17</w:t>
      </w:r>
      <w:r>
        <w:rPr>
          <w:b/>
          <w:sz w:val="28"/>
          <w:szCs w:val="28"/>
        </w:rPr>
        <w:t xml:space="preserve">.</w:t>
      </w:r>
      <w:r>
        <w:rPr>
          <w:b/>
          <w:sz w:val="28"/>
          <w:szCs w:val="28"/>
        </w:rPr>
        <w:t xml:space="preserve">0</w:t>
      </w:r>
      <w:r>
        <w:rPr>
          <w:b/>
          <w:sz w:val="28"/>
          <w:szCs w:val="28"/>
        </w:rPr>
        <w:t xml:space="preserve">9</w:t>
      </w:r>
      <w:r>
        <w:rPr>
          <w:b/>
          <w:sz w:val="28"/>
          <w:szCs w:val="28"/>
        </w:rPr>
        <w:t xml:space="preserve">.20</w:t>
      </w:r>
      <w:r>
        <w:rPr>
          <w:b/>
          <w:sz w:val="28"/>
          <w:szCs w:val="28"/>
        </w:rPr>
        <w:t xml:space="preserve">2</w:t>
      </w:r>
      <w:r>
        <w:rPr>
          <w:b/>
          <w:sz w:val="28"/>
          <w:szCs w:val="28"/>
        </w:rPr>
        <w:t xml:space="preserve">4</w:t>
      </w:r>
      <w:r>
        <w:rPr>
          <w:b/>
          <w:sz w:val="28"/>
          <w:szCs w:val="28"/>
        </w:rPr>
      </w:r>
    </w:p>
    <w:p>
      <w:pPr>
        <w:pStyle w:val="690"/>
        <w:ind w:firstLine="709"/>
        <w:jc w:val="center"/>
      </w:pPr>
      <w:r/>
      <w:r/>
    </w:p>
    <w:p>
      <w:pPr>
        <w:pStyle w:val="690"/>
        <w:ind w:firstLine="709"/>
        <w:jc w:val="center"/>
      </w:pPr>
      <w:r/>
      <w:r/>
    </w:p>
    <w:p>
      <w:pPr>
        <w:pStyle w:val="690"/>
        <w:ind w:firstLine="709"/>
        <w:jc w:val="center"/>
      </w:pPr>
      <w:r/>
      <w:r/>
    </w:p>
    <w:p>
      <w:pPr>
        <w:pStyle w:val="690"/>
        <w:ind w:firstLine="709"/>
        <w:jc w:val="center"/>
      </w:pPr>
      <w:r/>
      <w:r/>
    </w:p>
    <w:p>
      <w:pPr>
        <w:pStyle w:val="690"/>
        <w:ind w:firstLine="709"/>
        <w:jc w:val="center"/>
      </w:pPr>
      <w:r/>
      <w:r/>
    </w:p>
    <w:p>
      <w:pPr>
        <w:pStyle w:val="690"/>
        <w:ind w:firstLine="709"/>
        <w:jc w:val="center"/>
      </w:pPr>
      <w:r/>
      <w:r/>
    </w:p>
    <w:p>
      <w:pPr>
        <w:pStyle w:val="690"/>
        <w:ind w:firstLine="709"/>
        <w:jc w:val="center"/>
      </w:pPr>
      <w:r/>
      <w:r/>
    </w:p>
    <w:p>
      <w:pPr>
        <w:pStyle w:val="690"/>
        <w:ind w:firstLine="709"/>
        <w:jc w:val="center"/>
      </w:pPr>
      <w:r/>
      <w:r/>
    </w:p>
    <w:p>
      <w:pPr>
        <w:pStyle w:val="690"/>
        <w:ind w:firstLine="709"/>
        <w:jc w:val="center"/>
      </w:pPr>
      <w:r/>
      <w:r/>
    </w:p>
    <w:p>
      <w:pPr>
        <w:pStyle w:val="690"/>
        <w:ind w:firstLine="709"/>
        <w:jc w:val="center"/>
      </w:pPr>
      <w:r/>
      <w:r/>
    </w:p>
    <w:p>
      <w:pPr>
        <w:pStyle w:val="690"/>
        <w:ind w:firstLine="709"/>
        <w:jc w:val="center"/>
      </w:pPr>
      <w:r/>
      <w:r/>
    </w:p>
    <w:p>
      <w:pPr>
        <w:pStyle w:val="690"/>
        <w:ind w:firstLine="709"/>
        <w:jc w:val="center"/>
      </w:pPr>
      <w:r/>
      <w:r/>
    </w:p>
    <w:p>
      <w:pPr>
        <w:pStyle w:val="690"/>
        <w:ind w:firstLine="709"/>
        <w:jc w:val="center"/>
      </w:pPr>
      <w:r/>
      <w:r/>
    </w:p>
    <w:p>
      <w:pPr>
        <w:pStyle w:val="690"/>
        <w:ind w:firstLine="709"/>
        <w:jc w:val="center"/>
      </w:pPr>
      <w:r/>
      <w:r/>
    </w:p>
    <w:p>
      <w:pPr>
        <w:pStyle w:val="690"/>
        <w:jc w:val="center"/>
      </w:pPr>
      <w:r/>
      <w:r/>
    </w:p>
    <w:p>
      <w:pPr>
        <w:pStyle w:val="69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Пермь,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</w:r>
    </w:p>
    <w:p>
      <w:pPr>
        <w:ind w:left="-567" w:firstLine="709"/>
        <w:jc w:val="center"/>
        <w:widowControl w:val="off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Общая информация</w:t>
      </w:r>
      <w:r>
        <w:rPr>
          <w:b/>
          <w:shd w:val="clear" w:color="auto" w:fill="ffffff"/>
        </w:rPr>
      </w:r>
    </w:p>
    <w:p>
      <w:pPr>
        <w:ind w:left="-567" w:firstLine="709"/>
        <w:jc w:val="center"/>
        <w:widowControl w:val="off"/>
        <w:rPr>
          <w:b/>
          <w:shd w:val="clear" w:color="auto" w:fill="ffffff"/>
        </w:rPr>
      </w:pPr>
      <w:r>
        <w:rPr>
          <w:b/>
          <w:shd w:val="clear" w:color="auto" w:fill="ffffff"/>
        </w:rPr>
      </w:r>
      <w:r>
        <w:rPr>
          <w:b/>
          <w:shd w:val="clear" w:color="auto" w:fill="ffffff"/>
        </w:rPr>
      </w:r>
    </w:p>
    <w:p>
      <w:pPr>
        <w:ind w:left="-567" w:firstLine="709"/>
        <w:jc w:val="both"/>
        <w:widowControl w:val="off"/>
        <w:rPr>
          <w:rFonts w:eastAsia="Courier New"/>
          <w:color w:val="000000"/>
          <w:lang w:bidi="ru-RU"/>
        </w:rPr>
      </w:pPr>
      <w:r>
        <w:rPr>
          <w:shd w:val="clear" w:color="auto" w:fill="ffffff"/>
        </w:rPr>
        <w:t xml:space="preserve">Аукцион в э</w:t>
      </w:r>
      <w:r>
        <w:rPr>
          <w:shd w:val="clear" w:color="auto" w:fill="ffffff"/>
        </w:rPr>
        <w:t xml:space="preserve">лектронной форме на право заключения договора на размещение нестационарного торгового объекта (далее – аукцион, договор, НТО) проводится в соответствии с Постановлением Правительства Пермского края от 21.03.2018 № 137-п «Об утверждении порядка организации </w:t>
      </w:r>
      <w:r>
        <w:rPr>
          <w:shd w:val="clear" w:color="auto" w:fill="ffffff"/>
        </w:rPr>
        <w:br/>
      </w:r>
      <w:r>
        <w:rPr>
          <w:shd w:val="clear" w:color="auto" w:fill="ffffff"/>
        </w:rPr>
        <w:t xml:space="preserve">и проведения а</w:t>
      </w:r>
      <w:r>
        <w:rPr>
          <w:shd w:val="clear" w:color="auto" w:fill="ffffff"/>
        </w:rPr>
        <w:t xml:space="preserve">укциона в электронной форме на право заключения договора на осуществление торговой деятельности в нестационарном торговом объекте, договора на размещение нестационарного торгового объекта», Постановлением Правительства Пермского края от 28.11.2017 № 966-п </w:t>
      </w:r>
      <w:r>
        <w:rPr>
          <w:shd w:val="clear" w:color="auto" w:fill="ffffff"/>
        </w:rPr>
        <w:br/>
      </w:r>
      <w:r>
        <w:rPr>
          <w:shd w:val="clear" w:color="auto" w:fill="ffffff"/>
        </w:rPr>
        <w:t xml:space="preserve">«Об утверждении порядка разработки и утверждения схемы размещения нестационарных торговых объектов», </w:t>
      </w:r>
      <w:r>
        <w:rPr>
          <w:shd w:val="clear" w:color="auto" w:fill="ffffff"/>
        </w:rPr>
        <w:t xml:space="preserve">Правилами благоустройства территории города Перми, утвержденными решением Пермской городской Думы от </w:t>
      </w:r>
      <w:r>
        <w:rPr>
          <w:shd w:val="clear" w:color="auto" w:fill="ffffff"/>
        </w:rPr>
        <w:t xml:space="preserve">15</w:t>
      </w:r>
      <w:r>
        <w:rPr>
          <w:shd w:val="clear" w:color="auto" w:fill="ffffff"/>
        </w:rPr>
        <w:t xml:space="preserve"> декабря 20</w:t>
      </w:r>
      <w:r>
        <w:rPr>
          <w:shd w:val="clear" w:color="auto" w:fill="ffffff"/>
        </w:rPr>
        <w:t xml:space="preserve">20</w:t>
      </w:r>
      <w:r>
        <w:rPr>
          <w:shd w:val="clear" w:color="auto" w:fill="ffffff"/>
        </w:rPr>
        <w:t xml:space="preserve"> г. № 2</w:t>
      </w:r>
      <w:r>
        <w:rPr>
          <w:shd w:val="clear" w:color="auto" w:fill="ffffff"/>
        </w:rPr>
        <w:t xml:space="preserve">77</w:t>
      </w:r>
      <w:r>
        <w:rPr>
          <w:shd w:val="clear" w:color="auto" w:fill="ffffff"/>
        </w:rPr>
        <w:t xml:space="preserve">, </w:t>
      </w:r>
      <w:r>
        <w:rPr>
          <w:shd w:val="clear" w:color="auto" w:fill="ffffff"/>
        </w:rPr>
        <w:t xml:space="preserve">постановлением администрации города Перми от 02.07.2018 г. № 449 «О создании аукционной комиссии по проведению аукционов в электронной форме на право заключения договора на о</w:t>
      </w:r>
      <w:r>
        <w:rPr>
          <w:shd w:val="clear" w:color="auto" w:fill="ffffff"/>
        </w:rPr>
        <w:t xml:space="preserve">существление торговой деятельности в нестационарном торговом объекте, договора на размещение нестационарного торгового объекта», постановлением администрации города Перми от 11 июля 2018 г. № 470 «Об утверждении Методики определения начальной цены лота аук</w:t>
      </w:r>
      <w:r>
        <w:rPr>
          <w:shd w:val="clear" w:color="auto" w:fill="ffffff"/>
        </w:rPr>
        <w:t xml:space="preserve">циона в  электронной форме на право заключения договора на осуществление торговой деятельности в нестационарном торговом объекте, договора на размещение нестационарного торгового объекта», постановлением администрации города Перми от 16 июля 2018 г. № 475 </w:t>
      </w:r>
      <w:r>
        <w:rPr>
          <w:shd w:val="clear" w:color="auto" w:fill="ffffff"/>
        </w:rPr>
        <w:br/>
      </w:r>
      <w:r>
        <w:rPr>
          <w:shd w:val="clear" w:color="auto" w:fill="ffffff"/>
        </w:rPr>
        <w:t xml:space="preserve">«О заключении договора на размещение нестационарного торгового объекта», </w:t>
      </w:r>
      <w:r>
        <w:rPr>
          <w:rFonts w:eastAsia="Courier New"/>
          <w:color w:val="000000"/>
          <w:lang w:bidi="ru-RU"/>
        </w:rPr>
        <w:t xml:space="preserve">р</w:t>
      </w:r>
      <w:r>
        <w:rPr>
          <w:shd w:val="clear" w:color="auto" w:fill="ffffff"/>
        </w:rPr>
        <w:t xml:space="preserve">егламентом электронной площадки АО «Сбербанк-АСТ»</w:t>
      </w:r>
      <w:r>
        <w:t xml:space="preserve">.</w:t>
      </w:r>
      <w:r>
        <w:rPr>
          <w:rFonts w:eastAsia="Courier New"/>
          <w:color w:val="000000"/>
          <w:lang w:bidi="ru-RU"/>
        </w:rPr>
      </w:r>
    </w:p>
    <w:p>
      <w:pPr>
        <w:ind w:left="-567" w:firstLine="567"/>
        <w:jc w:val="both"/>
        <w:tabs>
          <w:tab w:val="left" w:pos="9355" w:leader="none"/>
        </w:tabs>
        <w:rPr>
          <w:bCs/>
        </w:rPr>
        <w:outlineLvl w:val="0"/>
      </w:pPr>
      <w:r>
        <w:rPr>
          <w:b/>
          <w:bCs/>
        </w:rPr>
        <w:t xml:space="preserve">Орган, принявший решение о проведении аукциона </w:t>
      </w:r>
      <w:r>
        <w:rPr>
          <w:bCs/>
        </w:rPr>
        <w:t xml:space="preserve">(далее – Организатор аукциона)</w:t>
      </w:r>
      <w:r>
        <w:rPr>
          <w:b/>
          <w:bCs/>
        </w:rPr>
        <w:t xml:space="preserve">: </w:t>
      </w:r>
      <w:r>
        <w:rPr>
          <w:bCs/>
        </w:rPr>
        <w:t xml:space="preserve">департамент имущественных отношений администрации г. Перми. 6140</w:t>
      </w:r>
      <w:r>
        <w:rPr>
          <w:bCs/>
        </w:rPr>
        <w:t xml:space="preserve">15</w:t>
      </w:r>
      <w:r>
        <w:rPr>
          <w:bCs/>
        </w:rPr>
        <w:t xml:space="preserve">, г.</w:t>
      </w:r>
      <w:r>
        <w:rPr>
          <w:bCs/>
        </w:rPr>
        <w:t xml:space="preserve"> </w:t>
      </w:r>
      <w:r>
        <w:rPr>
          <w:bCs/>
        </w:rPr>
        <w:t xml:space="preserve">Пермь, ул.</w:t>
      </w:r>
      <w:r>
        <w:rPr>
          <w:bCs/>
        </w:rPr>
        <w:t xml:space="preserve"> </w:t>
      </w:r>
      <w:r>
        <w:rPr>
          <w:bCs/>
        </w:rPr>
        <w:t xml:space="preserve">Сибирская,</w:t>
      </w:r>
      <w:r>
        <w:rPr>
          <w:bCs/>
        </w:rPr>
        <w:t xml:space="preserve"> </w:t>
      </w:r>
      <w:r>
        <w:rPr>
          <w:bCs/>
        </w:rPr>
        <w:t xml:space="preserve">14, телефон 212-77-24 (отдел по распоря</w:t>
      </w:r>
      <w:r>
        <w:rPr>
          <w:bCs/>
        </w:rPr>
        <w:t xml:space="preserve">жению муниципальным имуществом), </w:t>
      </w:r>
      <w:r>
        <w:rPr>
          <w:bCs/>
        </w:rPr>
        <w:t xml:space="preserve">почтовый адрес: 614000,</w:t>
      </w:r>
      <w:r>
        <w:rPr>
          <w:bCs/>
        </w:rPr>
        <w:t xml:space="preserve"> </w:t>
      </w:r>
      <w:r>
        <w:rPr>
          <w:bCs/>
        </w:rPr>
        <w:t xml:space="preserve">г. Пермь, ул. Сибирская,14, адрес электронной почты: </w:t>
      </w:r>
      <w:r>
        <w:rPr>
          <w:bCs/>
        </w:rPr>
        <w:t xml:space="preserve">dio</w:t>
      </w:r>
      <w:r>
        <w:rPr>
          <w:bCs/>
        </w:rPr>
        <w:t xml:space="preserve">@</w:t>
      </w:r>
      <w:r>
        <w:rPr>
          <w:bCs/>
          <w:lang w:val="en-US"/>
        </w:rPr>
        <w:t xml:space="preserve">perm</w:t>
      </w:r>
      <w:r>
        <w:rPr>
          <w:bCs/>
        </w:rPr>
        <w:t xml:space="preserve">.</w:t>
      </w:r>
      <w:r>
        <w:rPr>
          <w:bCs/>
          <w:lang w:val="en-US"/>
        </w:rPr>
        <w:t xml:space="preserve">permkrai</w:t>
      </w:r>
      <w:r>
        <w:rPr>
          <w:bCs/>
        </w:rPr>
        <w:t xml:space="preserve">.</w:t>
      </w:r>
      <w:r>
        <w:rPr>
          <w:bCs/>
        </w:rPr>
        <w:t xml:space="preserve">ru</w:t>
      </w:r>
      <w:r>
        <w:rPr>
          <w:bCs/>
        </w:rPr>
        <w:t xml:space="preserve">.</w:t>
      </w:r>
      <w:r>
        <w:rPr>
          <w:bCs/>
        </w:rPr>
      </w:r>
    </w:p>
    <w:p>
      <w:pPr>
        <w:ind w:left="-567" w:firstLine="567"/>
        <w:jc w:val="both"/>
        <w:tabs>
          <w:tab w:val="left" w:pos="9355" w:leader="none"/>
        </w:tabs>
        <w:rPr>
          <w:bCs/>
        </w:rPr>
        <w:outlineLvl w:val="0"/>
      </w:pPr>
      <w:r>
        <w:rPr>
          <w:b/>
          <w:bCs/>
        </w:rPr>
        <w:t xml:space="preserve">Реквизиты решения о проведении аукциона:</w:t>
      </w:r>
      <w:r>
        <w:rPr>
          <w:bCs/>
        </w:rPr>
        <w:t xml:space="preserve"> приказ начальника департамента </w:t>
      </w:r>
      <w:r>
        <w:rPr>
          <w:bCs/>
        </w:rPr>
        <w:t xml:space="preserve">имущественных отношений администрации города </w:t>
      </w:r>
      <w:r>
        <w:rPr>
          <w:bCs/>
        </w:rPr>
        <w:t xml:space="preserve">Перми </w:t>
      </w:r>
      <w:r>
        <w:rPr>
          <w:bCs/>
        </w:rPr>
        <w:t xml:space="preserve">от</w:t>
      </w:r>
      <w:r>
        <w:rPr>
          <w:bCs/>
        </w:rPr>
        <w:t xml:space="preserve"> </w:t>
      </w:r>
      <w:r>
        <w:rPr>
          <w:bCs/>
        </w:rPr>
      </w:r>
    </w:p>
    <w:p>
      <w:pPr>
        <w:ind w:left="-567" w:firstLine="709"/>
        <w:jc w:val="both"/>
        <w:widowControl w:val="off"/>
        <w:rPr>
          <w:color w:val="ffffff" w:themeColor="background1"/>
          <w:shd w:val="clear" w:color="auto" w:fill="ffffff"/>
        </w:rPr>
      </w:pPr>
      <w:r>
        <w:rPr>
          <w:rFonts w:eastAsia="Courier New"/>
          <w:b/>
          <w:color w:val="000000"/>
          <w:lang w:bidi="ru-RU"/>
        </w:rPr>
        <w:t xml:space="preserve">Адрес электронной площадки в информационно-телекоммуникационной сети «Интернет», на которой будет проводиться аукцион</w:t>
      </w:r>
      <w:r>
        <w:rPr>
          <w:rFonts w:eastAsia="Courier New"/>
          <w:color w:val="000000"/>
          <w:lang w:bidi="ru-RU"/>
        </w:rPr>
        <w:t xml:space="preserve">:</w:t>
      </w:r>
      <w:r>
        <w:rPr>
          <w:rFonts w:ascii="Courier New" w:hAnsi="Courier New" w:eastAsia="Courier New" w:cs="Courier New"/>
          <w:color w:val="000000"/>
          <w:lang w:bidi="ru-RU"/>
        </w:rPr>
        <w:t xml:space="preserve"> </w:t>
      </w:r>
      <w:r>
        <w:t xml:space="preserve">http://utp.sberbank-ast.ru</w:t>
      </w:r>
      <w:r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br/>
      </w:r>
      <w:r>
        <w:rPr>
          <w:rFonts w:eastAsia="Courier New"/>
          <w:color w:val="000000"/>
          <w:lang w:bidi="ru-RU"/>
        </w:rPr>
        <w:t xml:space="preserve">(далее – электронная площадка), торговая секция «Приватизация, аренда и продажа прав» (далее – торговая секция). </w:t>
      </w:r>
      <w:r>
        <w:rPr>
          <w:color w:val="ffffff" w:themeColor="background1"/>
          <w:shd w:val="clear" w:color="auto" w:fill="ffffff"/>
        </w:rPr>
      </w:r>
    </w:p>
    <w:p>
      <w:pPr>
        <w:contextualSpacing/>
        <w:ind w:left="-567" w:firstLine="709"/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b/>
          <w:color w:val="000000"/>
          <w:lang w:eastAsia="en-US" w:bidi="ru-RU"/>
        </w:rPr>
        <w:t xml:space="preserve">Владелец электронной площадки</w:t>
      </w:r>
      <w:r>
        <w:rPr>
          <w:rFonts w:eastAsia="Courier New"/>
          <w:color w:val="000000"/>
          <w:lang w:eastAsia="en-US" w:bidi="ru-RU"/>
        </w:rPr>
        <w:t xml:space="preserve">:</w:t>
      </w:r>
      <w:r>
        <w:rPr>
          <w:rFonts w:eastAsia="Calibri"/>
          <w:lang w:eastAsia="en-US"/>
        </w:rPr>
        <w:t xml:space="preserve"> АО «Сбербанк-АСТ» (далее – Оператор)</w:t>
      </w:r>
      <w:r>
        <w:rPr>
          <w:rFonts w:eastAsia="Courier New"/>
          <w:color w:val="000000"/>
          <w:lang w:eastAsia="en-US" w:bidi="ru-RU"/>
        </w:rPr>
        <w:t xml:space="preserve">.</w:t>
      </w:r>
      <w:r>
        <w:rPr>
          <w:rFonts w:ascii="Calibri" w:hAnsi="Calibri" w:eastAsia="Courier New"/>
          <w:color w:val="000000"/>
          <w:sz w:val="22"/>
          <w:szCs w:val="22"/>
          <w:lang w:eastAsia="en-US" w:bidi="ru-RU"/>
        </w:rPr>
        <w:br/>
      </w:r>
      <w:r>
        <w:rPr>
          <w:rFonts w:eastAsia="Courier New"/>
          <w:color w:val="000000"/>
          <w:lang w:bidi="ru-RU"/>
        </w:rPr>
        <w:t xml:space="preserve">Регламент работы электронной площадки размещён по </w:t>
      </w:r>
      <w:r>
        <w:rPr>
          <w:rFonts w:eastAsia="Courier New"/>
          <w:lang w:bidi="ru-RU"/>
        </w:rPr>
        <w:t xml:space="preserve">адресу: </w:t>
      </w:r>
      <w:r>
        <w:rPr>
          <w:rFonts w:eastAsia="Courier New"/>
          <w:lang w:bidi="ru-RU"/>
        </w:rPr>
        <w:br/>
      </w:r>
      <w:hyperlink r:id="rId11" w:tooltip="http://www.sberbank" w:history="1">
        <w:r>
          <w:rPr>
            <w:rStyle w:val="702"/>
            <w:rFonts w:eastAsia="Courier New"/>
            <w:color w:val="auto"/>
            <w:u w:val="none"/>
            <w:lang w:bidi="ru-RU"/>
          </w:rPr>
          <w:t xml:space="preserve">http://www.sberbank</w:t>
        </w:r>
      </w:hyperlink>
      <w:r>
        <w:rPr>
          <w:rFonts w:eastAsia="Courier New"/>
          <w:lang w:bidi="ru-RU"/>
        </w:rPr>
        <w:t xml:space="preserve">ast.ru/Page.aspx?cid=2742.</w:t>
      </w:r>
      <w:r>
        <w:rPr>
          <w:rFonts w:eastAsia="Courier New"/>
          <w:lang w:bidi="ru-RU"/>
        </w:rPr>
      </w:r>
    </w:p>
    <w:p>
      <w:pPr>
        <w:contextualSpacing/>
        <w:ind w:left="-567" w:firstLine="709"/>
        <w:jc w:val="both"/>
        <w:widowControl w:val="off"/>
        <w:rPr>
          <w:rFonts w:eastAsia="Calibri"/>
          <w:shd w:val="clear" w:color="auto" w:fill="ffffff"/>
          <w:lang w:eastAsia="en-US"/>
        </w:rPr>
      </w:pPr>
      <w:r>
        <w:rPr>
          <w:bCs/>
          <w:lang w:bidi="ru-RU"/>
        </w:rPr>
        <w:t xml:space="preserve">Регламент работы </w:t>
      </w:r>
      <w:r>
        <w:rPr>
          <w:rFonts w:eastAsia="Courier New"/>
          <w:lang w:bidi="ru-RU"/>
        </w:rPr>
        <w:t xml:space="preserve">торговой секции </w:t>
      </w:r>
      <w:r>
        <w:rPr>
          <w:bCs/>
          <w:lang w:eastAsia="en-US" w:bidi="ru-RU"/>
        </w:rPr>
        <w:t xml:space="preserve">размещен по адресу: 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br/>
      </w:r>
      <w:hyperlink r:id="rId12" w:tooltip="http://utp.sberbank-ast.ru/Main/Notice/988/Reglament" w:history="1">
        <w:r>
          <w:rPr>
            <w:rFonts w:eastAsia="Calibri"/>
            <w:lang w:eastAsia="en-US"/>
          </w:rPr>
          <w:t xml:space="preserve">http://utp.sberbank-ast.ru/Main/Notice/988/Reglament</w:t>
        </w:r>
      </w:hyperlink>
      <w:r>
        <w:rPr>
          <w:rFonts w:eastAsia="Calibri"/>
          <w:lang w:eastAsia="en-US"/>
        </w:rPr>
        <w:t xml:space="preserve"> .</w:t>
      </w:r>
      <w:r>
        <w:rPr>
          <w:rFonts w:eastAsia="Calibri"/>
          <w:shd w:val="clear" w:color="auto" w:fill="ffffff"/>
          <w:lang w:eastAsia="en-US"/>
        </w:rPr>
      </w:r>
    </w:p>
    <w:p>
      <w:pPr>
        <w:contextualSpacing/>
        <w:ind w:left="-567" w:firstLine="709"/>
        <w:jc w:val="both"/>
        <w:widowControl w:val="off"/>
        <w:rPr>
          <w:rFonts w:eastAsia="Calibri"/>
          <w:shd w:val="clear" w:color="auto" w:fill="ffffff"/>
          <w:lang w:eastAsia="en-US"/>
        </w:rPr>
      </w:pPr>
      <w:r>
        <w:rPr>
          <w:rFonts w:eastAsia="Courier New"/>
          <w:lang w:bidi="ru-RU"/>
        </w:rPr>
        <w:t xml:space="preserve">Инструкция по работе в торговой секции электронной площадки  </w:t>
      </w:r>
      <w:r>
        <w:rPr>
          <w:rFonts w:eastAsia="Courier New"/>
          <w:lang w:bidi="ru-RU"/>
        </w:rPr>
        <w:br/>
      </w:r>
      <w:r>
        <w:rPr>
          <w:bCs/>
          <w:lang w:eastAsia="en-US" w:bidi="ru-RU"/>
        </w:rPr>
        <w:t xml:space="preserve">размещена по адресу:</w:t>
      </w:r>
      <w:r>
        <w:rPr>
          <w:rFonts w:ascii="Calibri" w:hAnsi="Calibri" w:eastAsia="Calibri"/>
          <w:sz w:val="22"/>
          <w:szCs w:val="22"/>
          <w:lang w:eastAsia="en-US"/>
        </w:rPr>
        <w:t xml:space="preserve"> </w:t>
      </w:r>
      <w:r>
        <w:rPr>
          <w:rFonts w:eastAsia="Calibri"/>
          <w:lang w:eastAsia="en-US"/>
        </w:rPr>
        <w:t xml:space="preserve">http://utp.sberbank-ast.ru/AP/Notice/652/Instructions</w:t>
      </w:r>
      <w:r>
        <w:rPr>
          <w:bCs/>
          <w:lang w:eastAsia="en-US" w:bidi="ru-RU"/>
        </w:rPr>
        <w:t xml:space="preserve">.</w:t>
      </w:r>
      <w:r>
        <w:rPr>
          <w:rFonts w:eastAsia="Calibri"/>
          <w:shd w:val="clear" w:color="auto" w:fill="ffffff"/>
          <w:lang w:eastAsia="en-US"/>
        </w:rPr>
      </w:r>
    </w:p>
    <w:p>
      <w:pPr>
        <w:ind w:left="-567" w:firstLine="709"/>
        <w:jc w:val="both"/>
        <w:widowControl w:val="off"/>
        <w:rPr>
          <w:b/>
          <w:bCs/>
        </w:rPr>
      </w:pPr>
      <w:r>
        <w:rPr>
          <w:b/>
          <w:bCs/>
        </w:rPr>
        <w:t xml:space="preserve">Орган, уполномоченный на заключение договора на размещение нестационарного торгового объекта: </w:t>
      </w:r>
      <w:r>
        <w:rPr>
          <w:bCs/>
        </w:rPr>
        <w:t xml:space="preserve">департамент экономики и промышленной политики администрации </w:t>
      </w:r>
      <w:r>
        <w:rPr>
          <w:bCs/>
        </w:rPr>
        <w:br/>
      </w:r>
      <w:r>
        <w:rPr>
          <w:bCs/>
        </w:rPr>
        <w:t xml:space="preserve">г.</w:t>
      </w:r>
      <w:r>
        <w:rPr>
          <w:bCs/>
        </w:rPr>
        <w:t xml:space="preserve"> </w:t>
      </w:r>
      <w:r>
        <w:rPr>
          <w:bCs/>
        </w:rPr>
        <w:t xml:space="preserve">Перми. </w:t>
      </w:r>
      <w:r>
        <w:rPr>
          <w:bCs/>
        </w:rPr>
        <w:t xml:space="preserve">614000, г</w:t>
      </w:r>
      <w:r>
        <w:rPr>
          <w:bCs/>
        </w:rPr>
        <w:t xml:space="preserve">.</w:t>
      </w:r>
      <w:r>
        <w:rPr>
          <w:bCs/>
        </w:rPr>
        <w:t xml:space="preserve"> </w:t>
      </w:r>
      <w:r>
        <w:rPr>
          <w:bCs/>
        </w:rPr>
        <w:t xml:space="preserve">Пермь, ул.Сибирская,27, телефон 257-19-20 (отдел торговли и услуг).</w:t>
      </w:r>
      <w:r>
        <w:rPr>
          <w:b/>
          <w:bCs/>
        </w:rPr>
      </w:r>
    </w:p>
    <w:p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jc w:val="center"/>
        <w:tabs>
          <w:tab w:val="center" w:pos="5076" w:leader="none"/>
        </w:tabs>
        <w:rPr>
          <w:b/>
          <w:u w:val="single"/>
        </w:rPr>
        <w:outlineLvl w:val="0"/>
      </w:pPr>
      <w:r>
        <w:rPr>
          <w:b/>
          <w:u w:val="single"/>
        </w:rPr>
      </w:r>
      <w:r>
        <w:rPr>
          <w:b/>
          <w:u w:val="single"/>
        </w:rPr>
      </w:r>
    </w:p>
    <w:p>
      <w:pPr>
        <w:jc w:val="center"/>
        <w:tabs>
          <w:tab w:val="center" w:pos="5076" w:leader="none"/>
        </w:tabs>
        <w:rPr>
          <w:b/>
          <w:u w:val="single"/>
        </w:rPr>
        <w:outlineLvl w:val="0"/>
      </w:pPr>
      <w:r>
        <w:rPr>
          <w:b/>
          <w:u w:val="single"/>
        </w:rPr>
      </w:r>
      <w:r>
        <w:rPr>
          <w:b/>
          <w:u w:val="single"/>
        </w:rPr>
      </w:r>
    </w:p>
    <w:p>
      <w:pPr>
        <w:jc w:val="center"/>
        <w:tabs>
          <w:tab w:val="center" w:pos="5076" w:leader="none"/>
        </w:tabs>
        <w:rPr>
          <w:b/>
          <w:u w:val="single"/>
        </w:rPr>
        <w:outlineLvl w:val="0"/>
      </w:pPr>
      <w:r>
        <w:rPr>
          <w:b/>
          <w:u w:val="single"/>
        </w:rPr>
      </w:r>
      <w:r>
        <w:rPr>
          <w:b/>
          <w:u w:val="single"/>
        </w:rPr>
      </w:r>
    </w:p>
    <w:p>
      <w:pPr>
        <w:jc w:val="center"/>
        <w:tabs>
          <w:tab w:val="center" w:pos="5076" w:leader="none"/>
        </w:tabs>
        <w:rPr>
          <w:b/>
          <w:u w:val="single"/>
        </w:rPr>
        <w:outlineLvl w:val="0"/>
      </w:pPr>
      <w:r>
        <w:rPr>
          <w:b/>
          <w:u w:val="single"/>
        </w:rPr>
      </w:r>
      <w:r>
        <w:rPr>
          <w:b/>
          <w:u w:val="single"/>
        </w:rPr>
      </w:r>
    </w:p>
    <w:p>
      <w:pPr>
        <w:jc w:val="center"/>
        <w:tabs>
          <w:tab w:val="center" w:pos="5076" w:leader="none"/>
        </w:tabs>
        <w:rPr>
          <w:b/>
          <w:u w:val="single"/>
        </w:rPr>
        <w:outlineLvl w:val="0"/>
      </w:pPr>
      <w:r>
        <w:rPr>
          <w:b/>
          <w:u w:val="single"/>
        </w:rPr>
      </w:r>
      <w:r>
        <w:rPr>
          <w:b/>
          <w:u w:val="single"/>
        </w:rPr>
      </w:r>
    </w:p>
    <w:p>
      <w:pPr>
        <w:jc w:val="center"/>
        <w:tabs>
          <w:tab w:val="center" w:pos="5076" w:leader="none"/>
        </w:tabs>
        <w:rPr>
          <w:b/>
          <w:u w:val="single"/>
        </w:rPr>
        <w:outlineLvl w:val="0"/>
      </w:pPr>
      <w:r>
        <w:rPr>
          <w:b/>
          <w:u w:val="single"/>
        </w:rPr>
      </w:r>
      <w:r>
        <w:rPr>
          <w:b/>
          <w:u w:val="single"/>
        </w:rPr>
      </w:r>
    </w:p>
    <w:p>
      <w:pPr>
        <w:jc w:val="center"/>
        <w:tabs>
          <w:tab w:val="center" w:pos="5076" w:leader="none"/>
        </w:tabs>
        <w:rPr>
          <w:b/>
          <w:u w:val="single"/>
        </w:rPr>
        <w:outlineLvl w:val="0"/>
      </w:pPr>
      <w:r>
        <w:rPr>
          <w:b/>
          <w:u w:val="single"/>
        </w:rPr>
      </w:r>
      <w:r>
        <w:rPr>
          <w:b/>
          <w:u w:val="single"/>
        </w:rPr>
      </w:r>
    </w:p>
    <w:p>
      <w:pPr>
        <w:jc w:val="center"/>
        <w:tabs>
          <w:tab w:val="center" w:pos="5076" w:leader="none"/>
        </w:tabs>
        <w:rPr>
          <w:b/>
          <w:u w:val="single"/>
        </w:rPr>
        <w:outlineLvl w:val="0"/>
      </w:pPr>
      <w:r>
        <w:rPr>
          <w:b/>
          <w:u w:val="single"/>
        </w:rPr>
      </w:r>
      <w:r>
        <w:rPr>
          <w:b/>
          <w:u w:val="single"/>
        </w:rPr>
      </w:r>
    </w:p>
    <w:p>
      <w:pPr>
        <w:jc w:val="center"/>
        <w:tabs>
          <w:tab w:val="center" w:pos="5076" w:leader="none"/>
        </w:tabs>
        <w:rPr>
          <w:b/>
          <w:u w:val="single"/>
        </w:rPr>
        <w:outlineLvl w:val="0"/>
      </w:pPr>
      <w:r>
        <w:rPr>
          <w:b/>
          <w:u w:val="single"/>
        </w:rPr>
      </w:r>
      <w:r>
        <w:rPr>
          <w:b/>
          <w:u w:val="single"/>
        </w:rPr>
      </w:r>
    </w:p>
    <w:p>
      <w:pPr>
        <w:jc w:val="center"/>
        <w:tabs>
          <w:tab w:val="center" w:pos="5076" w:leader="none"/>
        </w:tabs>
        <w:rPr>
          <w:b/>
          <w:u w:val="single"/>
        </w:rPr>
        <w:outlineLvl w:val="0"/>
      </w:pPr>
      <w:r>
        <w:rPr>
          <w:b/>
          <w:u w:val="single"/>
        </w:rPr>
      </w:r>
      <w:r>
        <w:rPr>
          <w:b/>
          <w:u w:val="single"/>
        </w:rPr>
      </w:r>
    </w:p>
    <w:p>
      <w:pPr>
        <w:jc w:val="center"/>
        <w:tabs>
          <w:tab w:val="center" w:pos="5076" w:leader="none"/>
        </w:tabs>
        <w:rPr>
          <w:b/>
          <w:u w:val="single"/>
        </w:rPr>
        <w:outlineLvl w:val="0"/>
      </w:pPr>
      <w:r>
        <w:rPr>
          <w:b/>
          <w:u w:val="single"/>
        </w:rPr>
      </w:r>
      <w:r>
        <w:rPr>
          <w:b/>
          <w:u w:val="single"/>
        </w:rPr>
      </w:r>
    </w:p>
    <w:p>
      <w:pPr>
        <w:jc w:val="center"/>
        <w:tabs>
          <w:tab w:val="center" w:pos="5076" w:leader="none"/>
        </w:tabs>
        <w:rPr>
          <w:b/>
          <w:u w:val="single"/>
        </w:rPr>
        <w:outlineLvl w:val="0"/>
      </w:pPr>
      <w:r>
        <w:rPr>
          <w:b/>
          <w:u w:val="single"/>
        </w:rPr>
      </w:r>
      <w:r>
        <w:rPr>
          <w:b/>
          <w:u w:val="single"/>
        </w:rPr>
      </w:r>
    </w:p>
    <w:p>
      <w:pPr>
        <w:jc w:val="center"/>
        <w:tabs>
          <w:tab w:val="center" w:pos="5076" w:leader="none"/>
        </w:tabs>
        <w:rPr>
          <w:b/>
          <w:u w:val="single"/>
        </w:rPr>
        <w:outlineLvl w:val="0"/>
      </w:pPr>
      <w:r>
        <w:rPr>
          <w:b/>
          <w:u w:val="single"/>
        </w:rPr>
        <w:t xml:space="preserve">Сведения о лотах (предметах аукциона)</w:t>
      </w:r>
      <w:r>
        <w:rPr>
          <w:b/>
          <w:u w:val="single"/>
        </w:rPr>
      </w:r>
    </w:p>
    <w:p>
      <w:pPr>
        <w:rPr>
          <w:b/>
        </w:rPr>
      </w:pPr>
      <w:r>
        <w:rPr>
          <w:b/>
        </w:rPr>
        <w:t xml:space="preserve">Лот № 1</w:t>
      </w:r>
      <w:r>
        <w:rPr>
          <w:b/>
        </w:rPr>
      </w:r>
    </w:p>
    <w:p>
      <w:pPr>
        <w:rPr>
          <w:b/>
        </w:rPr>
      </w:pPr>
      <w:r>
        <w:rPr>
          <w:b/>
        </w:rPr>
      </w:r>
      <w:r>
        <w:rPr>
          <w:b/>
        </w:rPr>
      </w:r>
    </w:p>
    <w:tbl>
      <w:tblPr>
        <w:tblW w:w="94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>
        <w:tblPrEx/>
        <w:trPr>
          <w:trHeight w:val="2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37" w:type="dxa"/>
            <w:textDirection w:val="lrTb"/>
            <w:noWrap w:val="false"/>
          </w:tcPr>
          <w:p>
            <w:pPr>
              <w:spacing w:line="256" w:lineRule="auto"/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Вид НТО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spacing w:line="256" w:lineRule="auto"/>
            </w:pPr>
            <w:r>
              <w:t xml:space="preserve">Павильон</w:t>
            </w:r>
            <w:r/>
          </w:p>
        </w:tc>
      </w:tr>
      <w:tr>
        <w:tblPrEx/>
        <w:trPr>
          <w:trHeight w:val="2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37" w:type="dxa"/>
            <w:textDirection w:val="lrTb"/>
            <w:noWrap w:val="false"/>
          </w:tcPr>
          <w:p>
            <w:pPr>
              <w:spacing w:line="256" w:lineRule="auto"/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Учетный номер НТО 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spacing w:line="256" w:lineRule="auto"/>
            </w:pPr>
            <w:r>
              <w:rPr>
                <w:color w:val="000000"/>
              </w:rPr>
              <w:t xml:space="preserve">С-П-186</w:t>
            </w:r>
            <w:r/>
          </w:p>
        </w:tc>
      </w:tr>
      <w:tr>
        <w:tblPrEx/>
        <w:trPr>
          <w:trHeight w:val="2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37" w:type="dxa"/>
            <w:textDirection w:val="lrTb"/>
            <w:noWrap w:val="false"/>
          </w:tcPr>
          <w:p>
            <w:pPr>
              <w:spacing w:line="256" w:lineRule="auto"/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Местоположение НТО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spacing w:line="256" w:lineRule="auto"/>
            </w:pPr>
            <w:r>
              <w:t xml:space="preserve">ул. Соболинская 1-я, 59</w:t>
            </w:r>
            <w:r/>
          </w:p>
        </w:tc>
      </w:tr>
      <w:tr>
        <w:tblPrEx/>
        <w:trPr>
          <w:trHeight w:val="2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37" w:type="dxa"/>
            <w:textDirection w:val="lrTb"/>
            <w:noWrap w:val="false"/>
          </w:tcPr>
          <w:p>
            <w:pPr>
              <w:spacing w:line="256" w:lineRule="auto"/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Размер площади места размещения НТО, кв. м.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spacing w:line="256" w:lineRule="auto"/>
            </w:pPr>
            <w:r>
              <w:t xml:space="preserve">30</w:t>
            </w:r>
            <w:r/>
          </w:p>
        </w:tc>
      </w:tr>
      <w:tr>
        <w:tblPrEx/>
        <w:trPr>
          <w:trHeight w:val="2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37" w:type="dxa"/>
            <w:textDirection w:val="lrTb"/>
            <w:noWrap w:val="false"/>
          </w:tcPr>
          <w:p>
            <w:pPr>
              <w:spacing w:line="256" w:lineRule="auto"/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Специализация НТО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spacing w:line="256" w:lineRule="auto"/>
            </w:pPr>
            <w:r>
              <w:t xml:space="preserve">М</w:t>
            </w:r>
            <w:r>
              <w:t xml:space="preserve">ясо и мясная продукция 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37" w:type="dxa"/>
            <w:textDirection w:val="lrTb"/>
            <w:noWrap w:val="false"/>
          </w:tcPr>
          <w:p>
            <w:pPr>
              <w:spacing w:line="256" w:lineRule="auto"/>
              <w:tabs>
                <w:tab w:val="center" w:pos="5076" w:leader="none"/>
              </w:tabs>
              <w:rPr>
                <w:highlight w:val="yellow"/>
              </w:rPr>
              <w:outlineLvl w:val="0"/>
            </w:pPr>
            <w:r>
              <w:t xml:space="preserve">Срок размещения НТО, месяцев</w:t>
            </w:r>
            <w:r>
              <w:rPr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spacing w:line="256" w:lineRule="auto"/>
            </w:pPr>
            <w:r>
              <w:t xml:space="preserve">60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37" w:type="dxa"/>
            <w:textDirection w:val="lrTb"/>
            <w:noWrap w:val="false"/>
          </w:tcPr>
          <w:p>
            <w:pPr>
              <w:spacing w:line="256" w:lineRule="auto"/>
              <w:tabs>
                <w:tab w:val="center" w:pos="5076" w:leader="none"/>
              </w:tabs>
              <w:rPr>
                <w:highlight w:val="yellow"/>
              </w:rPr>
              <w:outlineLvl w:val="0"/>
            </w:pPr>
            <w:r>
              <w:t xml:space="preserve">Период размещения НТО</w:t>
            </w:r>
            <w:r>
              <w:rPr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spacing w:line="256" w:lineRule="auto"/>
              <w:rPr>
                <w:color w:val="ff0000"/>
              </w:rPr>
            </w:pPr>
            <w:r>
              <w:t xml:space="preserve">60 месяцев с даты заключения договора</w:t>
            </w:r>
            <w:r>
              <w:rPr>
                <w:color w:val="ff000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37" w:type="dxa"/>
            <w:textDirection w:val="lrTb"/>
            <w:noWrap w:val="false"/>
          </w:tcPr>
          <w:p>
            <w:pPr>
              <w:spacing w:line="256" w:lineRule="auto"/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t xml:space="preserve">Начальная цена аукциона (плата за размещение НТО за 1 год), руб.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r>
              <w:t xml:space="preserve">40 457,32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37" w:type="dxa"/>
            <w:textDirection w:val="lrTb"/>
            <w:noWrap w:val="false"/>
          </w:tcPr>
          <w:p>
            <w:pPr>
              <w:spacing w:line="256" w:lineRule="auto"/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Размер задатка (в размере начальной цены аукциона), руб.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r>
              <w:t xml:space="preserve">40 457,32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37" w:type="dxa"/>
            <w:textDirection w:val="lrTb"/>
            <w:noWrap w:val="false"/>
          </w:tcPr>
          <w:p>
            <w:pPr>
              <w:spacing w:line="256" w:lineRule="auto"/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Величина повышения начальной цены аукциона -  «шаг аукциона» (5% от начальной цены аукциона), руб.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r>
              <w:t xml:space="preserve">2 022,87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37" w:type="dxa"/>
            <w:vAlign w:val="center"/>
            <w:textDirection w:val="lrTb"/>
            <w:noWrap w:val="false"/>
          </w:tcPr>
          <w:p>
            <w:pPr>
              <w:spacing w:line="256" w:lineRule="auto"/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Участники аукциона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 xml:space="preserve">предприниматели, являющиеся субъектами малого или среднего предпринимательства, организующие и осуществляющие торговую деятельность, а также физические лица, не являющиеся индивидуальными предпринимателями и применяющ</w:t>
            </w:r>
            <w:r>
              <w:t xml:space="preserve">ие специальный налоговый режим «</w:t>
            </w:r>
            <w:r>
              <w:t xml:space="preserve">Налог </w:t>
            </w:r>
            <w:r/>
          </w:p>
          <w:p>
            <w:pPr>
              <w:spacing w:line="256" w:lineRule="auto"/>
            </w:pPr>
            <w:r>
              <w:t xml:space="preserve">на профессиональный доход»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37" w:type="dxa"/>
            <w:vAlign w:val="center"/>
            <w:textDirection w:val="lrTb"/>
            <w:noWrap w:val="false"/>
          </w:tcPr>
          <w:p>
            <w:pPr>
              <w:spacing w:line="256" w:lineRule="auto"/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Срок заключения договора 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 xml:space="preserve">(об итогах аукциона)</w:t>
            </w:r>
            <w:r/>
          </w:p>
        </w:tc>
      </w:tr>
      <w:tr>
        <w:tblPrEx/>
        <w:trPr>
          <w:trHeight w:val="184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37" w:type="dxa"/>
            <w:vAlign w:val="center"/>
            <w:textDirection w:val="lrTb"/>
            <w:noWrap w:val="false"/>
          </w:tcPr>
          <w:p>
            <w:pPr>
              <w:spacing w:line="256" w:lineRule="auto"/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Срок и порядок внесения итоговой цены аукциона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spacing w:line="256" w:lineRule="auto"/>
            </w:pPr>
            <w:r>
              <w:t xml:space="preserve">Итоговая цена аукциона (плата за размещение НТО за 1 год) вносится за первый год размещения Объекта – в течение года с даты заключения договора.</w:t>
            </w:r>
            <w:r/>
          </w:p>
          <w:p>
            <w:pPr>
              <w:spacing w:line="256" w:lineRule="auto"/>
            </w:pPr>
            <w:r>
              <w:t xml:space="preserve">Владелец павильона, киоска, помимо платы не позднее 30 дней с даты заключения договора вносит обеспечительный (авансовый) платеж в размере годовой платы.</w:t>
            </w:r>
            <w:r/>
          </w:p>
          <w:p>
            <w:pPr>
              <w:spacing w:line="256" w:lineRule="auto"/>
            </w:pPr>
            <w:r>
              <w:t xml:space="preserve">Обеспечительный (авансовый) платеж засчитывается в счет оплаты по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  <w:r/>
          </w:p>
        </w:tc>
      </w:tr>
    </w:tbl>
    <w:p>
      <w:pPr>
        <w:rPr>
          <w:b/>
        </w:rPr>
      </w:pPr>
      <w:r>
        <w:rPr>
          <w:b/>
        </w:rPr>
      </w:r>
      <w:r>
        <w:rPr>
          <w:b/>
        </w:rPr>
      </w:r>
    </w:p>
    <w:p>
      <w:pPr>
        <w:ind w:left="-567" w:firstLine="567"/>
        <w:jc w:val="center"/>
        <w:spacing w:line="276" w:lineRule="auto"/>
        <w:tabs>
          <w:tab w:val="center" w:pos="567" w:leader="none"/>
        </w:tabs>
        <w:rPr>
          <w:b/>
          <w:bCs/>
        </w:rPr>
        <w:outlineLvl w:val="0"/>
      </w:pPr>
      <w:r>
        <w:rPr>
          <w:b/>
          <w:bCs/>
        </w:rPr>
      </w:r>
      <w:r>
        <w:rPr>
          <w:b/>
          <w:bCs/>
        </w:rPr>
      </w:r>
    </w:p>
    <w:p>
      <w:pPr>
        <w:ind w:left="-567" w:firstLine="567"/>
        <w:jc w:val="center"/>
        <w:tabs>
          <w:tab w:val="center" w:pos="567" w:leader="none"/>
        </w:tabs>
        <w:rPr>
          <w:b/>
          <w:bCs/>
        </w:rPr>
        <w:outlineLvl w:val="0"/>
      </w:pPr>
      <w:r>
        <w:rPr>
          <w:b/>
          <w:bCs/>
        </w:rPr>
        <w:t xml:space="preserve">Требования к типовым проектам некапитальных строений, сооружений, используемых для осуществления торговой деятельности и деятельности по оказанию услуг населению, включая услуги общественного питания</w:t>
      </w:r>
      <w:r>
        <w:rPr>
          <w:b/>
          <w:bCs/>
        </w:rPr>
      </w:r>
    </w:p>
    <w:p>
      <w:pPr>
        <w:ind w:left="-567" w:firstLine="567"/>
        <w:jc w:val="center"/>
        <w:spacing w:line="276" w:lineRule="auto"/>
        <w:tabs>
          <w:tab w:val="center" w:pos="567" w:leader="none"/>
        </w:tabs>
        <w:rPr>
          <w:b/>
          <w:bCs/>
        </w:rPr>
        <w:outlineLvl w:val="0"/>
      </w:pPr>
      <w:r>
        <w:rPr>
          <w:b/>
          <w:bCs/>
        </w:rPr>
      </w:r>
      <w:r>
        <w:rPr>
          <w:b/>
          <w:bCs/>
        </w:rPr>
      </w:r>
    </w:p>
    <w:p>
      <w:pPr>
        <w:ind w:left="-567" w:firstLine="567"/>
        <w:jc w:val="both"/>
        <w:tabs>
          <w:tab w:val="center" w:pos="567" w:leader="none"/>
        </w:tabs>
        <w:rPr>
          <w:bCs/>
        </w:rPr>
        <w:outlineLvl w:val="0"/>
      </w:pPr>
      <w:r>
        <w:rPr>
          <w:shd w:val="clear" w:color="auto" w:fill="f7f7f7"/>
        </w:rPr>
        <w:t xml:space="preserve">Нестационарный торговый объект должен соответствовать Требованиям к типовым проектам некапитальных строений, сооружений, используемых для осуществления торговой деятельности </w:t>
      </w:r>
      <w:r>
        <w:rPr>
          <w:shd w:val="clear" w:color="auto" w:fill="f7f7f7"/>
        </w:rPr>
        <w:br/>
        <w:t xml:space="preserve">и деятельности по оказанию услуг населению, включая услуги общественного питания, установленные Правилами благоустройства территории города Перми, утвержденным</w:t>
      </w:r>
      <w:r>
        <w:rPr>
          <w:shd w:val="clear" w:color="auto" w:fill="f7f7f7"/>
        </w:rPr>
        <w:t xml:space="preserve">и</w:t>
      </w:r>
      <w:r>
        <w:rPr>
          <w:shd w:val="clear" w:color="auto" w:fill="f7f7f7"/>
        </w:rPr>
        <w:t xml:space="preserve"> решением Пермской городской думы от 15.12.2020 № 277.</w:t>
      </w:r>
      <w:r>
        <w:rPr>
          <w:bCs/>
        </w:rPr>
      </w:r>
    </w:p>
    <w:p>
      <w:pPr>
        <w:ind w:left="-567" w:firstLine="567"/>
        <w:jc w:val="both"/>
        <w:tabs>
          <w:tab w:val="center" w:pos="567" w:leader="none"/>
        </w:tabs>
        <w:rPr>
          <w:bCs/>
        </w:rPr>
        <w:outlineLvl w:val="0"/>
      </w:pPr>
      <w:r>
        <w:rPr>
          <w:bCs/>
        </w:rPr>
        <w:t xml:space="preserve">Требования к типовым проектам некапитальных строений, сооружений, используемых для осуществления торговой деятельности и деятельности по оказанию услуг населению, включая услуги общественного питания, представлены в </w:t>
      </w:r>
      <w:r>
        <w:rPr>
          <w:bCs/>
        </w:rPr>
        <w:t xml:space="preserve">П</w:t>
      </w:r>
      <w:r>
        <w:rPr>
          <w:bCs/>
        </w:rPr>
        <w:t xml:space="preserve">риложении</w:t>
      </w:r>
      <w:r>
        <w:rPr>
          <w:bCs/>
        </w:rPr>
        <w:t xml:space="preserve"> 3</w:t>
      </w:r>
      <w:r>
        <w:rPr>
          <w:bCs/>
        </w:rPr>
        <w:t xml:space="preserve"> </w:t>
      </w:r>
      <w:r>
        <w:rPr>
          <w:bCs/>
        </w:rPr>
        <w:t xml:space="preserve">к настоящей аукционной документации </w:t>
      </w:r>
      <w:r>
        <w:rPr>
          <w:bCs/>
        </w:rPr>
        <w:br/>
      </w:r>
      <w:r>
        <w:rPr>
          <w:bCs/>
        </w:rPr>
        <w:t xml:space="preserve">и являются частью настоящей аукционной документации.</w:t>
      </w:r>
      <w:r>
        <w:rPr>
          <w:bCs/>
        </w:rPr>
      </w:r>
    </w:p>
    <w:p>
      <w:pPr>
        <w:ind w:left="-567" w:firstLine="567"/>
        <w:jc w:val="both"/>
        <w:tabs>
          <w:tab w:val="center" w:pos="567" w:leader="none"/>
        </w:tabs>
        <w:rPr>
          <w:bCs/>
        </w:rPr>
        <w:outlineLvl w:val="0"/>
      </w:pPr>
      <w:r>
        <w:rPr>
          <w:bCs/>
        </w:rPr>
      </w:r>
      <w:r>
        <w:rPr>
          <w:bCs/>
        </w:rPr>
      </w:r>
    </w:p>
    <w:p>
      <w:pPr>
        <w:ind w:left="-567" w:firstLine="567"/>
        <w:jc w:val="center"/>
        <w:tabs>
          <w:tab w:val="center" w:pos="567" w:leader="none"/>
        </w:tabs>
        <w:rPr>
          <w:b/>
          <w:bCs/>
        </w:rPr>
        <w:outlineLvl w:val="0"/>
      </w:pPr>
      <w:r>
        <w:rPr>
          <w:b/>
          <w:bCs/>
        </w:rPr>
      </w:r>
      <w:r>
        <w:rPr>
          <w:b/>
          <w:bCs/>
        </w:rPr>
      </w:r>
    </w:p>
    <w:p>
      <w:pPr>
        <w:contextualSpacing/>
        <w:ind w:left="567"/>
        <w:jc w:val="center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 xml:space="preserve">Сроки, время подачи заявок, рассмотрения заявок, проведения аукциона</w:t>
      </w:r>
      <w:r>
        <w:rPr>
          <w:rFonts w:eastAsia="Courier New"/>
          <w:b/>
          <w:lang w:bidi="ru-RU"/>
        </w:rPr>
      </w:r>
    </w:p>
    <w:p>
      <w:pPr>
        <w:contextualSpacing/>
        <w:ind w:left="567"/>
        <w:jc w:val="center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ind w:left="-567" w:firstLine="709"/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 xml:space="preserve">Дата и время начала срока подачи заявок на участие в аукционе –</w:t>
      </w:r>
      <w:r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t xml:space="preserve">17</w:t>
      </w:r>
      <w:r>
        <w:rPr>
          <w:rFonts w:eastAsia="Courier New"/>
          <w:lang w:bidi="ru-RU"/>
        </w:rPr>
        <w:t xml:space="preserve">.0</w:t>
      </w:r>
      <w:r>
        <w:rPr>
          <w:rFonts w:eastAsia="Courier New"/>
          <w:lang w:bidi="ru-RU"/>
        </w:rPr>
        <w:t xml:space="preserve">8</w:t>
      </w:r>
      <w:r>
        <w:rPr>
          <w:rFonts w:eastAsia="Courier New"/>
          <w:lang w:bidi="ru-RU"/>
        </w:rPr>
        <w:t xml:space="preserve">.2024 в 9:00 </w:t>
      </w:r>
      <w:r>
        <w:rPr>
          <w:rFonts w:eastAsia="Courier New"/>
          <w:lang w:bidi="ru-RU"/>
        </w:rPr>
        <w:br/>
        <w:t xml:space="preserve">по местному времени (7:00 МСК).</w:t>
      </w:r>
      <w:r>
        <w:rPr>
          <w:rFonts w:eastAsia="Courier New"/>
          <w:lang w:bidi="ru-RU"/>
        </w:rPr>
      </w:r>
    </w:p>
    <w:p>
      <w:pPr>
        <w:ind w:left="-567" w:firstLine="709"/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ind w:left="-567" w:firstLine="709"/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 xml:space="preserve">Дата и время окончания срока подачи заявок на участие в аукционе – </w:t>
      </w:r>
      <w:r>
        <w:rPr>
          <w:rFonts w:eastAsia="Courier New"/>
          <w:lang w:bidi="ru-RU"/>
        </w:rPr>
        <w:t xml:space="preserve">1</w:t>
      </w:r>
      <w:r>
        <w:rPr>
          <w:rFonts w:eastAsia="Courier New"/>
          <w:lang w:bidi="ru-RU"/>
        </w:rPr>
        <w:t xml:space="preserve">5</w:t>
      </w:r>
      <w:r>
        <w:rPr>
          <w:rFonts w:eastAsia="Courier New"/>
          <w:lang w:bidi="ru-RU"/>
        </w:rPr>
        <w:t xml:space="preserve">.0</w:t>
      </w:r>
      <w:r>
        <w:rPr>
          <w:rFonts w:eastAsia="Courier New"/>
          <w:lang w:bidi="ru-RU"/>
        </w:rPr>
        <w:t xml:space="preserve">9</w:t>
      </w:r>
      <w:r>
        <w:rPr>
          <w:rFonts w:eastAsia="Courier New"/>
          <w:lang w:bidi="ru-RU"/>
        </w:rPr>
        <w:t xml:space="preserve">.2024 </w:t>
      </w:r>
      <w:r>
        <w:rPr>
          <w:rFonts w:eastAsia="Courier New"/>
          <w:lang w:bidi="ru-RU"/>
        </w:rPr>
        <w:br/>
        <w:t xml:space="preserve">в 18:00 по местному времени (16:00 МСК). </w:t>
      </w:r>
      <w:r>
        <w:rPr>
          <w:rFonts w:eastAsia="Courier New"/>
          <w:lang w:bidi="ru-RU"/>
        </w:rPr>
      </w:r>
    </w:p>
    <w:p>
      <w:pPr>
        <w:ind w:left="-567" w:firstLine="709"/>
        <w:jc w:val="both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ind w:left="-567" w:firstLine="709"/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 xml:space="preserve">Дата окончания срока рассмотрения заявок на участие в аукционе (определение участников аукциона)</w:t>
      </w:r>
      <w:r>
        <w:rPr>
          <w:rFonts w:eastAsia="Courier New"/>
          <w:lang w:bidi="ru-RU"/>
        </w:rPr>
        <w:t xml:space="preserve"> - </w:t>
      </w:r>
      <w:r>
        <w:rPr>
          <w:rFonts w:eastAsia="Courier New"/>
          <w:lang w:bidi="ru-RU"/>
        </w:rPr>
        <w:t xml:space="preserve">16</w:t>
      </w:r>
      <w:r>
        <w:rPr>
          <w:rFonts w:eastAsia="Courier New"/>
          <w:lang w:bidi="ru-RU"/>
        </w:rPr>
        <w:t xml:space="preserve">.0</w:t>
      </w:r>
      <w:r>
        <w:rPr>
          <w:rFonts w:eastAsia="Courier New"/>
          <w:lang w:bidi="ru-RU"/>
        </w:rPr>
        <w:t xml:space="preserve">9</w:t>
      </w:r>
      <w:r>
        <w:rPr>
          <w:rFonts w:eastAsia="Courier New"/>
          <w:lang w:bidi="ru-RU"/>
        </w:rPr>
        <w:t xml:space="preserve">.2024. </w:t>
      </w:r>
      <w:r>
        <w:rPr>
          <w:rFonts w:eastAsia="Courier New"/>
          <w:lang w:bidi="ru-RU"/>
        </w:rPr>
      </w:r>
    </w:p>
    <w:p>
      <w:pPr>
        <w:ind w:left="-567" w:firstLine="709"/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ind w:left="-567" w:firstLine="709"/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 xml:space="preserve">Дата проведения аукциона (дата и время начала приема предложений </w:t>
      </w:r>
      <w:r>
        <w:rPr>
          <w:rFonts w:eastAsia="Courier New"/>
          <w:b/>
          <w:lang w:bidi="ru-RU"/>
        </w:rPr>
        <w:br/>
        <w:t xml:space="preserve">от участников аукциона) –</w:t>
      </w:r>
      <w:r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t xml:space="preserve">17</w:t>
      </w:r>
      <w:r>
        <w:rPr>
          <w:rFonts w:eastAsia="Courier New"/>
          <w:lang w:bidi="ru-RU"/>
        </w:rPr>
        <w:t xml:space="preserve">.0</w:t>
      </w:r>
      <w:r>
        <w:rPr>
          <w:rFonts w:eastAsia="Courier New"/>
          <w:lang w:bidi="ru-RU"/>
        </w:rPr>
        <w:t xml:space="preserve">9</w:t>
      </w:r>
      <w:r>
        <w:rPr>
          <w:rFonts w:eastAsia="Courier New"/>
          <w:lang w:bidi="ru-RU"/>
        </w:rPr>
        <w:t xml:space="preserve">.2024 в 09:00 по местному времени (07:00 МСК). </w:t>
      </w:r>
      <w:r>
        <w:rPr>
          <w:rFonts w:eastAsia="Courier New"/>
          <w:lang w:bidi="ru-RU"/>
        </w:rPr>
      </w:r>
    </w:p>
    <w:p>
      <w:pPr>
        <w:ind w:left="-567" w:firstLine="709"/>
        <w:jc w:val="both"/>
        <w:widowControl w:val="off"/>
        <w:rPr>
          <w:b/>
        </w:rPr>
      </w:pPr>
      <w:r>
        <w:rPr>
          <w:b/>
        </w:rPr>
      </w:r>
      <w:r>
        <w:rPr>
          <w:b/>
        </w:rPr>
      </w:r>
    </w:p>
    <w:p>
      <w:pPr>
        <w:ind w:left="-567" w:firstLine="709"/>
        <w:jc w:val="both"/>
        <w:widowControl w:val="off"/>
        <w:rPr>
          <w:rFonts w:eastAsia="Courier New"/>
          <w:lang w:bidi="ru-RU"/>
        </w:rPr>
      </w:pPr>
      <w:r>
        <w:rPr>
          <w:b/>
        </w:rPr>
        <w:t xml:space="preserve">Место проведения аукциона:</w:t>
      </w:r>
      <w:r>
        <w:t xml:space="preserve"> электронная площадка – универсальная торговая платформа </w:t>
      </w:r>
      <w:r>
        <w:br/>
      </w:r>
      <w:r>
        <w:t xml:space="preserve">АО «Сбербанк-АСТ», размещенная на сайте http://utp.sberbank-ast.ru в сети Интернет (торговая секция «Приватизация, аренда и продажа прав»).</w:t>
      </w:r>
      <w:r>
        <w:rPr>
          <w:rFonts w:eastAsia="Courier New"/>
          <w:lang w:bidi="ru-RU"/>
        </w:rPr>
      </w:r>
    </w:p>
    <w:p>
      <w:pPr>
        <w:ind w:left="-567" w:firstLine="567"/>
        <w:jc w:val="center"/>
        <w:spacing w:line="276" w:lineRule="auto"/>
        <w:tabs>
          <w:tab w:val="center" w:pos="567" w:leader="none"/>
        </w:tabs>
        <w:rPr>
          <w:b/>
          <w:bCs/>
        </w:rPr>
        <w:outlineLvl w:val="0"/>
      </w:pPr>
      <w:r>
        <w:rPr>
          <w:b/>
          <w:bCs/>
        </w:rPr>
      </w:r>
      <w:r>
        <w:rPr>
          <w:b/>
          <w:bCs/>
        </w:rPr>
      </w:r>
    </w:p>
    <w:p>
      <w:pPr>
        <w:jc w:val="center"/>
        <w:widowControl w:val="off"/>
        <w:rPr>
          <w:b/>
        </w:rPr>
      </w:pPr>
      <w:r>
        <w:rPr>
          <w:b/>
        </w:rPr>
        <w:t xml:space="preserve">Организатор </w:t>
      </w:r>
      <w:r>
        <w:rPr>
          <w:b/>
        </w:rPr>
        <w:t xml:space="preserve">аукциона </w:t>
      </w:r>
      <w:r>
        <w:rPr>
          <w:b/>
        </w:rPr>
        <w:t xml:space="preserve">вправе:</w:t>
      </w:r>
      <w:r>
        <w:rPr>
          <w:b/>
        </w:rPr>
      </w:r>
    </w:p>
    <w:p>
      <w:pPr>
        <w:jc w:val="center"/>
        <w:widowControl w:val="off"/>
        <w:rPr>
          <w:b/>
        </w:rPr>
      </w:pPr>
      <w:r>
        <w:rPr>
          <w:b/>
        </w:rPr>
      </w:r>
      <w:r>
        <w:rPr>
          <w:b/>
        </w:rPr>
      </w:r>
    </w:p>
    <w:p>
      <w:pPr>
        <w:ind w:left="-567" w:firstLine="709"/>
        <w:jc w:val="both"/>
        <w:widowControl w:val="off"/>
      </w:pPr>
      <w:r>
        <w:t xml:space="preserve">внести изменения в извещение о проведении аукциона</w:t>
      </w:r>
      <w:r>
        <w:t xml:space="preserve"> и аукционную документацию </w:t>
      </w:r>
      <w:r>
        <w:br/>
        <w:t xml:space="preserve">не позднее, чем за 5 рабочих дней до даты окончания срока подачи заявок на участие </w:t>
      </w:r>
      <w:r>
        <w:br/>
        <w:t xml:space="preserve">в аукционе. Указанные изменения подлежат размещению в течение одного календарного дня </w:t>
      </w:r>
      <w:r>
        <w:br/>
      </w:r>
      <w:r>
        <w:t xml:space="preserve">со дня принятия решения</w:t>
      </w:r>
      <w:r>
        <w:t xml:space="preserve"> </w:t>
      </w:r>
      <w:r>
        <w:t xml:space="preserve">о внесении изменений в извещение о проведении аукциона </w:t>
      </w:r>
      <w:r>
        <w:br/>
      </w:r>
      <w:r>
        <w:t xml:space="preserve">и аукционную документацию </w:t>
      </w:r>
      <w:r>
        <w:t xml:space="preserve">на официальном сайте</w:t>
      </w:r>
      <w:r>
        <w:t xml:space="preserve"> организатора </w:t>
      </w:r>
      <w:r>
        <w:t xml:space="preserve">аукциона</w:t>
      </w:r>
      <w:r>
        <w:t xml:space="preserve">  </w:t>
      </w:r>
      <w:r>
        <w:rPr>
          <w:lang w:val="en-US"/>
        </w:rPr>
        <w:t xml:space="preserve">www</w:t>
      </w:r>
      <w:r>
        <w:t xml:space="preserve">.</w:t>
      </w:r>
      <w:r>
        <w:rPr>
          <w:lang w:val="en-US"/>
        </w:rPr>
        <w:t xml:space="preserve">gorodperm</w:t>
      </w:r>
      <w:r>
        <w:t xml:space="preserve">.</w:t>
      </w:r>
      <w:r>
        <w:rPr>
          <w:lang w:val="en-US"/>
        </w:rPr>
        <w:t xml:space="preserve">ru</w:t>
      </w:r>
      <w:r>
        <w:t xml:space="preserve"> </w:t>
      </w:r>
      <w:r>
        <w:t xml:space="preserve">и на электронной площадке. При этом срок подачи заявок на участие </w:t>
      </w:r>
      <w:r>
        <w:br/>
        <w:t xml:space="preserve">в аукционе продле</w:t>
      </w:r>
      <w:r>
        <w:t xml:space="preserve">вается</w:t>
      </w:r>
      <w:r>
        <w:t xml:space="preserve"> на такой срок, чтобы со дня размещения </w:t>
      </w:r>
      <w:r>
        <w:t xml:space="preserve">указанных </w:t>
      </w:r>
      <w:r>
        <w:t xml:space="preserve">изменений </w:t>
      </w:r>
      <w:r>
        <w:br/>
        <w:t xml:space="preserve">на официальном сайте </w:t>
      </w:r>
      <w:r>
        <w:t xml:space="preserve">организатора аукциона  </w:t>
      </w:r>
      <w:r>
        <w:t xml:space="preserve">и электронной площадке до даты окончания подачи</w:t>
      </w:r>
      <w:r>
        <w:t xml:space="preserve"> </w:t>
      </w:r>
      <w:r>
        <w:t xml:space="preserve">заявок на участие в аукционе было не менее 15 календарных дней.</w:t>
      </w:r>
      <w:r/>
    </w:p>
    <w:p>
      <w:pPr>
        <w:ind w:left="-567" w:firstLine="709"/>
        <w:jc w:val="both"/>
        <w:widowControl w:val="off"/>
      </w:pPr>
      <w:r>
        <w:t xml:space="preserve">В соответствии с п. 4 ст. 448 Гражданского кодекса Российской Федерации отказаться </w:t>
      </w:r>
      <w:r>
        <w:br/>
      </w:r>
      <w:r>
        <w:t xml:space="preserve">от проведения ау</w:t>
      </w:r>
      <w:r>
        <w:t xml:space="preserve">кциона в любое время, но не позднее чем за три дня до наступления даты его проведения, указанной в извещении о проведении аукциона. Извещение об отказе от проведения аукциона размещается на официальном сайте организатора аукциона и на электронной площадке.</w:t>
      </w:r>
      <w:r>
        <w:t xml:space="preserve"> </w:t>
      </w:r>
      <w:r/>
    </w:p>
    <w:p>
      <w:pPr>
        <w:ind w:left="-567" w:firstLine="709"/>
        <w:jc w:val="both"/>
        <w:widowControl w:val="off"/>
      </w:pPr>
      <w:r>
        <w:t xml:space="preserve">В случае отмены </w:t>
      </w:r>
      <w:r>
        <w:t xml:space="preserve">аукциона </w:t>
      </w:r>
      <w:r>
        <w:t xml:space="preserve">организатором </w:t>
      </w:r>
      <w:r>
        <w:t xml:space="preserve">аукциона</w:t>
      </w:r>
      <w:r>
        <w:t xml:space="preserve"> (в </w:t>
      </w:r>
      <w:r>
        <w:t xml:space="preserve">т.ч</w:t>
      </w:r>
      <w:r>
        <w:t xml:space="preserve">. одного или нескольких лотов) </w:t>
      </w:r>
      <w:r>
        <w:br/>
        <w:t xml:space="preserve">Оператор в течение одного часа прекращает блокирование денежных средств участников</w:t>
      </w:r>
      <w:r>
        <w:t xml:space="preserve"> аукциона </w:t>
      </w:r>
      <w:r>
        <w:br/>
      </w:r>
      <w:r>
        <w:t xml:space="preserve">в размере задатка на их лицевых счетах на </w:t>
      </w:r>
      <w:r>
        <w:t xml:space="preserve">электронной </w:t>
      </w:r>
      <w:r>
        <w:t xml:space="preserve">площадке.</w:t>
      </w:r>
      <w:r/>
    </w:p>
    <w:p>
      <w:pPr>
        <w:pStyle w:val="704"/>
        <w:ind w:left="502"/>
        <w:jc w:val="center"/>
        <w:spacing w:after="0" w:line="240" w:lineRule="auto"/>
        <w:widowControl w:val="off"/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</w:pP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</w: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</w:r>
    </w:p>
    <w:p>
      <w:pPr>
        <w:pStyle w:val="704"/>
        <w:ind w:left="502"/>
        <w:jc w:val="center"/>
        <w:spacing w:after="0" w:line="240" w:lineRule="auto"/>
        <w:widowControl w:val="off"/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</w:pP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  <w:t xml:space="preserve">Порядок реги</w:t>
      </w: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  <w:t xml:space="preserve">страции на электронной площадке</w:t>
      </w: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</w:r>
    </w:p>
    <w:p>
      <w:pPr>
        <w:pStyle w:val="704"/>
        <w:ind w:left="-567" w:firstLine="709"/>
        <w:jc w:val="both"/>
        <w:spacing w:after="0" w:line="240" w:lineRule="auto"/>
        <w:widowControl w:val="off"/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</w:pP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</w:r>
    </w:p>
    <w:p>
      <w:pPr>
        <w:pStyle w:val="704"/>
        <w:ind w:left="-567" w:firstLine="709"/>
        <w:jc w:val="both"/>
        <w:spacing w:after="0" w:line="240" w:lineRule="auto"/>
        <w:widowControl w:val="off"/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</w:pP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а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укционе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юридически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м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 лица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м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 и индивидуальны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м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 предпринимател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ям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, являющи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м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ся субъектами малого или среднего предпринимательства, организующи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м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 и осуществляющи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м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 торговую деятельность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,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а также физически</w:t>
      </w:r>
      <w:r>
        <w:rPr>
          <w:rFonts w:ascii="Times New Roman" w:hAnsi="Times New Roman" w:cs="Times New Roman" w:eastAsiaTheme="majorEastAsia"/>
          <w:bCs/>
          <w:sz w:val="24"/>
          <w:szCs w:val="24"/>
          <w:lang w:val="en-US" w:eastAsia="ru-RU" w:bidi="ru-RU"/>
        </w:rPr>
        <w:t xml:space="preserve">v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 лица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м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,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br/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не являющи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м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ся индивидуальными предпринимателями и применяющи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м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 специа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льный налоговый режим «Налог на профессиональный доход»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,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необходимо пройти процедуру регистрации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br/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на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э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лектронной площадке.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Регистрации на электронной площадке подлежат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лица,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ранее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br/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не зарегистрированные на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э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лектронной площадке.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</w:r>
    </w:p>
    <w:p>
      <w:pPr>
        <w:pStyle w:val="704"/>
        <w:ind w:left="-567" w:firstLine="709"/>
        <w:jc w:val="both"/>
        <w:spacing w:after="0" w:line="240" w:lineRule="auto"/>
        <w:widowControl w:val="off"/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</w:pP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Регистрация на э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соответствии с регламентом электронной площадки.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</w:r>
    </w:p>
    <w:p>
      <w:pPr>
        <w:pStyle w:val="704"/>
        <w:ind w:left="-567" w:firstLine="709"/>
        <w:jc w:val="both"/>
        <w:spacing w:after="0" w:line="240" w:lineRule="auto"/>
        <w:widowControl w:val="off"/>
        <w:rPr>
          <w:rFonts w:ascii="Times New Roman" w:hAnsi="Times New Roman" w:cs="Times New Roman" w:eastAsiaTheme="majorEastAsia"/>
          <w:bCs/>
          <w:color w:val="00b050"/>
          <w:sz w:val="24"/>
          <w:szCs w:val="24"/>
          <w:lang w:eastAsia="ru-RU" w:bidi="ru-RU"/>
        </w:rPr>
      </w:pP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Дата и время регистрации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участников аукциона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 на участие в аукционе на электронной площадке на сайте в сети Интернет: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c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17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.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0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8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.20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2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4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 по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1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5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.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0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9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.20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2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4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с 9.00 до 18.00 по местному времени (7:00 – 16:00 МСК).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 w:eastAsiaTheme="majorEastAsia"/>
          <w:bCs/>
          <w:color w:val="00b050"/>
          <w:sz w:val="24"/>
          <w:szCs w:val="24"/>
          <w:lang w:eastAsia="ru-RU" w:bidi="ru-RU"/>
        </w:rPr>
      </w:r>
    </w:p>
    <w:p>
      <w:pPr>
        <w:ind w:left="-567" w:firstLine="709"/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Ю</w:t>
      </w:r>
      <w:r>
        <w:rPr>
          <w:rFonts w:eastAsia="Courier New"/>
          <w:lang w:bidi="ru-RU"/>
        </w:rPr>
        <w:t xml:space="preserve">ридически</w:t>
      </w:r>
      <w:r>
        <w:rPr>
          <w:rFonts w:eastAsia="Courier New"/>
          <w:lang w:bidi="ru-RU"/>
        </w:rPr>
        <w:t xml:space="preserve">е</w:t>
      </w:r>
      <w:r>
        <w:rPr>
          <w:rFonts w:eastAsia="Courier New"/>
          <w:lang w:bidi="ru-RU"/>
        </w:rPr>
        <w:t xml:space="preserve"> лица и индивидуальны</w:t>
      </w:r>
      <w:r>
        <w:rPr>
          <w:rFonts w:eastAsia="Courier New"/>
          <w:lang w:bidi="ru-RU"/>
        </w:rPr>
        <w:t xml:space="preserve">е</w:t>
      </w:r>
      <w:r>
        <w:rPr>
          <w:rFonts w:eastAsia="Courier New"/>
          <w:lang w:bidi="ru-RU"/>
        </w:rPr>
        <w:t xml:space="preserve"> предпринимател</w:t>
      </w:r>
      <w:r>
        <w:rPr>
          <w:rFonts w:eastAsia="Courier New"/>
          <w:lang w:bidi="ru-RU"/>
        </w:rPr>
        <w:t xml:space="preserve">и</w:t>
      </w:r>
      <w:r>
        <w:rPr>
          <w:rFonts w:eastAsia="Courier New"/>
          <w:lang w:bidi="ru-RU"/>
        </w:rPr>
        <w:t xml:space="preserve">, являющи</w:t>
      </w:r>
      <w:r>
        <w:rPr>
          <w:rFonts w:eastAsia="Courier New"/>
          <w:lang w:bidi="ru-RU"/>
        </w:rPr>
        <w:t xml:space="preserve">е</w:t>
      </w:r>
      <w:r>
        <w:rPr>
          <w:rFonts w:eastAsia="Courier New"/>
          <w:lang w:bidi="ru-RU"/>
        </w:rPr>
        <w:t xml:space="preserve">ся субъектами малого или среднего предпринимательства, организующи</w:t>
      </w:r>
      <w:r>
        <w:rPr>
          <w:rFonts w:eastAsia="Courier New"/>
          <w:lang w:bidi="ru-RU"/>
        </w:rPr>
        <w:t xml:space="preserve">е</w:t>
      </w:r>
      <w:r>
        <w:rPr>
          <w:rFonts w:eastAsia="Courier New"/>
          <w:lang w:bidi="ru-RU"/>
        </w:rPr>
        <w:t xml:space="preserve"> и осуществляющи</w:t>
      </w:r>
      <w:r>
        <w:rPr>
          <w:rFonts w:eastAsia="Courier New"/>
          <w:lang w:bidi="ru-RU"/>
        </w:rPr>
        <w:t xml:space="preserve">е</w:t>
      </w:r>
      <w:r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t xml:space="preserve">торговую деятельность,</w:t>
      </w:r>
      <w:r>
        <w:rPr>
          <w:rFonts w:eastAsia="Courier New"/>
          <w:lang w:bidi="ru-RU"/>
        </w:rPr>
        <w:t xml:space="preserve"> а также физические лица, не являющиеся индивидуальными предпринимателями и применяющ</w:t>
      </w:r>
      <w:r>
        <w:rPr>
          <w:rFonts w:eastAsia="Courier New"/>
          <w:lang w:bidi="ru-RU"/>
        </w:rPr>
        <w:t xml:space="preserve">ие специальный налоговый режим «</w:t>
      </w:r>
      <w:r>
        <w:rPr>
          <w:rFonts w:eastAsia="Courier New"/>
          <w:lang w:bidi="ru-RU"/>
        </w:rPr>
        <w:t xml:space="preserve">Налог на профессиональный доход</w:t>
      </w:r>
      <w:r>
        <w:rPr>
          <w:rFonts w:eastAsia="Courier New"/>
          <w:lang w:bidi="ru-RU"/>
        </w:rPr>
        <w:t xml:space="preserve">»</w:t>
      </w:r>
      <w:r>
        <w:rPr>
          <w:rFonts w:eastAsia="Courier New"/>
          <w:lang w:bidi="ru-RU"/>
        </w:rPr>
        <w:t xml:space="preserve">, </w:t>
      </w:r>
      <w:r>
        <w:rPr>
          <w:rFonts w:eastAsia="Courier New"/>
          <w:lang w:bidi="ru-RU"/>
        </w:rPr>
        <w:t xml:space="preserve">зарегистрированные </w:t>
      </w:r>
      <w:r>
        <w:rPr>
          <w:rFonts w:eastAsia="Courier New"/>
          <w:lang w:bidi="ru-RU"/>
        </w:rPr>
        <w:br/>
      </w:r>
      <w:r>
        <w:rPr>
          <w:rFonts w:eastAsia="Courier New"/>
          <w:lang w:bidi="ru-RU"/>
        </w:rPr>
        <w:t xml:space="preserve">на электронной площадке в установленном порядке</w:t>
      </w:r>
      <w:r>
        <w:rPr>
          <w:rFonts w:eastAsia="Courier New"/>
          <w:lang w:bidi="ru-RU"/>
        </w:rPr>
        <w:t xml:space="preserve">,</w:t>
      </w:r>
      <w:r>
        <w:rPr>
          <w:rFonts w:eastAsia="Courier New"/>
          <w:lang w:bidi="ru-RU"/>
        </w:rPr>
        <w:t xml:space="preserve"> являются участниками аукциона </w:t>
      </w:r>
      <w:r>
        <w:rPr>
          <w:rFonts w:eastAsia="Courier New"/>
          <w:lang w:bidi="ru-RU"/>
        </w:rPr>
        <w:br/>
        <w:t xml:space="preserve">(далее – участники аукциона).</w:t>
      </w:r>
      <w:r>
        <w:rPr>
          <w:rFonts w:eastAsia="Courier New"/>
          <w:lang w:bidi="ru-RU"/>
        </w:rPr>
      </w:r>
    </w:p>
    <w:p>
      <w:pPr>
        <w:contextualSpacing/>
        <w:ind w:left="502"/>
        <w:jc w:val="center"/>
        <w:widowControl w:val="off"/>
        <w:rPr>
          <w:b/>
          <w:bCs/>
          <w:lang w:bidi="ru-RU"/>
        </w:rPr>
      </w:pPr>
      <w:r>
        <w:rPr>
          <w:b/>
          <w:bCs/>
          <w:lang w:bidi="ru-RU"/>
        </w:rPr>
      </w:r>
      <w:r>
        <w:rPr>
          <w:b/>
          <w:bCs/>
          <w:lang w:bidi="ru-RU"/>
        </w:rPr>
      </w:r>
    </w:p>
    <w:p>
      <w:pPr>
        <w:contextualSpacing/>
        <w:ind w:left="502"/>
        <w:jc w:val="center"/>
        <w:widowControl w:val="off"/>
        <w:rPr>
          <w:b/>
          <w:bCs/>
          <w:lang w:bidi="ru-RU"/>
        </w:rPr>
      </w:pPr>
      <w:r>
        <w:rPr>
          <w:b/>
          <w:bCs/>
          <w:lang w:bidi="ru-RU"/>
        </w:rPr>
        <w:t xml:space="preserve">Размер задатка для участия в аукционе, порядок его внесения и возврата, реквизиты счета для перечисления задатка</w:t>
      </w:r>
      <w:r>
        <w:rPr>
          <w:b/>
          <w:bCs/>
          <w:lang w:bidi="ru-RU"/>
        </w:rPr>
      </w:r>
    </w:p>
    <w:p>
      <w:pPr>
        <w:contextualSpacing/>
        <w:ind w:left="502"/>
        <w:widowControl w:val="off"/>
        <w:rPr>
          <w:b/>
          <w:bCs/>
          <w:lang w:bidi="ru-RU"/>
        </w:rPr>
      </w:pPr>
      <w:r>
        <w:rPr>
          <w:b/>
          <w:bCs/>
          <w:lang w:bidi="ru-RU"/>
        </w:rPr>
      </w:r>
      <w:r>
        <w:rPr>
          <w:b/>
          <w:bCs/>
          <w:lang w:bidi="ru-RU"/>
        </w:rPr>
      </w:r>
    </w:p>
    <w:p>
      <w:pPr>
        <w:contextualSpacing/>
        <w:ind w:left="-567" w:firstLine="709"/>
        <w:jc w:val="both"/>
        <w:widowControl w:val="off"/>
        <w:rPr>
          <w:bCs/>
          <w:lang w:bidi="ru-RU"/>
        </w:rPr>
      </w:pPr>
      <w:r>
        <w:rPr>
          <w:bCs/>
          <w:lang w:bidi="ru-RU"/>
        </w:rPr>
        <w:t xml:space="preserve">Участник</w:t>
      </w:r>
      <w:r>
        <w:rPr>
          <w:bCs/>
          <w:lang w:bidi="ru-RU"/>
        </w:rPr>
        <w:t xml:space="preserve">и</w:t>
      </w:r>
      <w:r>
        <w:rPr>
          <w:bCs/>
          <w:lang w:bidi="ru-RU"/>
        </w:rPr>
        <w:t xml:space="preserve"> аукциона, </w:t>
      </w:r>
      <w:r>
        <w:rPr>
          <w:bCs/>
          <w:lang w:bidi="ru-RU"/>
        </w:rPr>
        <w:t xml:space="preserve">зарегистрированные на электронной площадке в установленном порядке</w:t>
      </w:r>
      <w:r>
        <w:rPr>
          <w:bCs/>
          <w:lang w:bidi="ru-RU"/>
        </w:rPr>
        <w:t xml:space="preserve">, </w:t>
      </w:r>
      <w:r>
        <w:rPr>
          <w:bCs/>
          <w:lang w:bidi="ru-RU"/>
        </w:rPr>
        <w:t xml:space="preserve">до подачи заявки на участие в аукционе (далее – заявка), осуществляют перечисление суммы задатка на участие в аукционе</w:t>
      </w:r>
      <w:r>
        <w:rPr>
          <w:bCs/>
          <w:lang w:bidi="ru-RU"/>
        </w:rPr>
        <w:t xml:space="preserve"> на банковские реквизиты Оператора, размещенные в открытой части торговой секции. В момент подачи заявки Оператор проверяет наличие денежной суммы в размере задатка на лицевом счете участника аукциона и осуществляет блокирование необходимой денежной суммы.</w:t>
      </w:r>
      <w:r>
        <w:rPr>
          <w:bCs/>
          <w:lang w:bidi="ru-RU"/>
        </w:rPr>
      </w:r>
    </w:p>
    <w:p>
      <w:pPr>
        <w:contextualSpacing/>
        <w:ind w:left="-567" w:firstLine="709"/>
        <w:jc w:val="both"/>
        <w:widowControl w:val="off"/>
        <w:rPr>
          <w:bCs/>
          <w:lang w:bidi="ru-RU"/>
        </w:rPr>
      </w:pPr>
      <w:r>
        <w:rPr>
          <w:bCs/>
          <w:lang w:bidi="ru-RU"/>
        </w:rPr>
        <w:t xml:space="preserve">Сумма задатка для участия в аукционе определяется в размере начальной цены аукциона. Размер задатка в извещении о проведении аукциона и аукционной документации указан по каждому лоту.</w:t>
      </w:r>
      <w:r>
        <w:rPr>
          <w:bCs/>
          <w:lang w:bidi="ru-RU"/>
        </w:rPr>
      </w:r>
    </w:p>
    <w:p>
      <w:pPr>
        <w:contextualSpacing/>
        <w:ind w:left="-567" w:firstLine="709"/>
        <w:jc w:val="both"/>
        <w:widowControl w:val="off"/>
        <w:rPr>
          <w:bCs/>
          <w:lang w:bidi="ru-RU"/>
        </w:rPr>
      </w:pPr>
      <w:r>
        <w:rPr>
          <w:bCs/>
          <w:lang w:bidi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площадки. </w:t>
      </w:r>
      <w:r>
        <w:rPr>
          <w:bCs/>
          <w:lang w:bidi="ru-RU"/>
        </w:rPr>
      </w:r>
    </w:p>
    <w:p>
      <w:pPr>
        <w:ind w:left="-567" w:firstLine="709"/>
        <w:jc w:val="both"/>
        <w:widowControl w:val="off"/>
        <w:rPr>
          <w:b/>
          <w:bCs/>
          <w:lang w:bidi="ru-RU"/>
        </w:rPr>
      </w:pPr>
      <w:r>
        <w:rPr>
          <w:b/>
          <w:bCs/>
          <w:lang w:bidi="ru-RU"/>
        </w:rPr>
        <w:t xml:space="preserve">Задаток перечисляется на реквизиты Оператора электронной площадки (</w:t>
      </w:r>
      <w:hyperlink r:id="rId13" w:tooltip="http://utp.sberbank-ast.ru/AP/Notice/653/Requisites" w:history="1">
        <w:r>
          <w:rPr>
            <w:b/>
            <w:bCs/>
            <w:color w:val="0000ff"/>
            <w:u w:val="single"/>
            <w:lang w:bidi="ru-RU"/>
          </w:rPr>
          <w:t xml:space="preserve">http://utp.sberbank-ast.ru/AP/Notice/653/Requisites</w:t>
        </w:r>
      </w:hyperlink>
      <w:r>
        <w:rPr>
          <w:b/>
          <w:bCs/>
          <w:lang w:bidi="ru-RU"/>
        </w:rPr>
        <w:t xml:space="preserve">).</w:t>
      </w:r>
      <w:r>
        <w:rPr>
          <w:b/>
          <w:bCs/>
          <w:lang w:bidi="ru-RU"/>
        </w:rPr>
      </w:r>
    </w:p>
    <w:p>
      <w:pPr>
        <w:ind w:left="-567" w:firstLine="709"/>
        <w:jc w:val="both"/>
        <w:rPr>
          <w:b/>
        </w:rPr>
      </w:pPr>
      <w:r>
        <w:rPr>
          <w:b/>
        </w:rPr>
      </w:r>
      <w:r>
        <w:rPr>
          <w:b/>
        </w:rPr>
      </w:r>
    </w:p>
    <w:p>
      <w:pPr>
        <w:ind w:left="-567" w:firstLine="709"/>
        <w:jc w:val="both"/>
        <w:rPr>
          <w:b/>
        </w:rPr>
      </w:pPr>
      <w:r>
        <w:rPr>
          <w:b/>
        </w:rPr>
        <w:t xml:space="preserve">Банковские реквизиты счета для перечисления задатка:</w:t>
      </w:r>
      <w:r>
        <w:rPr>
          <w:b/>
        </w:rPr>
      </w:r>
    </w:p>
    <w:p>
      <w:pPr>
        <w:ind w:left="-567" w:firstLine="709"/>
        <w:jc w:val="both"/>
      </w:pPr>
      <w:r>
        <w:t xml:space="preserve">ПОЛУЧАТЕЛЬ:</w:t>
      </w:r>
      <w:r/>
    </w:p>
    <w:p>
      <w:pPr>
        <w:ind w:left="-567" w:firstLine="709"/>
        <w:jc w:val="both"/>
      </w:pPr>
      <w:r>
        <w:t xml:space="preserve">Наименование: АО «Сбербанк-АСТ»</w:t>
      </w:r>
      <w:r/>
    </w:p>
    <w:p>
      <w:pPr>
        <w:ind w:left="-567" w:firstLine="709"/>
        <w:jc w:val="both"/>
      </w:pPr>
      <w:r>
        <w:t xml:space="preserve">ИНН: 7707308480</w:t>
      </w:r>
      <w:r/>
    </w:p>
    <w:p>
      <w:pPr>
        <w:ind w:left="-567" w:firstLine="709"/>
        <w:jc w:val="both"/>
      </w:pPr>
      <w:r>
        <w:t xml:space="preserve">КПП: 770401001</w:t>
      </w:r>
      <w:r/>
    </w:p>
    <w:p>
      <w:pPr>
        <w:ind w:left="-567" w:firstLine="709"/>
        <w:jc w:val="both"/>
      </w:pPr>
      <w:r>
        <w:t xml:space="preserve">Расчетный счет: 40702810300020038047</w:t>
      </w:r>
      <w:r/>
    </w:p>
    <w:p>
      <w:pPr>
        <w:ind w:left="-567" w:firstLine="709"/>
        <w:jc w:val="both"/>
      </w:pPr>
      <w:r>
        <w:t xml:space="preserve">БАНК ПОЛУЧАТЕЛЯ:</w:t>
      </w:r>
      <w:r/>
    </w:p>
    <w:p>
      <w:pPr>
        <w:ind w:left="-567" w:firstLine="709"/>
        <w:jc w:val="both"/>
      </w:pPr>
      <w:r>
        <w:t xml:space="preserve">Наименование банка: ПАО «СБЕРБАНК РОССИИ» Г. МОСКВА</w:t>
      </w:r>
      <w:r/>
    </w:p>
    <w:p>
      <w:pPr>
        <w:ind w:left="-567" w:firstLine="709"/>
        <w:jc w:val="both"/>
      </w:pPr>
      <w:r>
        <w:t xml:space="preserve">БИК: 044525225</w:t>
      </w:r>
      <w:r/>
    </w:p>
    <w:p>
      <w:pPr>
        <w:ind w:left="-567" w:firstLine="709"/>
        <w:jc w:val="both"/>
        <w:rPr>
          <w:b/>
        </w:rPr>
      </w:pPr>
      <w:r>
        <w:t xml:space="preserve">Корреспондентский счет: 30101810400000000225</w:t>
      </w:r>
      <w:r>
        <w:rPr>
          <w:b/>
        </w:rPr>
      </w:r>
    </w:p>
    <w:p>
      <w:pPr>
        <w:ind w:left="-567" w:firstLine="709"/>
        <w:jc w:val="both"/>
        <w:widowControl w:val="off"/>
        <w:rPr>
          <w:bCs/>
          <w:lang w:bidi="ru-RU"/>
        </w:rPr>
      </w:pPr>
      <w:r>
        <w:rPr>
          <w:bCs/>
          <w:lang w:bidi="ru-RU"/>
        </w:rPr>
        <w:t xml:space="preserve">В платёжном поручении в части «Назначение платежа» необходимо указать: Перечисление денежных средств в качестве задатка по лоту № </w:t>
      </w:r>
      <w:r>
        <w:rPr>
          <w:bCs/>
          <w:lang w:bidi="ru-RU"/>
        </w:rPr>
        <w:t xml:space="preserve">1</w:t>
      </w:r>
      <w:r>
        <w:rPr>
          <w:bCs/>
          <w:lang w:bidi="ru-RU"/>
        </w:rPr>
        <w:t xml:space="preserve">, ИНН плательщика.</w:t>
      </w:r>
      <w:r>
        <w:rPr>
          <w:bCs/>
          <w:lang w:bidi="ru-RU"/>
        </w:rPr>
        <w:t xml:space="preserve"> </w:t>
      </w:r>
      <w:r>
        <w:rPr>
          <w:bCs/>
          <w:lang w:bidi="ru-RU"/>
        </w:rPr>
        <w:t xml:space="preserve">НДС не облагается.</w:t>
      </w:r>
      <w:r>
        <w:rPr>
          <w:bCs/>
          <w:lang w:bidi="ru-RU"/>
        </w:rPr>
      </w:r>
    </w:p>
    <w:p>
      <w:pPr>
        <w:ind w:left="-567" w:firstLine="709"/>
        <w:jc w:val="both"/>
        <w:widowControl w:val="off"/>
      </w:pPr>
      <w:r>
        <w:t xml:space="preserve">Срок внесения задатка, т.е. поступления суммы задатка на счет </w:t>
      </w:r>
      <w:r>
        <w:rPr>
          <w:rFonts w:eastAsia="Calibri"/>
        </w:rPr>
        <w:t xml:space="preserve">Оператора</w:t>
      </w:r>
      <w:r>
        <w:t xml:space="preserve">: </w:t>
      </w:r>
      <w:r>
        <w:br/>
      </w:r>
      <w:r>
        <w:rPr>
          <w:bCs/>
          <w:lang w:bidi="ru-RU"/>
        </w:rPr>
        <w:t xml:space="preserve">c </w:t>
      </w:r>
      <w:r>
        <w:rPr>
          <w:bCs/>
          <w:lang w:bidi="ru-RU"/>
        </w:rPr>
        <w:t xml:space="preserve">17</w:t>
      </w:r>
      <w:r>
        <w:rPr>
          <w:bCs/>
          <w:lang w:bidi="ru-RU"/>
        </w:rPr>
        <w:t xml:space="preserve">.08.2024 по 15.09.2024</w:t>
      </w:r>
      <w:r>
        <w:rPr>
          <w:bCs/>
          <w:lang w:bidi="ru-RU"/>
        </w:rPr>
        <w:t xml:space="preserve">.  </w:t>
      </w:r>
      <w:r>
        <w:rPr>
          <w:b/>
          <w:bCs/>
          <w:lang w:bidi="ru-RU"/>
        </w:rPr>
        <w:t xml:space="preserve"> </w:t>
      </w:r>
      <w:r/>
    </w:p>
    <w:p>
      <w:pPr>
        <w:ind w:left="-567" w:firstLine="709"/>
        <w:jc w:val="both"/>
        <w:widowControl w:val="off"/>
        <w:rPr>
          <w:color w:val="000000"/>
          <w:lang w:bidi="ru-RU"/>
        </w:rPr>
      </w:pPr>
      <w:r>
        <w:rPr>
          <w:color w:val="000000"/>
          <w:lang w:bidi="ru-RU"/>
        </w:rPr>
        <w:t xml:space="preserve">Задаток победителя или единственного участника аукциона засчитывается в счет платы </w:t>
      </w:r>
      <w:r>
        <w:rPr>
          <w:color w:val="000000"/>
          <w:lang w:bidi="ru-RU"/>
        </w:rPr>
        <w:br/>
      </w:r>
      <w:r>
        <w:rPr>
          <w:color w:val="000000"/>
          <w:lang w:bidi="ru-RU"/>
        </w:rPr>
        <w:t xml:space="preserve">за первый год размещения объекта</w:t>
      </w:r>
      <w:r>
        <w:rPr>
          <w:color w:val="000000"/>
          <w:lang w:bidi="ru-RU"/>
        </w:rPr>
        <w:t xml:space="preserve">.</w:t>
      </w:r>
      <w:r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</w:r>
    </w:p>
    <w:p>
      <w:pPr>
        <w:ind w:left="-567" w:firstLine="709"/>
        <w:jc w:val="both"/>
        <w:widowControl w:val="off"/>
        <w:rPr>
          <w:u w:val="single"/>
          <w:lang w:bidi="ru-RU"/>
        </w:rPr>
      </w:pPr>
      <w:r>
        <w:rPr>
          <w:u w:val="single"/>
          <w:lang w:bidi="ru-RU"/>
        </w:rPr>
      </w:r>
      <w:r>
        <w:rPr>
          <w:u w:val="single"/>
          <w:lang w:bidi="ru-RU"/>
        </w:rPr>
      </w:r>
    </w:p>
    <w:p>
      <w:pPr>
        <w:ind w:left="-567" w:firstLine="709"/>
        <w:jc w:val="both"/>
        <w:widowControl w:val="off"/>
        <w:rPr>
          <w:u w:val="single"/>
          <w:lang w:bidi="ru-RU"/>
        </w:rPr>
      </w:pPr>
      <w:r>
        <w:rPr>
          <w:u w:val="single"/>
          <w:lang w:bidi="ru-RU"/>
        </w:rPr>
        <w:t xml:space="preserve">Порядок возврата задатка:</w:t>
      </w:r>
      <w:r>
        <w:rPr>
          <w:u w:val="single"/>
          <w:lang w:bidi="ru-RU"/>
        </w:rPr>
      </w:r>
    </w:p>
    <w:p>
      <w:pPr>
        <w:ind w:left="-567" w:firstLine="709"/>
        <w:jc w:val="both"/>
        <w:widowControl w:val="off"/>
        <w:rPr>
          <w:lang w:bidi="ru-RU"/>
        </w:rPr>
      </w:pPr>
      <w:r>
        <w:rPr>
          <w:lang w:bidi="ru-RU"/>
        </w:rPr>
      </w:r>
      <w:r>
        <w:rPr>
          <w:lang w:bidi="ru-RU"/>
        </w:rPr>
      </w:r>
    </w:p>
    <w:p>
      <w:pPr>
        <w:ind w:left="-567" w:firstLine="709"/>
        <w:jc w:val="both"/>
        <w:widowControl w:val="off"/>
        <w:rPr>
          <w:lang w:bidi="ru-RU"/>
        </w:rPr>
      </w:pPr>
      <w:r>
        <w:rPr>
          <w:lang w:bidi="ru-RU"/>
        </w:rPr>
        <w:t xml:space="preserve">Оператор прекращает блокирование в отношении денежных средств участников аукциона, заблокированных в размере задатков на их лицевых счетах на электронной площадке после публикации протокола рассмотрения заявок на участие в аукционе (об итогах  аукциона), </w:t>
      </w:r>
      <w:r>
        <w:rPr>
          <w:lang w:bidi="ru-RU"/>
        </w:rPr>
        <w:br/>
      </w:r>
      <w:r>
        <w:rPr>
          <w:lang w:bidi="ru-RU"/>
        </w:rPr>
        <w:t xml:space="preserve">за исключением победителя аукциона и участника</w:t>
      </w:r>
      <w:r>
        <w:rPr>
          <w:lang w:bidi="ru-RU"/>
        </w:rPr>
        <w:t xml:space="preserve"> аукциона</w:t>
      </w:r>
      <w:r>
        <w:rPr>
          <w:lang w:bidi="ru-RU"/>
        </w:rPr>
        <w:t xml:space="preserve">, сделавшего предпоследнее предложени</w:t>
      </w:r>
      <w:r>
        <w:rPr>
          <w:lang w:bidi="ru-RU"/>
        </w:rPr>
        <w:t xml:space="preserve">е</w:t>
      </w:r>
      <w:r>
        <w:rPr>
          <w:lang w:bidi="ru-RU"/>
        </w:rPr>
        <w:t xml:space="preserve"> о цене</w:t>
      </w:r>
      <w:r>
        <w:rPr>
          <w:lang w:bidi="ru-RU"/>
        </w:rPr>
        <w:t xml:space="preserve"> аукциона</w:t>
      </w:r>
      <w:r>
        <w:rPr>
          <w:lang w:bidi="ru-RU"/>
        </w:rPr>
        <w:t xml:space="preserve">, или единственного участника</w:t>
      </w:r>
      <w:r>
        <w:rPr>
          <w:lang w:bidi="ru-RU"/>
        </w:rPr>
        <w:t xml:space="preserve"> аукциона</w:t>
      </w:r>
      <w:r>
        <w:rPr>
          <w:lang w:bidi="ru-RU"/>
        </w:rPr>
        <w:t xml:space="preserve">.</w:t>
      </w:r>
      <w:r>
        <w:rPr>
          <w:lang w:bidi="ru-RU"/>
        </w:rPr>
      </w:r>
    </w:p>
    <w:p>
      <w:pPr>
        <w:ind w:left="-567" w:firstLine="709"/>
        <w:jc w:val="both"/>
        <w:widowControl w:val="off"/>
        <w:rPr>
          <w:lang w:bidi="ru-RU"/>
        </w:rPr>
      </w:pPr>
      <w:r>
        <w:rPr>
          <w:lang w:bidi="ru-RU"/>
        </w:rPr>
        <w:t xml:space="preserve">Организатор аукциона посредством штатного интерфейса торговой секции в установленные сроки формирует поручение Оператору:</w:t>
      </w:r>
      <w:r>
        <w:rPr>
          <w:lang w:bidi="ru-RU"/>
        </w:rPr>
      </w:r>
    </w:p>
    <w:p>
      <w:pPr>
        <w:ind w:left="-567" w:firstLine="709"/>
        <w:jc w:val="both"/>
        <w:widowControl w:val="off"/>
        <w:rPr>
          <w:lang w:bidi="ru-RU"/>
        </w:rPr>
      </w:pPr>
      <w:r>
        <w:rPr>
          <w:lang w:bidi="ru-RU"/>
        </w:rPr>
        <w:t xml:space="preserve">- о перечислении задатка победителя аукциона, или единственного участника</w:t>
      </w:r>
      <w:r>
        <w:rPr>
          <w:lang w:bidi="ru-RU"/>
        </w:rPr>
        <w:t xml:space="preserve"> аукциона</w:t>
      </w:r>
      <w:r>
        <w:rPr>
          <w:lang w:bidi="ru-RU"/>
        </w:rPr>
        <w:t xml:space="preserve"> после формирования протокола рассмотрения заявок на участие в аукционе (об итогах аукциона) </w:t>
      </w:r>
      <w:r>
        <w:rPr>
          <w:lang w:bidi="ru-RU"/>
        </w:rPr>
        <w:br/>
      </w:r>
      <w:r>
        <w:rPr>
          <w:lang w:bidi="ru-RU"/>
        </w:rPr>
        <w:t xml:space="preserve">на указанные в поручении банковские реквизиты;</w:t>
      </w:r>
      <w:r>
        <w:rPr>
          <w:lang w:bidi="ru-RU"/>
        </w:rPr>
      </w:r>
    </w:p>
    <w:p>
      <w:pPr>
        <w:ind w:left="-567" w:firstLine="709"/>
        <w:jc w:val="both"/>
        <w:widowControl w:val="off"/>
        <w:rPr>
          <w:lang w:bidi="ru-RU"/>
        </w:rPr>
      </w:pPr>
      <w:r>
        <w:rPr>
          <w:lang w:bidi="ru-RU"/>
        </w:rPr>
        <w:t xml:space="preserve">- о разблокировании задатка участника</w:t>
      </w:r>
      <w:r>
        <w:rPr>
          <w:lang w:bidi="ru-RU"/>
        </w:rPr>
        <w:t xml:space="preserve"> аукциона</w:t>
      </w:r>
      <w:r>
        <w:rPr>
          <w:lang w:bidi="ru-RU"/>
        </w:rPr>
        <w:t xml:space="preserve">, сделавшего предпоследнее предложение </w:t>
      </w:r>
      <w:r>
        <w:rPr>
          <w:lang w:bidi="ru-RU"/>
        </w:rPr>
        <w:br/>
      </w:r>
      <w:r>
        <w:rPr>
          <w:lang w:bidi="ru-RU"/>
        </w:rPr>
        <w:t xml:space="preserve">о цене аукциона, после заключения договора с победителем аукциона;</w:t>
      </w:r>
      <w:r>
        <w:rPr>
          <w:lang w:bidi="ru-RU"/>
        </w:rPr>
      </w:r>
    </w:p>
    <w:p>
      <w:pPr>
        <w:ind w:left="-567" w:firstLine="709"/>
        <w:jc w:val="both"/>
        <w:widowControl w:val="off"/>
        <w:rPr>
          <w:color w:val="ff0000"/>
          <w:lang w:bidi="ru-RU"/>
        </w:rPr>
      </w:pPr>
      <w:r>
        <w:rPr>
          <w:lang w:bidi="ru-RU"/>
        </w:rPr>
        <w:t xml:space="preserve">- о перечислении задатка участника</w:t>
      </w:r>
      <w:r>
        <w:rPr>
          <w:lang w:bidi="ru-RU"/>
        </w:rPr>
        <w:t xml:space="preserve"> аукциона</w:t>
      </w:r>
      <w:r>
        <w:rPr>
          <w:lang w:bidi="ru-RU"/>
        </w:rPr>
        <w:t xml:space="preserve">, сделавшего предпоследнее предложение о цене аукциона, в случае уклонения от заключения договора победителя аукциона на указанные </w:t>
      </w:r>
      <w:r>
        <w:rPr>
          <w:lang w:bidi="ru-RU"/>
        </w:rPr>
        <w:br/>
        <w:t xml:space="preserve">в поручении банковские реквизиты.</w:t>
      </w:r>
      <w:r>
        <w:rPr>
          <w:color w:val="ff0000"/>
          <w:lang w:bidi="ru-RU"/>
        </w:rPr>
      </w:r>
    </w:p>
    <w:p>
      <w:pPr>
        <w:ind w:left="-567" w:firstLine="709"/>
        <w:jc w:val="both"/>
        <w:widowControl w:val="off"/>
        <w:rPr>
          <w:shd w:val="clear" w:color="auto" w:fill="ffffff"/>
        </w:rPr>
      </w:pPr>
      <w:r>
        <w:rPr>
          <w:shd w:val="clear" w:color="auto" w:fill="ffffff"/>
        </w:rPr>
        <w:t xml:space="preserve">При уклонении победителя аукциона от заключения в установленный срок договора </w:t>
      </w:r>
      <w:r>
        <w:rPr>
          <w:shd w:val="clear" w:color="auto" w:fill="ffffff"/>
        </w:rPr>
        <w:br/>
        <w:t xml:space="preserve">на размещение нестационарного торгового объекта денежные средства, внесенные им </w:t>
      </w:r>
      <w:r>
        <w:rPr>
          <w:shd w:val="clear" w:color="auto" w:fill="ffffff"/>
        </w:rPr>
        <w:br/>
      </w:r>
      <w:r>
        <w:rPr>
          <w:shd w:val="clear" w:color="auto" w:fill="ffffff"/>
        </w:rPr>
        <w:t xml:space="preserve">в качестве задатка, не возвращаются.</w:t>
      </w:r>
      <w:r>
        <w:rPr>
          <w:shd w:val="clear" w:color="auto" w:fill="ffffff"/>
        </w:rPr>
      </w:r>
    </w:p>
    <w:p>
      <w:pPr>
        <w:jc w:val="center"/>
        <w:tabs>
          <w:tab w:val="center" w:pos="5076" w:leader="none"/>
        </w:tabs>
        <w:rPr>
          <w:b/>
          <w:bCs/>
        </w:rPr>
        <w:outlineLvl w:val="0"/>
      </w:pPr>
      <w:r>
        <w:rPr>
          <w:b/>
          <w:bCs/>
        </w:rPr>
      </w:r>
      <w:r>
        <w:rPr>
          <w:b/>
          <w:bCs/>
        </w:rPr>
      </w:r>
    </w:p>
    <w:p>
      <w:pPr>
        <w:jc w:val="center"/>
        <w:tabs>
          <w:tab w:val="center" w:pos="5076" w:leader="none"/>
        </w:tabs>
        <w:rPr>
          <w:b/>
          <w:bCs/>
        </w:rPr>
        <w:outlineLvl w:val="0"/>
      </w:pPr>
      <w:r>
        <w:rPr>
          <w:b/>
          <w:bCs/>
        </w:rPr>
        <w:t xml:space="preserve">Требования к содержанию и составу заявки</w:t>
      </w:r>
      <w:r>
        <w:rPr>
          <w:b/>
          <w:bCs/>
        </w:rPr>
        <w:t xml:space="preserve"> на участие в аукционе, инструкция </w:t>
      </w:r>
      <w:r>
        <w:rPr>
          <w:b/>
          <w:bCs/>
        </w:rPr>
        <w:br/>
      </w:r>
      <w:r>
        <w:rPr>
          <w:b/>
          <w:bCs/>
        </w:rPr>
        <w:t xml:space="preserve">по её заполнению</w:t>
      </w:r>
      <w:r>
        <w:rPr>
          <w:b/>
          <w:bCs/>
        </w:rPr>
      </w:r>
    </w:p>
    <w:p>
      <w:pPr>
        <w:jc w:val="center"/>
        <w:tabs>
          <w:tab w:val="center" w:pos="5076" w:leader="none"/>
        </w:tabs>
        <w:rPr>
          <w:b/>
          <w:bCs/>
        </w:rPr>
        <w:outlineLvl w:val="0"/>
      </w:pPr>
      <w:r>
        <w:rPr>
          <w:b/>
          <w:bCs/>
        </w:rPr>
      </w:r>
      <w:r>
        <w:rPr>
          <w:b/>
          <w:bCs/>
        </w:rPr>
      </w:r>
    </w:p>
    <w:p>
      <w:pPr>
        <w:ind w:left="-567" w:firstLine="709"/>
        <w:jc w:val="both"/>
        <w:spacing w:line="276" w:lineRule="auto"/>
        <w:tabs>
          <w:tab w:val="center" w:pos="5076" w:leader="none"/>
        </w:tabs>
        <w:rPr>
          <w:b/>
          <w:bCs/>
        </w:rPr>
        <w:outlineLvl w:val="0"/>
      </w:pPr>
      <w:r>
        <w:t xml:space="preserve">Заявка (Приложение 1 к аукционной документации) и прилагаемые документы подаются участником аукциона в отношении каждого заявляемого лота по форме и в сроки, установленные аукционной документацией и извещением о проведении аукциона.</w:t>
      </w:r>
      <w:r>
        <w:rPr>
          <w:b/>
          <w:bCs/>
        </w:rPr>
      </w:r>
    </w:p>
    <w:p>
      <w:pPr>
        <w:pStyle w:val="704"/>
        <w:ind w:left="-567" w:firstLine="709"/>
        <w:jc w:val="both"/>
        <w:spacing w:after="0"/>
        <w:widowControl w:val="off"/>
        <w:rPr>
          <w:rFonts w:ascii="Times New Roman" w:hAnsi="Times New Roman" w:eastAsia="Courier New"/>
          <w:sz w:val="24"/>
          <w:szCs w:val="24"/>
          <w:lang w:eastAsia="ru-RU" w:bidi="ru-RU"/>
        </w:rPr>
      </w:pPr>
      <w:r>
        <w:rPr>
          <w:rFonts w:ascii="Times New Roman" w:hAnsi="Times New Roman" w:eastAsia="Courier New"/>
          <w:sz w:val="24"/>
          <w:szCs w:val="24"/>
          <w:lang w:eastAsia="ru-RU" w:bidi="ru-RU"/>
        </w:rPr>
        <w:t xml:space="preserve">Заявка подается в виде электронного документа, подписанного электронной подписью. Заявка должна содержать согласие участника аукциона с условиями аукционной документации.</w:t>
      </w:r>
      <w:r>
        <w:rPr>
          <w:rFonts w:ascii="Times New Roman" w:hAnsi="Times New Roman" w:eastAsia="Courier New"/>
          <w:sz w:val="24"/>
          <w:szCs w:val="24"/>
          <w:lang w:eastAsia="ru-RU" w:bidi="ru-RU"/>
        </w:rPr>
      </w:r>
    </w:p>
    <w:p>
      <w:pPr>
        <w:pStyle w:val="704"/>
        <w:ind w:left="-567" w:firstLine="709"/>
        <w:jc w:val="both"/>
        <w:spacing w:after="0"/>
        <w:widowControl w:val="off"/>
        <w:rPr>
          <w:rFonts w:ascii="Times New Roman" w:hAnsi="Times New Roman" w:eastAsia="Courier New"/>
          <w:sz w:val="24"/>
          <w:szCs w:val="24"/>
          <w:lang w:eastAsia="ru-RU" w:bidi="ru-RU"/>
        </w:rPr>
      </w:pPr>
      <w:r>
        <w:rPr>
          <w:rFonts w:ascii="Times New Roman" w:hAnsi="Times New Roman" w:eastAsia="Courier New"/>
          <w:sz w:val="24"/>
          <w:szCs w:val="24"/>
          <w:lang w:eastAsia="ru-RU" w:bidi="ru-RU"/>
        </w:rPr>
        <w:t xml:space="preserve">Не допускается включение в заявку сведений о фирменном наименовании (наименовании), </w:t>
      </w:r>
      <w:r>
        <w:rPr>
          <w:rFonts w:ascii="Times New Roman" w:hAnsi="Times New Roman" w:eastAsia="Courier New"/>
          <w:sz w:val="24"/>
          <w:szCs w:val="24"/>
          <w:lang w:eastAsia="ru-RU" w:bidi="ru-RU"/>
        </w:rPr>
        <w:br/>
      </w:r>
      <w:r>
        <w:rPr>
          <w:rFonts w:ascii="Times New Roman" w:hAnsi="Times New Roman" w:eastAsia="Courier New"/>
          <w:sz w:val="24"/>
          <w:szCs w:val="24"/>
          <w:lang w:eastAsia="ru-RU" w:bidi="ru-RU"/>
        </w:rPr>
        <w:t xml:space="preserve">об организационно-правовой форме, о ме</w:t>
      </w:r>
      <w:r>
        <w:rPr>
          <w:rFonts w:ascii="Times New Roman" w:hAnsi="Times New Roman" w:eastAsia="Courier New"/>
          <w:sz w:val="24"/>
          <w:szCs w:val="24"/>
          <w:lang w:eastAsia="ru-RU" w:bidi="ru-RU"/>
        </w:rPr>
        <w:t xml:space="preserve">сте нахождения, почтовом адресе (для юридического лица), фамилии, имени, отчестве, паспортных данных, месте жительства (для индивидуального предпринимателя), номере контактного телефона, адресе электронной почты, идентификационном номере налогоплательщика.</w:t>
      </w:r>
      <w:r>
        <w:rPr>
          <w:rFonts w:ascii="Times New Roman" w:hAnsi="Times New Roman" w:eastAsia="Courier New"/>
          <w:sz w:val="24"/>
          <w:szCs w:val="24"/>
          <w:lang w:eastAsia="ru-RU" w:bidi="ru-RU"/>
        </w:rPr>
      </w:r>
    </w:p>
    <w:p>
      <w:pPr>
        <w:pStyle w:val="704"/>
        <w:ind w:left="-567" w:firstLine="567"/>
        <w:jc w:val="both"/>
        <w:spacing w:after="0"/>
        <w:widowControl w:val="off"/>
        <w:rPr>
          <w:rFonts w:ascii="Times New Roman" w:hAnsi="Times New Roman" w:eastAsia="Courier New"/>
          <w:sz w:val="24"/>
          <w:szCs w:val="24"/>
          <w:lang w:eastAsia="ru-RU" w:bidi="ru-RU"/>
        </w:rPr>
      </w:pPr>
      <w:r>
        <w:rPr>
          <w:rFonts w:ascii="Times New Roman" w:hAnsi="Times New Roman" w:eastAsia="Courier New"/>
          <w:sz w:val="24"/>
          <w:szCs w:val="24"/>
          <w:lang w:eastAsia="ru-RU" w:bidi="ru-RU"/>
        </w:rPr>
      </w:r>
      <w:r>
        <w:rPr>
          <w:rFonts w:ascii="Times New Roman" w:hAnsi="Times New Roman" w:eastAsia="Courier New"/>
          <w:sz w:val="24"/>
          <w:szCs w:val="24"/>
          <w:lang w:eastAsia="ru-RU" w:bidi="ru-RU"/>
        </w:rPr>
      </w:r>
    </w:p>
    <w:p>
      <w:pPr>
        <w:pStyle w:val="704"/>
        <w:ind w:left="-567" w:firstLine="709"/>
        <w:jc w:val="both"/>
        <w:spacing w:after="0"/>
        <w:widowControl w:val="off"/>
        <w:rPr>
          <w:rFonts w:ascii="Times New Roman" w:hAnsi="Times New Roman" w:eastAsia="Courier New"/>
          <w:sz w:val="24"/>
          <w:szCs w:val="24"/>
          <w:lang w:eastAsia="ru-RU" w:bidi="ru-RU"/>
        </w:rPr>
      </w:pPr>
      <w:r>
        <w:rPr>
          <w:rFonts w:ascii="Times New Roman" w:hAnsi="Times New Roman" w:eastAsia="Courier New"/>
          <w:sz w:val="24"/>
          <w:szCs w:val="24"/>
          <w:lang w:eastAsia="ru-RU" w:bidi="ru-RU"/>
        </w:rPr>
        <w:t xml:space="preserve">К заявке участники аукциона прикладывают </w:t>
      </w:r>
      <w:r>
        <w:rPr>
          <w:rFonts w:ascii="Times New Roman" w:hAnsi="Times New Roman" w:eastAsia="Courier New"/>
          <w:sz w:val="24"/>
          <w:szCs w:val="24"/>
          <w:lang w:eastAsia="ru-RU" w:bidi="ru-RU"/>
        </w:rPr>
        <w:t xml:space="preserve">следующие</w:t>
      </w:r>
      <w:r>
        <w:rPr>
          <w:rFonts w:ascii="Times New Roman" w:hAnsi="Times New Roman" w:eastAsia="Courier New"/>
          <w:sz w:val="24"/>
          <w:szCs w:val="24"/>
          <w:lang w:eastAsia="ru-RU" w:bidi="ru-RU"/>
        </w:rPr>
        <w:t xml:space="preserve"> документ</w:t>
      </w:r>
      <w:r>
        <w:rPr>
          <w:rFonts w:ascii="Times New Roman" w:hAnsi="Times New Roman" w:eastAsia="Courier New"/>
          <w:sz w:val="24"/>
          <w:szCs w:val="24"/>
          <w:lang w:eastAsia="ru-RU" w:bidi="ru-RU"/>
        </w:rPr>
        <w:t xml:space="preserve">ы</w:t>
      </w:r>
      <w:r>
        <w:rPr>
          <w:rFonts w:ascii="Times New Roman" w:hAnsi="Times New Roman" w:eastAsia="Courier New"/>
          <w:sz w:val="24"/>
          <w:szCs w:val="24"/>
          <w:lang w:eastAsia="ru-RU" w:bidi="ru-RU"/>
        </w:rPr>
        <w:t xml:space="preserve">:</w:t>
      </w:r>
      <w:r>
        <w:rPr>
          <w:rFonts w:ascii="Times New Roman" w:hAnsi="Times New Roman" w:eastAsia="Courier New"/>
          <w:sz w:val="24"/>
          <w:szCs w:val="24"/>
          <w:lang w:eastAsia="ru-RU" w:bidi="ru-RU"/>
        </w:rPr>
      </w:r>
    </w:p>
    <w:p>
      <w:pPr>
        <w:contextualSpacing/>
        <w:ind w:left="-567" w:firstLine="709"/>
        <w:jc w:val="both"/>
        <w:spacing w:line="276" w:lineRule="auto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 xml:space="preserve">юридические лица:</w:t>
      </w:r>
      <w:r>
        <w:rPr>
          <w:rFonts w:eastAsia="Courier New"/>
          <w:b/>
          <w:lang w:bidi="ru-RU"/>
        </w:rPr>
      </w:r>
    </w:p>
    <w:p>
      <w:pPr>
        <w:contextualSpacing/>
        <w:ind w:left="-567" w:firstLine="709"/>
        <w:jc w:val="both"/>
        <w:spacing w:line="276" w:lineRule="auto"/>
        <w:widowControl w:val="off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- документ, подтверждающий право лица действовать от имени заявителя</w:t>
      </w:r>
      <w:r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t xml:space="preserve">(в случае, если заявку п</w:t>
      </w:r>
      <w:r>
        <w:rPr>
          <w:rFonts w:eastAsia="Courier New"/>
          <w:lang w:bidi="ru-RU"/>
        </w:rPr>
        <w:t xml:space="preserve">одает представитель заявителя);</w:t>
      </w:r>
      <w:r>
        <w:rPr>
          <w:rFonts w:eastAsia="Courier New"/>
          <w:lang w:bidi="ru-RU"/>
        </w:rPr>
      </w:r>
    </w:p>
    <w:p>
      <w:pPr>
        <w:contextualSpacing/>
        <w:ind w:left="-567" w:firstLine="709"/>
        <w:jc w:val="both"/>
        <w:spacing w:line="276" w:lineRule="auto"/>
        <w:widowControl w:val="off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- </w:t>
      </w:r>
      <w:r>
        <w:rPr>
          <w:rFonts w:eastAsia="Courier New"/>
          <w:lang w:bidi="ru-RU"/>
        </w:rPr>
        <w:t xml:space="preserve">выписка из Единого государственного реестра юридических лиц, выданная не ранее чем </w:t>
      </w:r>
      <w:r>
        <w:rPr>
          <w:rFonts w:eastAsia="Courier New"/>
          <w:lang w:bidi="ru-RU"/>
        </w:rPr>
        <w:br/>
      </w:r>
      <w:r>
        <w:rPr>
          <w:rFonts w:eastAsia="Courier New"/>
          <w:lang w:bidi="ru-RU"/>
        </w:rPr>
        <w:t xml:space="preserve">за тридцать дней до окончания срока приема заявок, </w:t>
      </w:r>
      <w:r>
        <w:rPr>
          <w:rFonts w:eastAsia="Courier New"/>
          <w:lang w:bidi="ru-RU"/>
        </w:rPr>
        <w:t xml:space="preserve">или её нотариально заверенная копия</w:t>
      </w:r>
      <w:r>
        <w:rPr>
          <w:rFonts w:eastAsia="Courier New"/>
          <w:lang w:bidi="ru-RU"/>
        </w:rPr>
        <w:t xml:space="preserve">;</w:t>
      </w:r>
      <w:r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</w:r>
    </w:p>
    <w:p>
      <w:pPr>
        <w:contextualSpacing/>
        <w:ind w:left="-567" w:firstLine="709"/>
        <w:jc w:val="both"/>
        <w:spacing w:line="276" w:lineRule="auto"/>
        <w:widowControl w:val="off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- заявление об отсутствии решения о ликвидации;</w:t>
      </w:r>
      <w:r>
        <w:rPr>
          <w:rFonts w:eastAsia="Courier New"/>
          <w:lang w:bidi="ru-RU"/>
        </w:rPr>
      </w:r>
    </w:p>
    <w:p>
      <w:pPr>
        <w:contextualSpacing/>
        <w:ind w:left="-567" w:firstLine="709"/>
        <w:jc w:val="both"/>
        <w:spacing w:line="276" w:lineRule="auto"/>
        <w:widowControl w:val="off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- заявление об отсутствии решения арбитражного суда о признании банкротом </w:t>
      </w:r>
      <w:r>
        <w:rPr>
          <w:rFonts w:eastAsia="Courier New"/>
          <w:lang w:bidi="ru-RU"/>
        </w:rPr>
        <w:br/>
        <w:t xml:space="preserve"> и об открытии конкурсного производства;</w:t>
      </w:r>
      <w:r>
        <w:rPr>
          <w:rFonts w:eastAsia="Courier New"/>
          <w:lang w:bidi="ru-RU"/>
        </w:rPr>
      </w:r>
    </w:p>
    <w:p>
      <w:pPr>
        <w:contextualSpacing/>
        <w:ind w:left="-567" w:firstLine="709"/>
        <w:jc w:val="both"/>
        <w:spacing w:line="276" w:lineRule="auto"/>
        <w:widowControl w:val="off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- заявление о принадлежности участника аукциона к субъекту малого и среднего предпринимательства;</w:t>
      </w:r>
      <w:r>
        <w:rPr>
          <w:rFonts w:eastAsia="Courier New"/>
          <w:lang w:bidi="ru-RU"/>
        </w:rPr>
      </w:r>
    </w:p>
    <w:p>
      <w:pPr>
        <w:contextualSpacing/>
        <w:ind w:left="-567" w:firstLine="709"/>
        <w:jc w:val="both"/>
        <w:spacing w:line="276" w:lineRule="auto"/>
        <w:widowControl w:val="off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- заявление об организации и осуществлении торговой деятельности.</w:t>
      </w:r>
      <w:r>
        <w:rPr>
          <w:rFonts w:eastAsia="Courier New"/>
          <w:lang w:bidi="ru-RU"/>
        </w:rPr>
      </w:r>
    </w:p>
    <w:p>
      <w:pPr>
        <w:contextualSpacing/>
        <w:ind w:left="-567" w:firstLine="709"/>
        <w:jc w:val="both"/>
        <w:spacing w:line="276" w:lineRule="auto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contextualSpacing/>
        <w:ind w:left="-567" w:firstLine="709"/>
        <w:jc w:val="both"/>
        <w:spacing w:line="276" w:lineRule="auto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 xml:space="preserve">индивидуальные предприниматели:</w:t>
      </w:r>
      <w:r>
        <w:rPr>
          <w:rFonts w:eastAsia="Courier New"/>
          <w:b/>
          <w:lang w:bidi="ru-RU"/>
        </w:rPr>
      </w:r>
    </w:p>
    <w:p>
      <w:pPr>
        <w:contextualSpacing/>
        <w:ind w:left="-567" w:firstLine="709"/>
        <w:jc w:val="both"/>
        <w:spacing w:line="276" w:lineRule="auto"/>
        <w:widowControl w:val="off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- документ, подтверждающий право лица действовать от имени заявителя (в случае, если заявку подает представитель заявителя);</w:t>
      </w:r>
      <w:r>
        <w:rPr>
          <w:rFonts w:eastAsia="Courier New"/>
          <w:lang w:bidi="ru-RU"/>
        </w:rPr>
      </w:r>
    </w:p>
    <w:p>
      <w:pPr>
        <w:contextualSpacing/>
        <w:ind w:left="-567" w:firstLine="709"/>
        <w:jc w:val="both"/>
        <w:spacing w:line="276" w:lineRule="auto"/>
        <w:widowControl w:val="off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- выписка из Единого государственного реестра индивидуальных предпринимателей, выданная не ранее чем за тридцать дней до окончания срока приема заявок, </w:t>
      </w:r>
      <w:r>
        <w:rPr>
          <w:rFonts w:eastAsia="Courier New"/>
          <w:lang w:bidi="ru-RU"/>
        </w:rPr>
        <w:t xml:space="preserve">или её нотариально заверенная копия</w:t>
      </w:r>
      <w:r>
        <w:rPr>
          <w:rFonts w:eastAsia="Courier New"/>
          <w:lang w:bidi="ru-RU"/>
        </w:rPr>
        <w:t xml:space="preserve">;</w:t>
      </w:r>
      <w:r>
        <w:rPr>
          <w:rFonts w:eastAsia="Courier New"/>
          <w:lang w:bidi="ru-RU"/>
        </w:rPr>
      </w:r>
    </w:p>
    <w:p>
      <w:pPr>
        <w:contextualSpacing/>
        <w:ind w:left="-567" w:firstLine="709"/>
        <w:jc w:val="both"/>
        <w:spacing w:line="276" w:lineRule="auto"/>
        <w:widowControl w:val="off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- заявление об отсутствии решения арбитражного суда о признании банкротом </w:t>
      </w:r>
      <w:r>
        <w:rPr>
          <w:rFonts w:eastAsia="Courier New"/>
          <w:lang w:bidi="ru-RU"/>
        </w:rPr>
        <w:br/>
        <w:t xml:space="preserve">и об открытии конкурсного производства;</w:t>
      </w:r>
      <w:r>
        <w:rPr>
          <w:rFonts w:eastAsia="Courier New"/>
          <w:lang w:bidi="ru-RU"/>
        </w:rPr>
      </w:r>
    </w:p>
    <w:p>
      <w:pPr>
        <w:contextualSpacing/>
        <w:ind w:left="-567" w:firstLine="709"/>
        <w:jc w:val="both"/>
        <w:spacing w:line="276" w:lineRule="auto"/>
        <w:widowControl w:val="off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- заявление о принадлежности участника аукциона к субъекту малого и среднего предпринимательства;</w:t>
      </w:r>
      <w:r>
        <w:rPr>
          <w:rFonts w:eastAsia="Courier New"/>
          <w:lang w:bidi="ru-RU"/>
        </w:rPr>
      </w:r>
    </w:p>
    <w:p>
      <w:pPr>
        <w:contextualSpacing/>
        <w:ind w:left="-567" w:firstLine="709"/>
        <w:jc w:val="both"/>
        <w:spacing w:line="276" w:lineRule="auto"/>
        <w:widowControl w:val="off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- заявление об организации и осуществлении торговой деятельности.</w:t>
      </w:r>
      <w:r>
        <w:rPr>
          <w:rFonts w:eastAsia="Courier New"/>
          <w:lang w:bidi="ru-RU"/>
        </w:rPr>
      </w:r>
    </w:p>
    <w:p>
      <w:pPr>
        <w:contextualSpacing/>
        <w:ind w:left="-567" w:firstLine="709"/>
        <w:jc w:val="both"/>
        <w:spacing w:line="276" w:lineRule="auto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 xml:space="preserve">физические лица, не являющиеся индивидуальными предпринимателями </w:t>
      </w:r>
      <w:r>
        <w:rPr>
          <w:rFonts w:eastAsia="Courier New"/>
          <w:b/>
          <w:lang w:bidi="ru-RU"/>
        </w:rPr>
        <w:br/>
      </w:r>
      <w:r>
        <w:rPr>
          <w:rFonts w:eastAsia="Courier New"/>
          <w:b/>
          <w:lang w:bidi="ru-RU"/>
        </w:rPr>
        <w:t xml:space="preserve">и применяющ</w:t>
      </w:r>
      <w:r>
        <w:rPr>
          <w:rFonts w:eastAsia="Courier New"/>
          <w:b/>
          <w:lang w:bidi="ru-RU"/>
        </w:rPr>
        <w:t xml:space="preserve">ие специальный налоговый режим «Налог на профессиональный доход»</w:t>
      </w:r>
      <w:r>
        <w:rPr>
          <w:rFonts w:eastAsia="Courier New"/>
          <w:b/>
          <w:lang w:bidi="ru-RU"/>
        </w:rPr>
        <w:t xml:space="preserve">:</w:t>
      </w:r>
      <w:r>
        <w:rPr>
          <w:rFonts w:eastAsia="Courier New"/>
          <w:b/>
          <w:lang w:bidi="ru-RU"/>
        </w:rPr>
      </w:r>
    </w:p>
    <w:p>
      <w:pPr>
        <w:contextualSpacing/>
        <w:ind w:left="-567" w:firstLine="709"/>
        <w:jc w:val="both"/>
        <w:spacing w:line="276" w:lineRule="auto"/>
        <w:widowControl w:val="off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- документ, подтверждающий право лица действовать от имени заявителя (в случае, если заявку подает представитель заявителя);</w:t>
      </w:r>
      <w:r>
        <w:rPr>
          <w:rFonts w:eastAsia="Courier New"/>
          <w:lang w:bidi="ru-RU"/>
        </w:rPr>
      </w:r>
    </w:p>
    <w:p>
      <w:pPr>
        <w:contextualSpacing/>
        <w:ind w:left="-567" w:firstLine="709"/>
        <w:jc w:val="both"/>
        <w:spacing w:line="276" w:lineRule="auto"/>
        <w:widowControl w:val="off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- заявление об отсутствии решения арбитражного суда о признании банкротом </w:t>
      </w:r>
      <w:r>
        <w:rPr>
          <w:rFonts w:eastAsia="Courier New"/>
          <w:lang w:bidi="ru-RU"/>
        </w:rPr>
        <w:br/>
        <w:t xml:space="preserve">и об открытии конкурсного производства;</w:t>
      </w:r>
      <w:r>
        <w:rPr>
          <w:rFonts w:eastAsia="Courier New"/>
          <w:lang w:bidi="ru-RU"/>
        </w:rPr>
      </w:r>
    </w:p>
    <w:p>
      <w:pPr>
        <w:contextualSpacing/>
        <w:ind w:left="-567" w:firstLine="709"/>
        <w:jc w:val="both"/>
        <w:spacing w:line="276" w:lineRule="auto"/>
        <w:widowControl w:val="off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- </w:t>
      </w:r>
      <w:r>
        <w:rPr>
          <w:rFonts w:eastAsia="Courier New"/>
          <w:lang w:bidi="ru-RU"/>
        </w:rPr>
        <w:t xml:space="preserve">заявление о принадлежности физического лица к плательшикам налога на профессиональный доход (самозанятым); </w:t>
      </w:r>
      <w:r>
        <w:rPr>
          <w:rFonts w:eastAsia="Courier New"/>
          <w:lang w:bidi="ru-RU"/>
        </w:rPr>
      </w:r>
    </w:p>
    <w:p>
      <w:pPr>
        <w:contextualSpacing/>
        <w:ind w:left="-567" w:firstLine="709"/>
        <w:jc w:val="both"/>
        <w:spacing w:line="276" w:lineRule="auto"/>
        <w:widowControl w:val="off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- заявление об организации и осуществлении торговой деятельности;</w:t>
      </w:r>
      <w:r>
        <w:rPr>
          <w:rFonts w:eastAsia="Courier New"/>
          <w:lang w:bidi="ru-RU"/>
        </w:rPr>
      </w:r>
    </w:p>
    <w:p>
      <w:pPr>
        <w:contextualSpacing/>
        <w:ind w:left="-567" w:firstLine="709"/>
        <w:jc w:val="both"/>
        <w:spacing w:line="276" w:lineRule="auto"/>
        <w:widowControl w:val="off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- копия ИНН</w:t>
      </w:r>
      <w:r>
        <w:rPr>
          <w:rFonts w:eastAsia="Courier New"/>
          <w:lang w:bidi="ru-RU"/>
        </w:rPr>
        <w:t xml:space="preserve">.</w:t>
      </w:r>
      <w:r>
        <w:rPr>
          <w:rFonts w:eastAsia="Courier New"/>
          <w:lang w:bidi="ru-RU"/>
        </w:rPr>
      </w:r>
    </w:p>
    <w:p>
      <w:pPr>
        <w:contextualSpacing/>
        <w:ind w:left="-567" w:firstLine="567"/>
        <w:jc w:val="both"/>
        <w:spacing w:line="276" w:lineRule="auto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ind w:firstLine="708"/>
        <w:jc w:val="center"/>
        <w:spacing w:line="276" w:lineRule="auto"/>
        <w:rPr>
          <w:b/>
        </w:rPr>
      </w:pPr>
      <w:r>
        <w:rPr>
          <w:b/>
        </w:rPr>
        <w:t xml:space="preserve">Инструкция по заполнению</w:t>
      </w:r>
      <w:r>
        <w:rPr>
          <w:b/>
        </w:rPr>
        <w:t xml:space="preserve"> и подаче</w:t>
      </w:r>
      <w:r>
        <w:rPr>
          <w:b/>
        </w:rPr>
        <w:t xml:space="preserve"> заявки</w:t>
      </w:r>
      <w:r>
        <w:rPr>
          <w:b/>
        </w:rPr>
      </w:r>
    </w:p>
    <w:p>
      <w:pPr>
        <w:ind w:firstLine="708"/>
        <w:jc w:val="center"/>
        <w:spacing w:line="276" w:lineRule="auto"/>
        <w:rPr>
          <w:b/>
        </w:rPr>
      </w:pPr>
      <w:r>
        <w:rPr>
          <w:b/>
        </w:rPr>
      </w:r>
      <w:r>
        <w:rPr>
          <w:b/>
        </w:rPr>
      </w:r>
    </w:p>
    <w:p>
      <w:pPr>
        <w:ind w:left="-567" w:firstLine="709"/>
        <w:jc w:val="both"/>
      </w:pPr>
      <w:r>
        <w:t xml:space="preserve">Заполнение заявки осуществляется в соответствии с порядком, определенным регламентом электронной площадки «Сбербанк-АСТ».</w:t>
      </w:r>
      <w:r/>
    </w:p>
    <w:p>
      <w:pPr>
        <w:ind w:left="-567" w:firstLine="709"/>
        <w:jc w:val="both"/>
      </w:pPr>
      <w:r>
        <w:t xml:space="preserve">Подача заявки осуществляется </w:t>
      </w:r>
      <w:r>
        <w:t xml:space="preserve">участником</w:t>
      </w:r>
      <w:r>
        <w:t xml:space="preserve"> аукциона</w:t>
      </w:r>
      <w:r>
        <w:t xml:space="preserve">, зарегистрированным в торговой секции, </w:t>
      </w:r>
      <w:r>
        <w:br/>
      </w:r>
      <w:r>
        <w:t xml:space="preserve">из </w:t>
      </w:r>
      <w:r>
        <w:t xml:space="preserve">л</w:t>
      </w:r>
      <w:r>
        <w:t xml:space="preserve">ичного кабинета посредством штатного интерфейса торговой секции отдельно по каждому лоту </w:t>
      </w:r>
      <w:r>
        <w:br/>
      </w:r>
      <w:r>
        <w:t xml:space="preserve">в сроки, установленные в извещении</w:t>
      </w:r>
      <w:r>
        <w:t xml:space="preserve"> о проведении аукциона</w:t>
      </w:r>
      <w:r>
        <w:t xml:space="preserve">.</w:t>
      </w:r>
      <w:r/>
    </w:p>
    <w:p>
      <w:pPr>
        <w:ind w:left="-567" w:firstLine="709"/>
        <w:jc w:val="both"/>
      </w:pPr>
      <w:r>
        <w:t xml:space="preserve">Участник</w:t>
      </w:r>
      <w:r>
        <w:t xml:space="preserve"> аукциона</w:t>
      </w:r>
      <w:r>
        <w:t xml:space="preserve"> вправе подать заявку в любое время с момента размещения извещения </w:t>
      </w:r>
      <w:r>
        <w:br/>
      </w:r>
      <w:r>
        <w:t xml:space="preserve">о проведении</w:t>
      </w:r>
      <w:r>
        <w:t xml:space="preserve"> аукциона</w:t>
      </w:r>
      <w:r>
        <w:t xml:space="preserve"> до предусмотренных </w:t>
      </w:r>
      <w:r>
        <w:t xml:space="preserve">указанным извещением и </w:t>
      </w:r>
      <w:r>
        <w:t xml:space="preserve">аукционной документацией даты и времени окончания срока подачи заявок</w:t>
      </w:r>
      <w:r>
        <w:t xml:space="preserve">.</w:t>
      </w:r>
      <w:r/>
    </w:p>
    <w:p>
      <w:pPr>
        <w:ind w:left="-567" w:firstLine="709"/>
        <w:jc w:val="both"/>
      </w:pPr>
      <w:r>
        <w:t xml:space="preserve">Участник</w:t>
      </w:r>
      <w:r>
        <w:t xml:space="preserve"> </w:t>
      </w:r>
      <w:r>
        <w:t xml:space="preserve">аукциона </w:t>
      </w:r>
      <w:r>
        <w:t xml:space="preserve">вправе подать только одну заявку на участие в аукционе в отношении каждого лота.</w:t>
      </w:r>
      <w:r/>
    </w:p>
    <w:p>
      <w:pPr>
        <w:ind w:left="-567" w:firstLine="709"/>
        <w:jc w:val="both"/>
      </w:pPr>
      <w:r>
        <w:t xml:space="preserve">Участие в аукционе возможно при наличии на лицевом счете </w:t>
      </w:r>
      <w:r>
        <w:t xml:space="preserve">участника </w:t>
      </w:r>
      <w:r>
        <w:t xml:space="preserve">аукциона </w:t>
      </w:r>
      <w:r>
        <w:t xml:space="preserve">денежных средств в размере не менее чем размер задатка на участие </w:t>
      </w:r>
      <w:r>
        <w:br/>
      </w:r>
      <w:r>
        <w:t xml:space="preserve">в аукционе, предусмотренный </w:t>
      </w:r>
      <w:r>
        <w:t xml:space="preserve">извещением о проведении аукциона и </w:t>
      </w:r>
      <w:r>
        <w:t xml:space="preserve">настоящей аукционной документацией.</w:t>
      </w:r>
      <w:r/>
    </w:p>
    <w:p>
      <w:pPr>
        <w:ind w:left="-567" w:firstLine="709"/>
        <w:jc w:val="both"/>
      </w:pPr>
      <w:r>
        <w:t xml:space="preserve">Все документы, входящие в состав заявки, должны иметь четко читаемый текст.</w:t>
      </w:r>
      <w:r/>
    </w:p>
    <w:p>
      <w:pPr>
        <w:ind w:firstLine="142"/>
        <w:jc w:val="both"/>
        <w:tabs>
          <w:tab w:val="center" w:pos="5076" w:leader="none"/>
        </w:tabs>
        <w:rPr>
          <w:bCs/>
        </w:rPr>
        <w:outlineLvl w:val="0"/>
      </w:pPr>
      <w:r>
        <w:rPr>
          <w:bCs/>
        </w:rPr>
        <w:t xml:space="preserve">Заявка не может быть принята </w:t>
      </w:r>
      <w:r>
        <w:rPr>
          <w:bCs/>
        </w:rPr>
        <w:t xml:space="preserve">О</w:t>
      </w:r>
      <w:r>
        <w:rPr>
          <w:bCs/>
        </w:rPr>
        <w:t xml:space="preserve">ператором в случае:</w:t>
      </w:r>
      <w:r>
        <w:rPr>
          <w:bCs/>
        </w:rPr>
      </w:r>
    </w:p>
    <w:p>
      <w:pPr>
        <w:ind w:left="-567" w:firstLine="709"/>
        <w:jc w:val="both"/>
        <w:tabs>
          <w:tab w:val="center" w:pos="5076" w:leader="none"/>
        </w:tabs>
        <w:rPr>
          <w:bCs/>
        </w:rPr>
        <w:outlineLvl w:val="0"/>
      </w:pPr>
      <w:r>
        <w:rPr>
          <w:bCs/>
        </w:rPr>
        <w:t xml:space="preserve">а) отсутствия на лицевом счете </w:t>
      </w:r>
      <w:r>
        <w:rPr>
          <w:bCs/>
        </w:rPr>
        <w:t xml:space="preserve">участника</w:t>
      </w:r>
      <w:r>
        <w:rPr>
          <w:bCs/>
        </w:rPr>
        <w:t xml:space="preserve"> </w:t>
      </w:r>
      <w:r>
        <w:rPr>
          <w:bCs/>
        </w:rPr>
        <w:t xml:space="preserve">аукциона </w:t>
      </w:r>
      <w:r>
        <w:rPr>
          <w:bCs/>
        </w:rPr>
        <w:t xml:space="preserve">достаточной суммы денежных средств </w:t>
      </w:r>
      <w:r>
        <w:rPr>
          <w:bCs/>
        </w:rPr>
        <w:br/>
      </w:r>
      <w:r>
        <w:rPr>
          <w:bCs/>
        </w:rPr>
        <w:t xml:space="preserve">в размере задатка;</w:t>
      </w:r>
      <w:r>
        <w:rPr>
          <w:bCs/>
        </w:rPr>
      </w:r>
    </w:p>
    <w:p>
      <w:pPr>
        <w:ind w:left="-567" w:firstLine="709"/>
        <w:jc w:val="both"/>
        <w:tabs>
          <w:tab w:val="center" w:pos="5076" w:leader="none"/>
        </w:tabs>
        <w:rPr>
          <w:bCs/>
        </w:rPr>
        <w:outlineLvl w:val="0"/>
      </w:pPr>
      <w:r>
        <w:rPr>
          <w:bCs/>
        </w:rPr>
        <w:t xml:space="preserve">б) подачи </w:t>
      </w:r>
      <w:r>
        <w:rPr>
          <w:bCs/>
        </w:rPr>
        <w:t xml:space="preserve">участником</w:t>
      </w:r>
      <w:r>
        <w:rPr>
          <w:bCs/>
        </w:rPr>
        <w:t xml:space="preserve"> </w:t>
      </w:r>
      <w:r>
        <w:rPr>
          <w:bCs/>
        </w:rPr>
        <w:t xml:space="preserve">аукциона </w:t>
      </w:r>
      <w:r>
        <w:rPr>
          <w:bCs/>
        </w:rPr>
        <w:t xml:space="preserve">второй заявки на участие в отношении одного и того же лота при условии, что поданная ранее заявка таким </w:t>
      </w:r>
      <w:r>
        <w:rPr>
          <w:bCs/>
        </w:rPr>
        <w:t xml:space="preserve">участником</w:t>
      </w:r>
      <w:r>
        <w:rPr>
          <w:bCs/>
        </w:rPr>
        <w:t xml:space="preserve"> аукциона</w:t>
      </w:r>
      <w:r>
        <w:rPr>
          <w:bCs/>
        </w:rPr>
        <w:t xml:space="preserve"> </w:t>
      </w:r>
      <w:r>
        <w:rPr>
          <w:bCs/>
        </w:rPr>
        <w:t xml:space="preserve">не отозвана;</w:t>
      </w:r>
      <w:r>
        <w:rPr>
          <w:bCs/>
        </w:rPr>
      </w:r>
    </w:p>
    <w:p>
      <w:pPr>
        <w:ind w:firstLine="142"/>
        <w:jc w:val="both"/>
        <w:tabs>
          <w:tab w:val="center" w:pos="5076" w:leader="none"/>
        </w:tabs>
        <w:rPr>
          <w:bCs/>
        </w:rPr>
        <w:outlineLvl w:val="0"/>
      </w:pPr>
      <w:r>
        <w:rPr>
          <w:bCs/>
        </w:rPr>
        <w:t xml:space="preserve">в) подачи заявки по истечении установленного срока подачи заявок;</w:t>
      </w:r>
      <w:r>
        <w:rPr>
          <w:bCs/>
        </w:rPr>
      </w:r>
    </w:p>
    <w:p>
      <w:pPr>
        <w:ind w:left="-567" w:firstLine="709"/>
        <w:jc w:val="both"/>
        <w:tabs>
          <w:tab w:val="center" w:pos="5076" w:leader="none"/>
        </w:tabs>
        <w:rPr>
          <w:bCs/>
        </w:rPr>
        <w:outlineLvl w:val="0"/>
      </w:pPr>
      <w:r>
        <w:rPr>
          <w:bCs/>
        </w:rPr>
        <w:t xml:space="preserve">г) некорректного заполнения формы заявки, в том числе незаполнения полей, являющихся обязательными для заполнения.</w:t>
      </w:r>
      <w:r>
        <w:rPr>
          <w:bCs/>
        </w:rPr>
      </w:r>
    </w:p>
    <w:p>
      <w:pPr>
        <w:ind w:left="-567" w:firstLine="709"/>
        <w:jc w:val="both"/>
        <w:tabs>
          <w:tab w:val="center" w:pos="284" w:leader="none"/>
        </w:tabs>
        <w:rPr>
          <w:bCs/>
        </w:rPr>
        <w:outlineLvl w:val="0"/>
      </w:pPr>
      <w:r>
        <w:rPr>
          <w:bCs/>
        </w:rPr>
        <w:tab/>
      </w:r>
      <w:r>
        <w:rPr>
          <w:bCs/>
        </w:rPr>
        <w:t xml:space="preserve">В случае успешного принятия заявки</w:t>
      </w:r>
      <w:r>
        <w:rPr>
          <w:bCs/>
        </w:rPr>
        <w:t xml:space="preserve"> </w:t>
      </w:r>
      <w:r>
        <w:rPr>
          <w:bCs/>
        </w:rPr>
        <w:t xml:space="preserve">О</w:t>
      </w:r>
      <w:r>
        <w:rPr>
          <w:bCs/>
        </w:rPr>
        <w:t xml:space="preserve">ператор программными средствами регистрирует </w:t>
      </w:r>
      <w:r>
        <w:rPr>
          <w:bCs/>
        </w:rPr>
        <w:br/>
      </w:r>
      <w:r>
        <w:rPr>
          <w:bCs/>
        </w:rPr>
        <w:t xml:space="preserve">ее в журнале приема заявок, присваивает номер и в течение одного часа направляет в </w:t>
      </w:r>
      <w:r>
        <w:rPr>
          <w:bCs/>
        </w:rPr>
        <w:t xml:space="preserve">л</w:t>
      </w:r>
      <w:r>
        <w:rPr>
          <w:bCs/>
        </w:rPr>
        <w:t xml:space="preserve">ичный кабинет </w:t>
      </w:r>
      <w:r>
        <w:rPr>
          <w:bCs/>
        </w:rPr>
        <w:t xml:space="preserve">участника</w:t>
      </w:r>
      <w:r>
        <w:rPr>
          <w:bCs/>
        </w:rPr>
        <w:t xml:space="preserve"> </w:t>
      </w:r>
      <w:r>
        <w:rPr>
          <w:bCs/>
        </w:rPr>
        <w:t xml:space="preserve">аукциона </w:t>
      </w:r>
      <w:r>
        <w:rPr>
          <w:bCs/>
        </w:rPr>
        <w:t xml:space="preserve">уведомление о регистрации заявки.</w:t>
      </w:r>
      <w:r>
        <w:rPr>
          <w:bCs/>
        </w:rPr>
      </w:r>
    </w:p>
    <w:p>
      <w:pPr>
        <w:pStyle w:val="704"/>
        <w:ind w:left="502"/>
        <w:jc w:val="center"/>
        <w:spacing w:after="0" w:line="240" w:lineRule="auto"/>
        <w:widowControl w:val="off"/>
        <w:rPr>
          <w:rFonts w:ascii="Times New Roman" w:hAnsi="Times New Roman" w:cs="Times New Roman" w:eastAsiaTheme="majorEastAsia"/>
          <w:b/>
          <w:bCs/>
          <w:sz w:val="24"/>
          <w:szCs w:val="24"/>
          <w:lang w:eastAsia="ru-RU" w:bidi="ru-RU"/>
        </w:rPr>
      </w:pPr>
      <w:r>
        <w:rPr>
          <w:rFonts w:ascii="Times New Roman" w:hAnsi="Times New Roman" w:cs="Times New Roman" w:eastAsiaTheme="majorEastAsia"/>
          <w:b/>
          <w:bCs/>
          <w:sz w:val="24"/>
          <w:szCs w:val="24"/>
          <w:lang w:eastAsia="ru-RU" w:bidi="ru-RU"/>
        </w:rPr>
      </w:r>
      <w:r>
        <w:rPr>
          <w:rFonts w:ascii="Times New Roman" w:hAnsi="Times New Roman" w:cs="Times New Roman" w:eastAsiaTheme="majorEastAsia"/>
          <w:b/>
          <w:bCs/>
          <w:sz w:val="24"/>
          <w:szCs w:val="24"/>
          <w:lang w:eastAsia="ru-RU" w:bidi="ru-RU"/>
        </w:rPr>
      </w:r>
    </w:p>
    <w:p>
      <w:pPr>
        <w:pStyle w:val="704"/>
        <w:ind w:left="502"/>
        <w:jc w:val="center"/>
        <w:spacing w:after="0" w:line="240" w:lineRule="auto"/>
        <w:widowControl w:val="off"/>
        <w:rPr>
          <w:rFonts w:ascii="Times New Roman" w:hAnsi="Times New Roman" w:cs="Times New Roman" w:eastAsiaTheme="majorEastAsia"/>
          <w:b/>
          <w:bCs/>
          <w:sz w:val="24"/>
          <w:szCs w:val="24"/>
          <w:lang w:eastAsia="ru-RU" w:bidi="ru-RU"/>
        </w:rPr>
      </w:pPr>
      <w:r>
        <w:rPr>
          <w:rFonts w:ascii="Times New Roman" w:hAnsi="Times New Roman" w:cs="Times New Roman" w:eastAsiaTheme="majorEastAsia"/>
          <w:b/>
          <w:bCs/>
          <w:sz w:val="24"/>
          <w:szCs w:val="24"/>
          <w:lang w:eastAsia="ru-RU" w:bidi="ru-RU"/>
        </w:rPr>
        <w:t xml:space="preserve">Поря</w:t>
      </w:r>
      <w:r>
        <w:rPr>
          <w:rFonts w:ascii="Times New Roman" w:hAnsi="Times New Roman" w:cs="Times New Roman" w:eastAsiaTheme="majorEastAsia"/>
          <w:b/>
          <w:bCs/>
          <w:sz w:val="24"/>
          <w:szCs w:val="24"/>
          <w:lang w:eastAsia="ru-RU" w:bidi="ru-RU"/>
        </w:rPr>
        <w:t xml:space="preserve">док </w:t>
      </w:r>
      <w:r>
        <w:rPr>
          <w:rFonts w:ascii="Times New Roman" w:hAnsi="Times New Roman" w:cs="Times New Roman" w:eastAsiaTheme="majorEastAsia"/>
          <w:b/>
          <w:bCs/>
          <w:sz w:val="24"/>
          <w:szCs w:val="24"/>
          <w:lang w:eastAsia="ru-RU" w:bidi="ru-RU"/>
        </w:rPr>
        <w:t xml:space="preserve">и срок</w:t>
      </w:r>
      <w:r>
        <w:rPr>
          <w:rFonts w:ascii="Times New Roman" w:hAnsi="Times New Roman" w:cs="Times New Roman" w:eastAsiaTheme="majorEastAsia"/>
          <w:b/>
          <w:bCs/>
          <w:sz w:val="24"/>
          <w:szCs w:val="24"/>
          <w:lang w:eastAsia="ru-RU" w:bidi="ru-RU"/>
        </w:rPr>
        <w:t xml:space="preserve"> изменения, отзыва заявки на участие в а</w:t>
      </w:r>
      <w:r>
        <w:rPr>
          <w:rFonts w:ascii="Times New Roman" w:hAnsi="Times New Roman" w:cs="Times New Roman" w:eastAsiaTheme="majorEastAsia"/>
          <w:b/>
          <w:bCs/>
          <w:sz w:val="24"/>
          <w:szCs w:val="24"/>
          <w:lang w:eastAsia="ru-RU" w:bidi="ru-RU"/>
        </w:rPr>
        <w:t xml:space="preserve">укционе</w:t>
      </w:r>
      <w:r>
        <w:rPr>
          <w:rFonts w:ascii="Times New Roman" w:hAnsi="Times New Roman" w:cs="Times New Roman" w:eastAsiaTheme="majorEastAsia"/>
          <w:b/>
          <w:bCs/>
          <w:sz w:val="24"/>
          <w:szCs w:val="24"/>
          <w:lang w:eastAsia="ru-RU" w:bidi="ru-RU"/>
        </w:rPr>
      </w:r>
    </w:p>
    <w:p>
      <w:pPr>
        <w:pStyle w:val="704"/>
        <w:ind w:left="502"/>
        <w:spacing w:after="0" w:line="240" w:lineRule="auto"/>
        <w:widowControl w:val="off"/>
        <w:rPr>
          <w:rFonts w:ascii="Times New Roman" w:hAnsi="Times New Roman" w:cs="Times New Roman" w:eastAsiaTheme="majorEastAsia"/>
          <w:b/>
          <w:bCs/>
          <w:sz w:val="24"/>
          <w:szCs w:val="24"/>
          <w:lang w:eastAsia="ru-RU" w:bidi="ru-RU"/>
        </w:rPr>
      </w:pPr>
      <w:r>
        <w:rPr>
          <w:rFonts w:ascii="Times New Roman" w:hAnsi="Times New Roman" w:cs="Times New Roman" w:eastAsiaTheme="majorEastAsia"/>
          <w:b/>
          <w:bCs/>
          <w:sz w:val="24"/>
          <w:szCs w:val="24"/>
          <w:lang w:eastAsia="ru-RU" w:bidi="ru-RU"/>
        </w:rPr>
      </w:r>
      <w:r>
        <w:rPr>
          <w:rFonts w:ascii="Times New Roman" w:hAnsi="Times New Roman" w:cs="Times New Roman" w:eastAsiaTheme="majorEastAsia"/>
          <w:b/>
          <w:bCs/>
          <w:sz w:val="24"/>
          <w:szCs w:val="24"/>
          <w:lang w:eastAsia="ru-RU" w:bidi="ru-RU"/>
        </w:rPr>
      </w:r>
    </w:p>
    <w:p>
      <w:pPr>
        <w:pStyle w:val="704"/>
        <w:ind w:left="-567" w:firstLine="709"/>
        <w:jc w:val="both"/>
        <w:spacing w:line="240" w:lineRule="auto"/>
        <w:widowControl w:val="off"/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</w:pP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До окончания срока подачи заявок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участник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 аукциона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, подавший заявку,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вправе изменить или отозвать ее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.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Отзыв и изменение заявки осуществляется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участником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аукциона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br/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из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л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ичного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кабинета посредством штатного интерфейса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торговой секции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. Изменение заявки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осуществляется путем отзыва ранее поданной и подачи новой заявки.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</w:r>
    </w:p>
    <w:p>
      <w:pPr>
        <w:pStyle w:val="704"/>
        <w:ind w:left="-567" w:firstLine="709"/>
        <w:jc w:val="both"/>
        <w:spacing w:line="240" w:lineRule="auto"/>
        <w:widowControl w:val="off"/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</w:pP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В случае отзыва заявки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участником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аукциона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до окончания срока подачи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заявок, Оператор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br/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в течение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одног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о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 часа прекращает блокирование в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отношении его денежных средств, заблокированных на лицевом счете в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размере задатка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.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</w:r>
    </w:p>
    <w:p>
      <w:pPr>
        <w:pStyle w:val="704"/>
        <w:ind w:left="-567" w:firstLine="709"/>
        <w:jc w:val="both"/>
        <w:spacing w:line="240" w:lineRule="auto"/>
        <w:widowControl w:val="off"/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</w:pP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На этапе приема заявок любое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заинтересованное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лицо вправе не позднее 10 календарных дней до окончания срока приема заявок направить Организатору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аукциона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 запрос о разъяснениях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положений аукционной документации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посредством функционала электронной площадки. Запросы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br/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о разъяснении положений аукционной документации, полученные после вышеуказанного срока,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br/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не рассматриваются.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</w:r>
    </w:p>
    <w:p>
      <w:pPr>
        <w:pStyle w:val="704"/>
        <w:ind w:left="-567" w:firstLine="709"/>
        <w:jc w:val="both"/>
        <w:spacing w:line="240" w:lineRule="auto"/>
        <w:widowControl w:val="off"/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</w:pP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Ответ на запрос о разъяснении положений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аукционной документации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должен быть подготовлен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в течение двух рабочих дней со дня поступления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указанного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запроса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.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</w:r>
    </w:p>
    <w:p>
      <w:pPr>
        <w:jc w:val="center"/>
        <w:rPr>
          <w:b/>
          <w:bCs/>
        </w:rPr>
      </w:pPr>
      <w:r>
        <w:rPr>
          <w:b/>
          <w:bCs/>
        </w:rPr>
        <w:t xml:space="preserve">Определение участников аукциона</w:t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ind w:left="-567" w:firstLine="709"/>
        <w:jc w:val="both"/>
        <w:rPr>
          <w:bCs/>
        </w:rPr>
      </w:pPr>
      <w:r>
        <w:rPr>
          <w:bCs/>
        </w:rPr>
        <w:t xml:space="preserve">Не позднее одного часа с момента окончания срока подачи заявок</w:t>
      </w:r>
      <w:r>
        <w:rPr>
          <w:bCs/>
        </w:rPr>
        <w:t xml:space="preserve"> </w:t>
      </w:r>
      <w:r>
        <w:rPr>
          <w:bCs/>
        </w:rPr>
        <w:t xml:space="preserve">О</w:t>
      </w:r>
      <w:r>
        <w:rPr>
          <w:bCs/>
        </w:rPr>
        <w:t xml:space="preserve">ператор в </w:t>
      </w:r>
      <w:r>
        <w:rPr>
          <w:bCs/>
        </w:rPr>
        <w:t xml:space="preserve">л</w:t>
      </w:r>
      <w:r>
        <w:rPr>
          <w:bCs/>
        </w:rPr>
        <w:t xml:space="preserve">ичном кабинете </w:t>
      </w:r>
      <w:r>
        <w:rPr>
          <w:bCs/>
        </w:rPr>
        <w:t xml:space="preserve">О</w:t>
      </w:r>
      <w:r>
        <w:rPr>
          <w:bCs/>
        </w:rPr>
        <w:t xml:space="preserve">рганизатора </w:t>
      </w:r>
      <w:r>
        <w:rPr>
          <w:bCs/>
        </w:rPr>
        <w:t xml:space="preserve">аукциона</w:t>
      </w:r>
      <w:r>
        <w:rPr>
          <w:bCs/>
        </w:rPr>
        <w:t xml:space="preserve"> открывает доступ к</w:t>
      </w:r>
      <w:r>
        <w:rPr>
          <w:bCs/>
        </w:rPr>
        <w:t xml:space="preserve"> зарегистрированным заявкам.</w:t>
      </w:r>
      <w:r>
        <w:rPr>
          <w:bCs/>
        </w:rPr>
      </w:r>
    </w:p>
    <w:p>
      <w:pPr>
        <w:ind w:left="-567" w:firstLine="709"/>
        <w:jc w:val="both"/>
        <w:rPr>
          <w:bCs/>
        </w:rPr>
      </w:pPr>
      <w:r>
        <w:rPr>
          <w:bCs/>
        </w:rPr>
        <w:t xml:space="preserve">Срок рассмотрения заявок не может превышать одного рабочего дня с даты окончания срока подачи заявок.</w:t>
      </w:r>
      <w:r>
        <w:rPr>
          <w:bCs/>
        </w:rPr>
      </w:r>
    </w:p>
    <w:p>
      <w:pPr>
        <w:ind w:left="-567" w:firstLine="709"/>
        <w:jc w:val="both"/>
        <w:rPr>
          <w:bCs/>
        </w:rPr>
      </w:pPr>
      <w:r>
        <w:rPr>
          <w:bCs/>
        </w:rPr>
        <w:t xml:space="preserve">По результатам рассмотрения заявок аукционная комиссия принимает решение о допуске участников аукциона к участию в аукционе или об отказе в допуске к участию в аукционе.</w:t>
      </w:r>
      <w:r>
        <w:rPr>
          <w:bCs/>
        </w:rPr>
      </w:r>
    </w:p>
    <w:p>
      <w:pPr>
        <w:ind w:left="-567" w:firstLine="709"/>
        <w:jc w:val="both"/>
        <w:rPr>
          <w:bCs/>
        </w:rPr>
      </w:pPr>
      <w:r>
        <w:t xml:space="preserve">Решение об отказе в допуске участника аукциона к участию в аукционе принимается аукционной комиссией в случае, если:</w:t>
      </w:r>
      <w:r>
        <w:rPr>
          <w:bCs/>
        </w:rPr>
      </w:r>
    </w:p>
    <w:p>
      <w:pPr>
        <w:ind w:left="-567" w:firstLine="709"/>
        <w:jc w:val="both"/>
      </w:pPr>
      <w:r>
        <w:t xml:space="preserve">1) участник аукциона не соответствует требованиям, установленным настоящей аукционной документацией;</w:t>
      </w:r>
      <w:r/>
    </w:p>
    <w:p>
      <w:pPr>
        <w:ind w:left="-567" w:firstLine="709"/>
        <w:jc w:val="both"/>
      </w:pPr>
      <w:r>
        <w:t xml:space="preserve">2) заявка и документы, прилагаемые участником аукциона к заявке, не соответствуют требованиям, установленным настоящей аукционной документацией;</w:t>
      </w:r>
      <w:r/>
    </w:p>
    <w:p>
      <w:pPr>
        <w:ind w:left="-567" w:firstLine="709"/>
        <w:jc w:val="both"/>
      </w:pPr>
      <w:r>
        <w:t xml:space="preserve">3) участником аукциона не предоставлены установленные настоящей аукционной документацией документы, прилагаем</w:t>
      </w:r>
      <w:r>
        <w:t xml:space="preserve">ые участником аукциона к заявке</w:t>
      </w:r>
      <w:r>
        <w:t xml:space="preserve">;</w:t>
      </w:r>
      <w:r/>
    </w:p>
    <w:p>
      <w:pPr>
        <w:ind w:firstLine="142"/>
        <w:jc w:val="both"/>
      </w:pPr>
      <w:r>
        <w:t xml:space="preserve">4) </w:t>
      </w:r>
      <w:r>
        <w:t xml:space="preserve">отсут</w:t>
      </w:r>
      <w:r>
        <w:t xml:space="preserve">с</w:t>
      </w:r>
      <w:r>
        <w:t xml:space="preserve">тв</w:t>
      </w:r>
      <w:r>
        <w:t xml:space="preserve">у</w:t>
      </w:r>
      <w:r>
        <w:t xml:space="preserve">е</w:t>
      </w:r>
      <w:r>
        <w:t xml:space="preserve">т</w:t>
      </w:r>
      <w:r>
        <w:t xml:space="preserve"> регистраци</w:t>
      </w:r>
      <w:r>
        <w:t xml:space="preserve">я</w:t>
      </w:r>
      <w:r>
        <w:t xml:space="preserve"> на</w:t>
      </w:r>
      <w:r>
        <w:t xml:space="preserve"> электронной площадке</w:t>
      </w:r>
      <w:r>
        <w:t xml:space="preserve">;</w:t>
      </w:r>
      <w:r/>
    </w:p>
    <w:p>
      <w:pPr>
        <w:ind w:firstLine="142"/>
        <w:jc w:val="both"/>
      </w:pPr>
      <w:r>
        <w:t xml:space="preserve">5) отсутствие у физического лица статуса налогоплательщика налога на профессиональный </w:t>
      </w:r>
      <w:r/>
    </w:p>
    <w:p>
      <w:pPr>
        <w:ind w:left="-426" w:hanging="141"/>
        <w:jc w:val="both"/>
      </w:pPr>
      <w:r>
        <w:t xml:space="preserve">доход (</w:t>
      </w:r>
      <w:r>
        <w:t xml:space="preserve">самозанятого</w:t>
      </w:r>
      <w:r>
        <w:t xml:space="preserve">).</w:t>
      </w:r>
      <w:r/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  <w:t xml:space="preserve">Порядок проведения аукциона</w:t>
      </w:r>
      <w:r>
        <w:rPr>
          <w:b/>
          <w:bCs/>
        </w:rPr>
      </w:r>
    </w:p>
    <w:p>
      <w:pPr>
        <w:pStyle w:val="704"/>
        <w:ind w:left="502"/>
        <w:jc w:val="center"/>
        <w:spacing w:after="0" w:line="240" w:lineRule="auto"/>
        <w:widowControl w:val="off"/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</w:pP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</w: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</w:r>
    </w:p>
    <w:p>
      <w:pPr>
        <w:ind w:left="-567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Торговая сессия проводится путем последовательного повышения участниками аукциона начальной цены аукциона на величину, равную величине «шага аукциона».</w:t>
      </w:r>
      <w:r>
        <w:rPr>
          <w:rFonts w:eastAsia="Calibri"/>
          <w:lang w:eastAsia="en-US"/>
        </w:rPr>
      </w:r>
    </w:p>
    <w:p>
      <w:pPr>
        <w:ind w:left="-567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«Шаг аукциона» устанавливается Организатором аукциона в фиксированной сумме, составляющей 5% начальной цены аукциона, и не изменяется в течение всего времени подачи предложений о цене.</w:t>
      </w:r>
      <w:r>
        <w:rPr>
          <w:rFonts w:eastAsia="Calibri"/>
          <w:lang w:eastAsia="en-US"/>
        </w:rPr>
      </w:r>
    </w:p>
    <w:p>
      <w:pPr>
        <w:ind w:left="-567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Время для подачи предложений о цене аукциона определяется в следующем порядке:</w:t>
      </w:r>
      <w:r>
        <w:rPr>
          <w:rFonts w:eastAsia="Calibri"/>
          <w:lang w:eastAsia="en-US"/>
        </w:rPr>
      </w:r>
    </w:p>
    <w:p>
      <w:pPr>
        <w:ind w:left="-567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>
        <w:rPr>
          <w:rFonts w:eastAsia="Calibri"/>
        </w:rPr>
        <w:t xml:space="preserve">время для подачи первого предложения о цене аукциона</w:t>
      </w:r>
      <w:r>
        <w:t xml:space="preserve"> </w:t>
      </w:r>
      <w:r>
        <w:rPr>
          <w:rFonts w:eastAsia="Calibri"/>
          <w:lang w:eastAsia="en-US"/>
        </w:rPr>
        <w:t xml:space="preserve">составляет </w:t>
      </w:r>
      <w:r>
        <w:t xml:space="preserve">10</w:t>
      </w:r>
      <w:r>
        <w:rPr>
          <w:rFonts w:eastAsia="Calibri"/>
          <w:lang w:eastAsia="en-US"/>
        </w:rPr>
        <w:t xml:space="preserve"> (</w:t>
      </w:r>
      <w:r>
        <w:t xml:space="preserve">десять</w:t>
      </w:r>
      <w:r>
        <w:rPr>
          <w:rFonts w:eastAsia="Calibri"/>
          <w:lang w:eastAsia="en-US"/>
        </w:rPr>
        <w:t xml:space="preserve">) минут </w:t>
      </w:r>
      <w:r>
        <w:rPr>
          <w:rFonts w:eastAsia="Calibri"/>
          <w:lang w:eastAsia="en-US"/>
        </w:rPr>
        <w:br/>
      </w:r>
      <w:r>
        <w:rPr>
          <w:rFonts w:eastAsia="Calibri"/>
          <w:lang w:eastAsia="en-US"/>
        </w:rPr>
        <w:t xml:space="preserve">с момента начала аукциона;</w:t>
      </w:r>
      <w:r>
        <w:rPr>
          <w:rFonts w:eastAsia="Calibri"/>
          <w:lang w:eastAsia="en-US"/>
        </w:rPr>
      </w:r>
    </w:p>
    <w:p>
      <w:pPr>
        <w:ind w:left="-567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>
        <w:rPr>
          <w:rFonts w:eastAsia="Calibri"/>
        </w:rPr>
        <w:t xml:space="preserve">в случае поступления предложения о цене аукциона,</w:t>
      </w:r>
      <w:r>
        <w:t xml:space="preserve"> </w:t>
      </w:r>
      <w:r>
        <w:rPr>
          <w:rFonts w:eastAsia="Calibri"/>
        </w:rPr>
        <w:t xml:space="preserve">увеличивающего начальную цену аукциона или текущее лучшее</w:t>
      </w:r>
      <w:r>
        <w:t xml:space="preserve"> </w:t>
      </w:r>
      <w:r>
        <w:rPr>
          <w:rFonts w:eastAsia="Calibri"/>
        </w:rPr>
        <w:t xml:space="preserve">предложение о цене аукциона, время для подачи предложений о</w:t>
      </w:r>
      <w:r>
        <w:t xml:space="preserve"> </w:t>
      </w:r>
      <w:r>
        <w:rPr>
          <w:rFonts w:eastAsia="Calibri"/>
        </w:rPr>
        <w:t xml:space="preserve">цене продлевается на </w:t>
      </w:r>
      <w:r>
        <w:t xml:space="preserve">1</w:t>
      </w:r>
      <w:r>
        <w:rPr>
          <w:rFonts w:eastAsia="Calibri"/>
        </w:rPr>
        <w:t xml:space="preserve">0 (</w:t>
      </w:r>
      <w:r>
        <w:t xml:space="preserve">десять</w:t>
      </w:r>
      <w:r>
        <w:rPr>
          <w:rFonts w:eastAsia="Calibri"/>
        </w:rPr>
        <w:t xml:space="preserve">) минут с момента приема Оператором</w:t>
      </w:r>
      <w:r>
        <w:t xml:space="preserve"> </w:t>
      </w:r>
      <w:r>
        <w:rPr>
          <w:rFonts w:eastAsia="Calibri"/>
        </w:rPr>
        <w:t xml:space="preserve">каждого из таких предложений.</w:t>
      </w:r>
      <w:r>
        <w:rPr>
          <w:rFonts w:eastAsia="Calibri"/>
          <w:lang w:eastAsia="en-US"/>
        </w:rPr>
      </w:r>
    </w:p>
    <w:p>
      <w:pPr>
        <w:ind w:left="-567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Если в течение 10 (десяти) минут после предоставления лучшего текущего предложения </w:t>
      </w:r>
      <w:r>
        <w:rPr>
          <w:rFonts w:eastAsia="Calibri"/>
          <w:lang w:eastAsia="en-US"/>
        </w:rPr>
        <w:br/>
        <w:t xml:space="preserve">о цене аукциона не поступило следующее лучшее предложение о цене аукциона, подача предложений о цене автоматически, при помощи программных и технических средств торговой секции завершается.</w:t>
      </w:r>
      <w:r>
        <w:rPr>
          <w:rFonts w:eastAsia="Calibri"/>
          <w:lang w:eastAsia="en-US"/>
        </w:rPr>
      </w:r>
    </w:p>
    <w:p>
      <w:pPr>
        <w:ind w:left="-567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Если в течение времени для подачи первого предложения о цене аукциона </w:t>
      </w:r>
      <w:r>
        <w:rPr>
          <w:rFonts w:eastAsia="Calibri"/>
          <w:lang w:eastAsia="en-US"/>
        </w:rPr>
        <w:br/>
        <w:t xml:space="preserve">не поступает ни одного предложения о цене аукциона, подача предложений о цене автоматически при помощи программных и технических средств торговой секции завершается.</w:t>
      </w:r>
      <w:r>
        <w:rPr>
          <w:rFonts w:eastAsia="Calibri"/>
          <w:lang w:eastAsia="en-US"/>
        </w:rPr>
      </w:r>
    </w:p>
    <w:p>
      <w:pPr>
        <w:ind w:left="-567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Срок для подачи предложений о цене обновляется автоматически после улучшения текущего предложения о цене. Время срока подачи предложений</w:t>
      </w:r>
      <w:r>
        <w:rPr>
          <w:rFonts w:eastAsia="Calibri"/>
          <w:lang w:eastAsia="en-US"/>
        </w:rPr>
        <w:t xml:space="preserve"> отсчитывается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а также как время, оставшееся до окончания торгов в минутах.</w:t>
      </w:r>
      <w:r>
        <w:rPr>
          <w:rFonts w:eastAsia="Calibri"/>
          <w:lang w:eastAsia="en-US"/>
        </w:rPr>
      </w:r>
    </w:p>
    <w:p>
      <w:pPr>
        <w:ind w:left="-567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ходе проведения подачи предложений о цене аукциона Оператор программными средствами электронной площадки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обеспечивает отклонение предложения о цене аукциона в момент его поступления и соответствующее уведомление участника аукциона, в случаях, если:</w:t>
      </w:r>
      <w:r>
        <w:rPr>
          <w:rFonts w:eastAsia="Calibri"/>
          <w:lang w:eastAsia="en-US"/>
        </w:rPr>
      </w:r>
    </w:p>
    <w:p>
      <w:pPr>
        <w:ind w:left="-567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предложение о цене аукциона предоставлено до начала или по истечении установленного времени для подачи предложений о цене аукциона;</w:t>
      </w:r>
      <w:r>
        <w:rPr>
          <w:rFonts w:eastAsia="Calibri"/>
          <w:lang w:eastAsia="en-US"/>
        </w:rPr>
      </w:r>
    </w:p>
    <w:p>
      <w:pPr>
        <w:ind w:left="-567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представленное предложение о цене аукциона ниже начальной цены;</w:t>
      </w:r>
      <w:r>
        <w:rPr>
          <w:rFonts w:eastAsia="Calibri"/>
          <w:lang w:eastAsia="en-US"/>
        </w:rPr>
      </w:r>
    </w:p>
    <w:p>
      <w:pPr>
        <w:ind w:left="-567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представленное предложение о цене аукциона равно нулю;</w:t>
      </w:r>
      <w:r>
        <w:rPr>
          <w:rFonts w:eastAsia="Calibri"/>
          <w:lang w:eastAsia="en-US"/>
        </w:rPr>
      </w:r>
    </w:p>
    <w:p>
      <w:pPr>
        <w:ind w:left="-567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представленное предложение о цене аукциона не соответствует увеличению текущей цены на величину «шага аукциона»;</w:t>
      </w:r>
      <w:r>
        <w:rPr>
          <w:rFonts w:eastAsia="Calibri"/>
          <w:lang w:eastAsia="en-US"/>
        </w:rPr>
      </w:r>
    </w:p>
    <w:p>
      <w:pPr>
        <w:ind w:left="-567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предыдущее представленное данным участником аукциона предложение о цене аукциона является лучшим текущим предложением о цене;</w:t>
      </w:r>
      <w:r>
        <w:rPr>
          <w:rFonts w:eastAsia="Calibri"/>
          <w:lang w:eastAsia="en-US"/>
        </w:rPr>
      </w:r>
    </w:p>
    <w:p>
      <w:pPr>
        <w:ind w:left="-567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представленное участником аукциона предложение о цене аукциона меньше ранее представленных предложений.</w:t>
      </w:r>
      <w:r>
        <w:rPr>
          <w:rFonts w:eastAsia="Calibri"/>
          <w:lang w:eastAsia="en-US"/>
        </w:rPr>
      </w:r>
    </w:p>
    <w:p>
      <w:pPr>
        <w:ind w:left="-567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Победителем аукциона признается участник аукциона, предложивший наиболее высокую цену аукциона.</w:t>
      </w:r>
      <w:r>
        <w:rPr>
          <w:rFonts w:eastAsia="Calibri"/>
          <w:lang w:eastAsia="en-US"/>
        </w:rPr>
      </w:r>
    </w:p>
    <w:p>
      <w:pPr>
        <w:ind w:left="-567" w:firstLine="709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Оператор прекращает блокирование в отношении денежных средств участников аукциона, </w:t>
      </w:r>
      <w:r>
        <w:rPr>
          <w:rFonts w:eastAsia="Courier New"/>
          <w:lang w:bidi="ru-RU"/>
        </w:rPr>
        <w:br/>
        <w:t xml:space="preserve">не сделавших предложения о цене в ходе торговой сессии по лоту, заблокированных в размере задатка на лицевом счете на электронной площадке не позднее одного дня, следующего</w:t>
      </w:r>
      <w:r>
        <w:rPr>
          <w:rFonts w:eastAsia="Courier New"/>
          <w:lang w:bidi="ru-RU"/>
        </w:rPr>
        <w:t xml:space="preserve"> за днем завершения торговой сессии, за исключением победителя аукциона и участника аукциона, сделавшего предпоследнее предложение о цене аукциона, или единственного участника аукциона, или участника аукциона, первым подавшим заявку, в случае, когда никто </w:t>
      </w:r>
      <w:r>
        <w:rPr>
          <w:rFonts w:eastAsia="Courier New"/>
          <w:lang w:bidi="ru-RU"/>
        </w:rPr>
        <w:br/>
        <w:t xml:space="preserve">из допущенных участников аукциона не сделал предложение о цене аукциона.</w:t>
      </w:r>
      <w:r>
        <w:rPr>
          <w:rFonts w:eastAsia="Courier New"/>
          <w:lang w:bidi="ru-RU"/>
        </w:rPr>
      </w:r>
    </w:p>
    <w:p>
      <w:pPr>
        <w:jc w:val="center"/>
        <w:tabs>
          <w:tab w:val="center" w:pos="5076" w:leader="none"/>
        </w:tabs>
        <w:rPr>
          <w:b/>
          <w:bCs/>
        </w:rPr>
        <w:outlineLvl w:val="0"/>
      </w:pPr>
      <w:r>
        <w:rPr>
          <w:b/>
          <w:bCs/>
        </w:rPr>
      </w:r>
      <w:r>
        <w:rPr>
          <w:b/>
          <w:bCs/>
        </w:rPr>
      </w:r>
    </w:p>
    <w:p>
      <w:pPr>
        <w:jc w:val="center"/>
        <w:tabs>
          <w:tab w:val="center" w:pos="5076" w:leader="none"/>
        </w:tabs>
        <w:rPr>
          <w:bCs/>
        </w:rPr>
        <w:outlineLvl w:val="0"/>
      </w:pPr>
      <w:r>
        <w:rPr>
          <w:b/>
          <w:bCs/>
        </w:rPr>
        <w:t xml:space="preserve">Порядок и срок заключения договора</w:t>
      </w:r>
      <w:r>
        <w:rPr>
          <w:b/>
          <w:bCs/>
        </w:rPr>
        <w:br/>
      </w:r>
      <w:r>
        <w:rPr>
          <w:bCs/>
        </w:rPr>
      </w:r>
    </w:p>
    <w:p>
      <w:pPr>
        <w:ind w:left="-567" w:firstLine="567"/>
        <w:jc w:val="both"/>
        <w:tabs>
          <w:tab w:val="center" w:pos="5076" w:leader="none"/>
        </w:tabs>
        <w:rPr>
          <w:bCs/>
        </w:rPr>
        <w:outlineLvl w:val="0"/>
      </w:pPr>
      <w:r>
        <w:rPr>
          <w:bCs/>
        </w:rPr>
        <w:t xml:space="preserve">Договор на размещение нестационарного</w:t>
      </w:r>
      <w:r>
        <w:rPr>
          <w:bCs/>
        </w:rPr>
        <w:t xml:space="preserve"> </w:t>
      </w:r>
      <w:r>
        <w:rPr>
          <w:bCs/>
        </w:rPr>
        <w:t xml:space="preserve">торгового объекта с победителем</w:t>
      </w:r>
      <w:r>
        <w:rPr>
          <w:bCs/>
        </w:rPr>
        <w:t xml:space="preserve"> аукциона заключа</w:t>
      </w:r>
      <w:r>
        <w:rPr>
          <w:bCs/>
        </w:rPr>
        <w:t xml:space="preserve">е</w:t>
      </w:r>
      <w:r>
        <w:rPr>
          <w:bCs/>
        </w:rPr>
        <w:t xml:space="preserve">тся уполномоченным органом не ранее чем через 10 рабочих дней и не позднее 20 рабочих дней с даты размещения на электронной площадке протокола</w:t>
      </w:r>
      <w:r>
        <w:rPr>
          <w:bCs/>
        </w:rPr>
        <w:t xml:space="preserve"> рассмотрения заявок </w:t>
      </w:r>
      <w:r>
        <w:rPr>
          <w:bCs/>
        </w:rPr>
        <w:br/>
      </w:r>
      <w:r>
        <w:rPr>
          <w:bCs/>
        </w:rPr>
        <w:t xml:space="preserve">на участие в аукционе (об итогах аукциона)</w:t>
      </w:r>
      <w:r>
        <w:rPr>
          <w:bCs/>
        </w:rPr>
        <w:t xml:space="preserve">.</w:t>
      </w:r>
      <w:r>
        <w:rPr>
          <w:bCs/>
        </w:rPr>
        <w:t xml:space="preserve"> </w:t>
      </w:r>
      <w:r>
        <w:rPr>
          <w:bCs/>
        </w:rPr>
      </w:r>
    </w:p>
    <w:p>
      <w:pPr>
        <w:ind w:left="-567" w:firstLine="567"/>
        <w:jc w:val="both"/>
        <w:tabs>
          <w:tab w:val="center" w:pos="567" w:leader="none"/>
        </w:tabs>
        <w:rPr>
          <w:bCs/>
        </w:rPr>
        <w:outlineLvl w:val="0"/>
      </w:pPr>
      <w:r>
        <w:rPr>
          <w:bCs/>
        </w:rPr>
        <w:tab/>
      </w:r>
      <w:r>
        <w:rPr>
          <w:bCs/>
        </w:rPr>
        <w:t xml:space="preserve">Проект договор</w:t>
      </w:r>
      <w:r>
        <w:rPr>
          <w:bCs/>
        </w:rPr>
        <w:t xml:space="preserve">а</w:t>
      </w:r>
      <w:r>
        <w:rPr>
          <w:bCs/>
        </w:rPr>
        <w:t xml:space="preserve"> явля</w:t>
      </w:r>
      <w:r>
        <w:rPr>
          <w:bCs/>
        </w:rPr>
        <w:t xml:space="preserve">е</w:t>
      </w:r>
      <w:r>
        <w:rPr>
          <w:bCs/>
        </w:rPr>
        <w:t xml:space="preserve">тся частью аукционной документации и представлен</w:t>
      </w:r>
      <w:r>
        <w:rPr>
          <w:bCs/>
        </w:rPr>
        <w:t xml:space="preserve"> </w:t>
      </w:r>
      <w:r>
        <w:rPr>
          <w:bCs/>
        </w:rPr>
        <w:t xml:space="preserve">в Приложени</w:t>
      </w:r>
      <w:r>
        <w:rPr>
          <w:bCs/>
        </w:rPr>
        <w:t xml:space="preserve">и</w:t>
      </w:r>
      <w:r>
        <w:rPr>
          <w:bCs/>
        </w:rPr>
        <w:t xml:space="preserve"> 2 </w:t>
      </w:r>
      <w:r>
        <w:rPr>
          <w:bCs/>
        </w:rPr>
        <w:br/>
      </w:r>
      <w:r>
        <w:rPr>
          <w:bCs/>
        </w:rPr>
        <w:t xml:space="preserve">к настоящей аукционной документации.</w:t>
      </w:r>
      <w:r>
        <w:rPr>
          <w:bCs/>
        </w:rPr>
        <w:tab/>
      </w:r>
      <w:r>
        <w:rPr>
          <w:bCs/>
        </w:rPr>
        <w:tab/>
      </w:r>
      <w:r>
        <w:rPr>
          <w:bCs/>
        </w:rPr>
      </w:r>
    </w:p>
    <w:p>
      <w:pPr>
        <w:ind w:left="-567" w:firstLine="567"/>
        <w:jc w:val="both"/>
        <w:tabs>
          <w:tab w:val="center" w:pos="567" w:leader="none"/>
        </w:tabs>
        <w:rPr>
          <w:rFonts w:eastAsiaTheme="minorHAnsi"/>
          <w:lang w:eastAsia="en-US"/>
        </w:rPr>
        <w:outlineLvl w:val="0"/>
      </w:pPr>
      <w:r>
        <w:rPr>
          <w:rFonts w:eastAsiaTheme="minorHAnsi"/>
          <w:lang w:eastAsia="en-US"/>
        </w:rPr>
        <w:t xml:space="preserve">В случае если победитель аукциона не подписал в установленном порядке проект договора в срок и на условиях, предусмотренных аукционной документацией и протоколом рассмотрения заявок </w:t>
      </w:r>
      <w:r>
        <w:rPr>
          <w:rFonts w:eastAsiaTheme="minorHAnsi"/>
          <w:lang w:eastAsia="en-US"/>
        </w:rPr>
        <w:br/>
      </w:r>
      <w:r>
        <w:rPr>
          <w:rFonts w:eastAsiaTheme="minorHAnsi"/>
          <w:lang w:eastAsia="en-US"/>
        </w:rPr>
        <w:t xml:space="preserve">на участие в аукцион (об итогах аукциона), победитель аукциона признается уклонившимся </w:t>
      </w:r>
      <w:r>
        <w:rPr>
          <w:rFonts w:eastAsiaTheme="minorHAnsi"/>
          <w:lang w:eastAsia="en-US"/>
        </w:rPr>
        <w:br/>
      </w:r>
      <w:r>
        <w:rPr>
          <w:rFonts w:eastAsiaTheme="minorHAnsi"/>
          <w:lang w:eastAsia="en-US"/>
        </w:rPr>
        <w:t xml:space="preserve">от заключения договора, и денежные средства, внесенные им в качестве задатка, не возвращаются.</w:t>
      </w:r>
      <w:r>
        <w:rPr>
          <w:rFonts w:eastAsiaTheme="minorHAnsi"/>
          <w:lang w:eastAsia="en-US"/>
        </w:rPr>
      </w:r>
    </w:p>
    <w:p>
      <w:pPr>
        <w:ind w:left="-567" w:firstLine="567"/>
        <w:jc w:val="both"/>
        <w:tabs>
          <w:tab w:val="center" w:pos="567" w:leader="none"/>
        </w:tabs>
        <w:rPr>
          <w:bCs/>
        </w:rPr>
        <w:outlineLvl w:val="0"/>
      </w:pPr>
      <w:r>
        <w:rPr>
          <w:bCs/>
        </w:rPr>
        <w:t xml:space="preserve">В случае ук</w:t>
      </w:r>
      <w:r>
        <w:rPr>
          <w:bCs/>
        </w:rPr>
        <w:t xml:space="preserve">лонения победителя аукциона от заключения договора уполномоченный орган заключает договор с участником аукциона, сделавшим предпоследнее предложение о цене аукциона. При этом заключение договора для участника аукциона, сделавшего предпоследнее предложение </w:t>
      </w:r>
      <w:r>
        <w:rPr>
          <w:bCs/>
        </w:rPr>
        <w:br/>
      </w:r>
      <w:r>
        <w:rPr>
          <w:bCs/>
        </w:rPr>
        <w:t xml:space="preserve">о цене аукциона, является обязательным.</w:t>
      </w:r>
      <w:r>
        <w:rPr>
          <w:bCs/>
        </w:rPr>
      </w:r>
    </w:p>
    <w:p>
      <w:pPr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случае уклонения победителя аукциона, участни</w:t>
      </w:r>
      <w:r>
        <w:rPr>
          <w:rFonts w:eastAsiaTheme="minorHAnsi"/>
          <w:lang w:eastAsia="en-US"/>
        </w:rPr>
        <w:t xml:space="preserve">ка аукциона, сделавшего предпоследнее предложение о цене аукциона, от заключения договора уполномоченный орган признает аукцион несостоявшимся и обязан в течение месяца со дня принятия решения о признании аукциона несостоявшимся объявить повторный аукцион.</w:t>
      </w:r>
      <w:r>
        <w:rPr>
          <w:rFonts w:eastAsiaTheme="minorHAnsi"/>
          <w:lang w:eastAsia="en-US"/>
        </w:rPr>
      </w:r>
    </w:p>
    <w:p>
      <w:pPr>
        <w:pStyle w:val="694"/>
        <w:jc w:val="center"/>
        <w:spacing w:after="0"/>
        <w:tabs>
          <w:tab w:val="left" w:pos="6804" w:leader="none"/>
        </w:tabs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</w:t>
      </w:r>
      <w:r>
        <w:rPr>
          <w:b/>
          <w:lang w:val="ru-RU"/>
        </w:rPr>
      </w:r>
    </w:p>
    <w:p>
      <w:pPr>
        <w:pStyle w:val="694"/>
        <w:jc w:val="center"/>
        <w:spacing w:after="0"/>
        <w:tabs>
          <w:tab w:val="left" w:pos="6804" w:leader="none"/>
        </w:tabs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</w:t>
      </w:r>
      <w:r>
        <w:rPr>
          <w:b/>
          <w:lang w:val="ru-RU"/>
        </w:rPr>
      </w:r>
    </w:p>
    <w:p>
      <w:pPr>
        <w:pStyle w:val="694"/>
        <w:jc w:val="center"/>
        <w:spacing w:after="0"/>
        <w:tabs>
          <w:tab w:val="left" w:pos="6804" w:leader="none"/>
        </w:tabs>
        <w:rPr>
          <w:b/>
          <w:lang w:val="ru-RU"/>
        </w:rPr>
      </w:pPr>
      <w:r>
        <w:rPr>
          <w:b/>
          <w:lang w:val="ru-RU"/>
        </w:rPr>
        <w:t xml:space="preserve">                             </w:t>
      </w:r>
      <w:r>
        <w:rPr>
          <w:b/>
          <w:lang w:val="ru-RU"/>
        </w:rPr>
      </w:r>
    </w:p>
    <w:p>
      <w:pPr>
        <w:pStyle w:val="688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88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88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88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88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88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88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701"/>
        <w:jc w:val="both"/>
        <w:rPr>
          <w:rFonts w:ascii="Times New Roman" w:hAnsi="Times New Roman" w:cs="Times New Roman"/>
          <w:sz w:val="26"/>
          <w:szCs w:val="26"/>
        </w:rPr>
      </w:pPr>
      <w:r/>
      <w:bookmarkStart w:id="0" w:name="P135"/>
      <w:r/>
      <w:bookmarkStart w:id="1" w:name="P137"/>
      <w:r/>
      <w:bookmarkStart w:id="2" w:name="P140"/>
      <w:r/>
      <w:bookmarkStart w:id="3" w:name="P142"/>
      <w:r/>
      <w:bookmarkStart w:id="4" w:name="P145"/>
      <w:r/>
      <w:bookmarkStart w:id="5" w:name="P147"/>
      <w:r/>
      <w:bookmarkStart w:id="6" w:name="P148"/>
      <w:r/>
      <w:bookmarkStart w:id="7" w:name="P149"/>
      <w:r/>
      <w:bookmarkEnd w:id="0"/>
      <w:r/>
      <w:bookmarkEnd w:id="1"/>
      <w:r/>
      <w:bookmarkEnd w:id="2"/>
      <w:r/>
      <w:bookmarkEnd w:id="3"/>
      <w:r/>
      <w:bookmarkEnd w:id="4"/>
      <w:r/>
      <w:bookmarkEnd w:id="5"/>
      <w:r/>
      <w:bookmarkEnd w:id="6"/>
      <w:r/>
      <w:bookmarkEnd w:id="7"/>
      <w:r/>
      <w:r>
        <w:rPr>
          <w:rFonts w:ascii="Times New Roman" w:hAnsi="Times New Roman" w:cs="Times New Roman"/>
          <w:sz w:val="26"/>
          <w:szCs w:val="26"/>
        </w:rPr>
      </w:r>
    </w:p>
    <w:p>
      <w:pPr>
        <w:pStyle w:val="688"/>
        <w:ind w:left="5670" w:right="-545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88"/>
        <w:ind w:left="5670" w:right="-545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88"/>
        <w:ind w:left="5670" w:right="-545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88"/>
        <w:ind w:left="5670" w:right="-545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88"/>
        <w:ind w:left="5670" w:right="-545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88"/>
        <w:ind w:left="5670" w:right="-545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88"/>
        <w:ind w:left="5670" w:right="-545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88"/>
        <w:ind w:left="0" w:right="-545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Segoe UI">
    <w:panose1 w:val="020B0503020203020204"/>
  </w:font>
  <w:font w:name="Courier New">
    <w:panose1 w:val="020704090202050204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035472469"/>
      <w:docPartObj>
        <w:docPartGallery w:val="Page Numbers (Top of Page)"/>
        <w:docPartUnique w:val="true"/>
      </w:docPartObj>
      <w:rPr/>
    </w:sdtPr>
    <w:sdtContent>
      <w:p>
        <w:pPr>
          <w:pStyle w:val="698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ru-RU"/>
          </w:rPr>
          <w:t xml:space="preserve">10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</w:r>
      </w:p>
    </w:sdtContent>
  </w:sdt>
  <w:p>
    <w:pPr>
      <w:pStyle w:val="69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-207" w:hanging="360"/>
      </w:pPr>
      <w:rPr>
        <w:rFonts w:hint="default" w:ascii="Times New Roman" w:hAnsi="Times New Roman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513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233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1953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2673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393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113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4833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5553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3"/>
    <w:next w:val="68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85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3"/>
    <w:next w:val="68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85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3"/>
    <w:next w:val="68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5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3"/>
    <w:next w:val="68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5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3"/>
    <w:next w:val="68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5"/>
    <w:link w:val="21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85"/>
    <w:link w:val="684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3"/>
    <w:next w:val="68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5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3"/>
    <w:next w:val="68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5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3"/>
    <w:next w:val="68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5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85"/>
    <w:link w:val="692"/>
    <w:uiPriority w:val="10"/>
    <w:rPr>
      <w:sz w:val="48"/>
      <w:szCs w:val="48"/>
    </w:rPr>
  </w:style>
  <w:style w:type="paragraph" w:styleId="36">
    <w:name w:val="Subtitle"/>
    <w:basedOn w:val="683"/>
    <w:next w:val="68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5"/>
    <w:link w:val="36"/>
    <w:uiPriority w:val="11"/>
    <w:rPr>
      <w:sz w:val="24"/>
      <w:szCs w:val="24"/>
    </w:rPr>
  </w:style>
  <w:style w:type="paragraph" w:styleId="38">
    <w:name w:val="Quote"/>
    <w:basedOn w:val="683"/>
    <w:next w:val="68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3"/>
    <w:next w:val="68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5"/>
    <w:link w:val="698"/>
    <w:uiPriority w:val="99"/>
  </w:style>
  <w:style w:type="character" w:styleId="45">
    <w:name w:val="Footer Char"/>
    <w:basedOn w:val="685"/>
    <w:link w:val="710"/>
    <w:uiPriority w:val="99"/>
  </w:style>
  <w:style w:type="paragraph" w:styleId="46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10"/>
    <w:uiPriority w:val="99"/>
  </w:style>
  <w:style w:type="table" w:styleId="48">
    <w:name w:val="Table Grid"/>
    <w:basedOn w:val="68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8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5"/>
    <w:uiPriority w:val="99"/>
    <w:unhideWhenUsed/>
    <w:rPr>
      <w:vertAlign w:val="superscript"/>
    </w:rPr>
  </w:style>
  <w:style w:type="paragraph" w:styleId="178">
    <w:name w:val="endnote text"/>
    <w:basedOn w:val="68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5"/>
    <w:uiPriority w:val="99"/>
    <w:semiHidden/>
    <w:unhideWhenUsed/>
    <w:rPr>
      <w:vertAlign w:val="superscript"/>
    </w:rPr>
  </w:style>
  <w:style w:type="paragraph" w:styleId="181">
    <w:name w:val="toc 1"/>
    <w:basedOn w:val="683"/>
    <w:next w:val="68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3"/>
    <w:next w:val="68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3"/>
    <w:next w:val="68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3"/>
    <w:next w:val="68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3"/>
    <w:next w:val="68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3"/>
    <w:next w:val="68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3"/>
    <w:next w:val="68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3"/>
    <w:next w:val="68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3"/>
    <w:next w:val="68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3"/>
    <w:next w:val="683"/>
    <w:uiPriority w:val="99"/>
    <w:unhideWhenUsed/>
    <w:pPr>
      <w:spacing w:after="0" w:afterAutospacing="0"/>
    </w:pPr>
  </w:style>
  <w:style w:type="paragraph" w:styleId="683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84">
    <w:name w:val="Heading 6"/>
    <w:basedOn w:val="683"/>
    <w:next w:val="683"/>
    <w:link w:val="691"/>
    <w:uiPriority w:val="9"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styleId="685" w:default="1">
    <w:name w:val="Default Paragraph Font"/>
    <w:uiPriority w:val="1"/>
    <w:semiHidden/>
    <w:unhideWhenUsed/>
  </w:style>
  <w:style w:type="table" w:styleId="68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7" w:default="1">
    <w:name w:val="No List"/>
    <w:uiPriority w:val="99"/>
    <w:semiHidden/>
    <w:unhideWhenUsed/>
  </w:style>
  <w:style w:type="paragraph" w:styleId="688">
    <w:name w:val="Plain Text"/>
    <w:basedOn w:val="683"/>
    <w:link w:val="689"/>
    <w:rPr>
      <w:rFonts w:ascii="Courier New" w:hAnsi="Courier New"/>
      <w:sz w:val="20"/>
      <w:szCs w:val="20"/>
    </w:rPr>
  </w:style>
  <w:style w:type="character" w:styleId="689" w:customStyle="1">
    <w:name w:val="Текст Знак"/>
    <w:basedOn w:val="685"/>
    <w:link w:val="688"/>
    <w:rPr>
      <w:rFonts w:ascii="Courier New" w:hAnsi="Courier New" w:eastAsia="Times New Roman" w:cs="Times New Roman"/>
      <w:sz w:val="20"/>
      <w:szCs w:val="20"/>
      <w:lang w:eastAsia="ru-RU"/>
    </w:rPr>
  </w:style>
  <w:style w:type="paragraph" w:styleId="690" w:customStyle="1">
    <w:name w:val="variable"/>
    <w:basedOn w:val="683"/>
    <w:rPr>
      <w:b/>
    </w:rPr>
  </w:style>
  <w:style w:type="character" w:styleId="691" w:customStyle="1">
    <w:name w:val="Заголовок 6 Знак"/>
    <w:basedOn w:val="685"/>
    <w:link w:val="684"/>
    <w:uiPriority w:val="9"/>
    <w:rPr>
      <w:rFonts w:ascii="Calibri" w:hAnsi="Calibri" w:eastAsia="Times New Roman" w:cs="Times New Roman"/>
      <w:b/>
      <w:bCs/>
    </w:rPr>
  </w:style>
  <w:style w:type="paragraph" w:styleId="692">
    <w:name w:val="Title"/>
    <w:basedOn w:val="683"/>
    <w:link w:val="693"/>
    <w:qFormat/>
    <w:pPr>
      <w:jc w:val="center"/>
    </w:pPr>
    <w:rPr>
      <w:sz w:val="28"/>
      <w:szCs w:val="20"/>
    </w:rPr>
  </w:style>
  <w:style w:type="character" w:styleId="693" w:customStyle="1">
    <w:name w:val="Заголовок Знак"/>
    <w:basedOn w:val="685"/>
    <w:link w:val="692"/>
    <w:rPr>
      <w:rFonts w:ascii="Times New Roman" w:hAnsi="Times New Roman" w:eastAsia="Times New Roman" w:cs="Times New Roman"/>
      <w:sz w:val="28"/>
      <w:szCs w:val="20"/>
    </w:rPr>
  </w:style>
  <w:style w:type="paragraph" w:styleId="694">
    <w:name w:val="Body Text"/>
    <w:basedOn w:val="683"/>
    <w:link w:val="695"/>
    <w:pPr>
      <w:spacing w:after="120"/>
    </w:pPr>
  </w:style>
  <w:style w:type="character" w:styleId="695" w:customStyle="1">
    <w:name w:val="Основной текст Знак"/>
    <w:basedOn w:val="685"/>
    <w:link w:val="694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96">
    <w:name w:val="Strong"/>
    <w:qFormat/>
    <w:rPr>
      <w:b/>
      <w:bCs/>
    </w:rPr>
  </w:style>
  <w:style w:type="paragraph" w:styleId="697">
    <w:name w:val="Normal (Web)"/>
    <w:basedOn w:val="683"/>
    <w:uiPriority w:val="99"/>
    <w:pPr>
      <w:spacing w:before="100" w:beforeAutospacing="1" w:after="100" w:afterAutospacing="1"/>
    </w:pPr>
  </w:style>
  <w:style w:type="paragraph" w:styleId="698">
    <w:name w:val="Header"/>
    <w:basedOn w:val="683"/>
    <w:link w:val="699"/>
    <w:uiPriority w:val="99"/>
    <w:pPr>
      <w:tabs>
        <w:tab w:val="center" w:pos="4153" w:leader="none"/>
        <w:tab w:val="right" w:pos="8306" w:leader="none"/>
      </w:tabs>
    </w:pPr>
    <w:rPr>
      <w:szCs w:val="20"/>
    </w:rPr>
  </w:style>
  <w:style w:type="character" w:styleId="699" w:customStyle="1">
    <w:name w:val="Верхний колонтитул Знак"/>
    <w:basedOn w:val="685"/>
    <w:link w:val="698"/>
    <w:uiPriority w:val="99"/>
    <w:rPr>
      <w:rFonts w:ascii="Times New Roman" w:hAnsi="Times New Roman" w:eastAsia="Times New Roman" w:cs="Times New Roman"/>
      <w:sz w:val="24"/>
      <w:szCs w:val="20"/>
    </w:rPr>
  </w:style>
  <w:style w:type="paragraph" w:styleId="700" w:customStyle="1">
    <w:name w:val="ConsPlusNonformat"/>
    <w:uiPriority w:val="9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701" w:customStyle="1">
    <w:name w:val="ConsPlusNormal"/>
    <w:pPr>
      <w:ind w:firstLine="720"/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</w:style>
  <w:style w:type="character" w:styleId="702">
    <w:name w:val="Hyperlink"/>
    <w:basedOn w:val="685"/>
    <w:uiPriority w:val="99"/>
    <w:unhideWhenUsed/>
    <w:rPr>
      <w:color w:val="0000ff"/>
      <w:u w:val="single"/>
    </w:rPr>
  </w:style>
  <w:style w:type="paragraph" w:styleId="703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704">
    <w:name w:val="List Paragraph"/>
    <w:basedOn w:val="683"/>
    <w:link w:val="705"/>
    <w:uiPriority w:val="99"/>
    <w:qFormat/>
    <w:pPr>
      <w:contextualSpacing/>
      <w:ind w:left="720"/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705" w:customStyle="1">
    <w:name w:val="Абзац списка Знак"/>
    <w:link w:val="704"/>
    <w:uiPriority w:val="99"/>
  </w:style>
  <w:style w:type="paragraph" w:styleId="706" w:customStyle="1">
    <w:name w:val="Обычный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07">
    <w:name w:val="Balloon Text"/>
    <w:basedOn w:val="683"/>
    <w:link w:val="708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708" w:customStyle="1">
    <w:name w:val="Текст выноски Знак"/>
    <w:basedOn w:val="685"/>
    <w:link w:val="707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709" w:customStyle="1">
    <w:name w:val="TextBasTxt"/>
    <w:basedOn w:val="683"/>
    <w:pPr>
      <w:ind w:firstLine="567"/>
      <w:jc w:val="both"/>
    </w:pPr>
    <w:rPr>
      <w:rFonts w:eastAsia="Calibri"/>
    </w:rPr>
  </w:style>
  <w:style w:type="paragraph" w:styleId="710">
    <w:name w:val="Footer"/>
    <w:basedOn w:val="683"/>
    <w:link w:val="71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11" w:customStyle="1">
    <w:name w:val="Нижний колонтитул Знак"/>
    <w:basedOn w:val="685"/>
    <w:link w:val="710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http://www.sberbank" TargetMode="External"/><Relationship Id="rId12" Type="http://schemas.openxmlformats.org/officeDocument/2006/relationships/hyperlink" Target="http://utp.sberbank-ast.ru/Main/Notice/988/Reglament" TargetMode="External"/><Relationship Id="rId13" Type="http://schemas.openxmlformats.org/officeDocument/2006/relationships/hyperlink" Target="http://utp.sberbank-ast.ru/AP/Notice/653/Requisites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EA103-9D2D-45DD-915E-BD623A9C7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Любовь Владимировна</dc:creator>
  <cp:revision>62</cp:revision>
  <dcterms:created xsi:type="dcterms:W3CDTF">2023-02-06T10:39:00Z</dcterms:created>
  <dcterms:modified xsi:type="dcterms:W3CDTF">2024-08-15T10:20:00Z</dcterms:modified>
</cp:coreProperties>
</file>