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9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779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9"/>
        <w:numPr>
          <w:ilvl w:val="0"/>
          <w:numId w:val="0"/>
        </w:numPr>
        <w:ind w:firstLine="5670"/>
        <w:jc w:val="both"/>
        <w:spacing w:line="240" w:lineRule="exact"/>
        <w:tabs>
          <w:tab w:val="clear" w:pos="708" w:leader="none"/>
          <w:tab w:val="left" w:pos="4732" w:leader="none"/>
          <w:tab w:val="left" w:pos="5812" w:leader="none"/>
        </w:tabs>
        <w:rPr>
          <w:sz w:val="28"/>
          <w:szCs w:val="28"/>
        </w:rPr>
        <w:outlineLvl w:val="5"/>
      </w:pPr>
      <w:r>
        <w:rPr>
          <w:bCs/>
          <w:sz w:val="28"/>
          <w:szCs w:val="28"/>
        </w:rPr>
        <w:t xml:space="preserve">Приложение 2</w:t>
      </w:r>
      <w:r>
        <w:rPr>
          <w:sz w:val="28"/>
          <w:szCs w:val="28"/>
        </w:rPr>
      </w:r>
    </w:p>
    <w:p>
      <w:pPr>
        <w:pStyle w:val="659"/>
        <w:ind w:left="5664" w:firstLine="6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приказу начальника департамента</w:t>
      </w:r>
      <w:r>
        <w:rPr>
          <w:sz w:val="28"/>
          <w:szCs w:val="28"/>
        </w:rPr>
      </w:r>
    </w:p>
    <w:p>
      <w:pPr>
        <w:pStyle w:val="659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</w:t>
      </w:r>
      <w:r>
        <w:rPr>
          <w:sz w:val="28"/>
          <w:szCs w:val="28"/>
        </w:rPr>
      </w:r>
    </w:p>
    <w:p>
      <w:pPr>
        <w:pStyle w:val="659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</w:p>
    <w:p>
      <w:pPr>
        <w:pStyle w:val="659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04.09.2024 № 059-19-01-11-93</w:t>
      </w:r>
      <w:r>
        <w:rPr>
          <w:sz w:val="28"/>
          <w:szCs w:val="28"/>
        </w:rPr>
      </w:r>
    </w:p>
    <w:p>
      <w:pPr>
        <w:pStyle w:val="659"/>
        <w:ind w:left="283"/>
        <w:jc w:val="center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283"/>
        <w:jc w:val="center"/>
        <w:tabs>
          <w:tab w:val="clear" w:pos="708" w:leader="none"/>
          <w:tab w:val="left" w:pos="473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79"/>
        <w:ind w:left="1134" w:hanging="1134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Извещение о проведении 10.10.2024 электронных аукционов на право заключения договоров аренды земельных участков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77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659"/>
        <w:ind w:left="-567" w:firstLine="567"/>
        <w:jc w:val="both"/>
        <w:widowControl w:val="off"/>
        <w:rPr>
          <w:b/>
          <w:bCs/>
        </w:rPr>
      </w:pPr>
      <w:r>
        <w:rPr>
          <w:shd w:val="clear" w:color="auto" w:fill="ffffff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 Земельного кодекса Российской Федерации, Положением о департаменте имущественных отношений админи</w:t>
      </w:r>
      <w:r>
        <w:rPr>
          <w:shd w:val="clear" w:color="auto" w:fill="ffffff"/>
        </w:rPr>
        <w:t xml:space="preserve">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</w:t>
      </w:r>
      <w:r>
        <w:rPr>
          <w:shd w:val="clear" w:color="auto" w:fill="ffffff"/>
        </w:rPr>
        <w:t xml:space="preserve">альной собственности города Перми,                   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</w:t>
      </w:r>
      <w:r>
        <w:rPr>
          <w:shd w:val="clear" w:color="auto" w:fill="ffffff"/>
        </w:rPr>
        <w:t xml:space="preserve">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                         и участков, собственность на которые не разграничена» (далее – комиссия), </w:t>
      </w:r>
      <w:r>
        <w:rPr>
          <w:rFonts w:eastAsia="Courier New"/>
          <w:color w:val="000000"/>
          <w:lang w:bidi="ru-RU"/>
        </w:rPr>
        <w:t xml:space="preserve">р</w:t>
      </w:r>
      <w:r>
        <w:rPr>
          <w:shd w:val="clear" w:color="auto" w:fill="ffffff"/>
        </w:rPr>
        <w:t xml:space="preserve">егламентом электронной площадки АО «Сбербанк-АСТ»</w:t>
      </w:r>
      <w:r>
        <w:t xml:space="preserve">.</w:t>
      </w:r>
      <w:r>
        <w:rPr>
          <w:b/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/>
          <w:bCs/>
        </w:rPr>
        <w:outlineLvl w:val="0"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bCs/>
          <w:lang w:val="en-US"/>
        </w:rPr>
        <w:t xml:space="preserve">dzo</w:t>
      </w:r>
      <w:r>
        <w:rPr>
          <w:bCs/>
        </w:rPr>
        <w:t xml:space="preserve">@</w:t>
      </w:r>
      <w:r>
        <w:rPr>
          <w:bCs/>
          <w:lang w:val="en-US"/>
        </w:rPr>
        <w:t xml:space="preserve">gorodperm</w:t>
      </w:r>
      <w:r>
        <w:rPr>
          <w:bCs/>
        </w:rPr>
        <w:t xml:space="preserve">.</w:t>
      </w:r>
      <w:r>
        <w:rPr>
          <w:bCs/>
          <w:lang w:val="en-US"/>
        </w:rPr>
        <w:t xml:space="preserve">ru</w:t>
      </w:r>
      <w:r>
        <w:rPr>
          <w:bCs/>
        </w:rPr>
        <w:t xml:space="preserve">.</w:t>
      </w:r>
      <w:r>
        <w:rPr>
          <w:b/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/>
          <w:bCs/>
        </w:rPr>
        <w:outlineLvl w:val="0"/>
      </w:pPr>
      <w:r>
        <w:rPr>
          <w:b/>
          <w:bCs/>
        </w:rPr>
        <w:t xml:space="preserve">Организатор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 xml:space="preserve">департ</w:t>
      </w:r>
      <w:r>
        <w:rPr>
          <w:bCs/>
        </w:rPr>
        <w:t xml:space="preserve">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 </w:t>
      </w:r>
      <w:r>
        <w:rPr>
          <w:bCs/>
          <w:lang w:val="en-US"/>
        </w:rPr>
        <w:t xml:space="preserve">dio</w:t>
      </w:r>
      <w:r>
        <w:rPr>
          <w:bCs/>
        </w:rPr>
        <w:t xml:space="preserve">@</w:t>
      </w:r>
      <w:r>
        <w:rPr>
          <w:bCs/>
          <w:lang w:val="en-US"/>
        </w:rPr>
        <w:t xml:space="preserve">gorodperm</w:t>
      </w:r>
      <w:r>
        <w:rPr>
          <w:bCs/>
        </w:rPr>
        <w:t xml:space="preserve">.</w:t>
      </w:r>
      <w:r>
        <w:rPr>
          <w:bCs/>
          <w:lang w:val="en-US"/>
        </w:rPr>
        <w:t xml:space="preserve">ru</w:t>
      </w:r>
      <w:r>
        <w:rPr>
          <w:bCs/>
        </w:rPr>
        <w:t xml:space="preserve">.</w:t>
      </w:r>
      <w:r>
        <w:rPr>
          <w:b/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Реквизиты приказа о проведении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2"/>
          <w:szCs w:val="22"/>
        </w:rPr>
        <w:t xml:space="preserve"> </w:t>
      </w:r>
      <w:r>
        <w:rPr>
          <w:sz w:val="24"/>
          <w:szCs w:val="24"/>
        </w:rPr>
        <w:t xml:space="preserve">04.09.2024 № 059-19-01-11-93</w:t>
      </w:r>
      <w:r>
        <w:rPr>
          <w:bCs/>
          <w:sz w:val="22"/>
          <w:szCs w:val="22"/>
        </w:rPr>
        <w:t xml:space="preserve">.</w:t>
      </w:r>
      <w:r/>
    </w:p>
    <w:p>
      <w:pPr>
        <w:pStyle w:val="789"/>
        <w:numPr>
          <w:ilvl w:val="0"/>
          <w:numId w:val="0"/>
        </w:numPr>
        <w:ind w:left="-567" w:firstLine="567"/>
        <w:jc w:val="both"/>
        <w:spacing w:before="0" w:after="0"/>
        <w:rPr>
          <w:rFonts w:eastAsia="Courier New"/>
          <w:b/>
          <w:color w:val="000000"/>
          <w:lang w:val="ru-RU" w:bidi="ru-RU"/>
        </w:rPr>
        <w:outlineLvl w:val="0"/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в государственной информационной системе «Официальный сайт Российской Федерации в информационно-телекоммуникационной сети «Интернет» </w:t>
      </w:r>
      <w:hyperlink r:id="rId12" w:tooltip="http://www.torgi.gov.ru/" w:history="1">
        <w:r>
          <w:rPr>
            <w:color w:val="0000ff"/>
            <w:sz w:val="24"/>
            <w:szCs w:val="24"/>
            <w:u w:val="single"/>
          </w:rPr>
          <w:t xml:space="preserve">www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torgi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gov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ru</w:t>
        </w:r>
      </w:hyperlink>
      <w:r>
        <w:rPr>
          <w:sz w:val="24"/>
          <w:szCs w:val="24"/>
          <w:lang w:val="ru-RU"/>
        </w:rPr>
        <w:t xml:space="preserve">, на официальном сайте муниципального образования город Пермь в информационно-телекоммуникационной сети Интернет </w:t>
      </w:r>
      <w:hyperlink r:id="rId13" w:tooltip="http://www.gorodperm.ru/" w:history="1">
        <w:r>
          <w:rPr>
            <w:color w:val="0000ff"/>
            <w:sz w:val="24"/>
            <w:szCs w:val="24"/>
            <w:u w:val="single"/>
          </w:rPr>
          <w:t xml:space="preserve">www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gorodperm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14" w:tooltip="http://utp.sberbank-ast.ru/" w:history="1">
        <w:r>
          <w:rPr>
            <w:rStyle w:val="742"/>
            <w:sz w:val="24"/>
            <w:szCs w:val="24"/>
          </w:rPr>
          <w:t xml:space="preserve">http</w:t>
        </w:r>
        <w:r>
          <w:rPr>
            <w:rStyle w:val="742"/>
            <w:sz w:val="24"/>
            <w:szCs w:val="24"/>
            <w:lang w:val="ru-RU"/>
          </w:rPr>
          <w:t xml:space="preserve">://</w:t>
        </w:r>
        <w:r>
          <w:rPr>
            <w:rStyle w:val="742"/>
            <w:sz w:val="24"/>
            <w:szCs w:val="24"/>
          </w:rPr>
          <w:t xml:space="preserve">utp</w:t>
        </w:r>
        <w:r>
          <w:rPr>
            <w:rStyle w:val="742"/>
            <w:sz w:val="24"/>
            <w:szCs w:val="24"/>
            <w:lang w:val="ru-RU"/>
          </w:rPr>
          <w:t xml:space="preserve">.</w:t>
        </w:r>
        <w:r>
          <w:rPr>
            <w:rStyle w:val="742"/>
            <w:sz w:val="24"/>
            <w:szCs w:val="24"/>
          </w:rPr>
          <w:t xml:space="preserve">sberbank</w:t>
        </w:r>
        <w:r>
          <w:rPr>
            <w:rStyle w:val="742"/>
            <w:sz w:val="24"/>
            <w:szCs w:val="24"/>
            <w:lang w:val="ru-RU"/>
          </w:rPr>
          <w:t xml:space="preserve">-</w:t>
        </w:r>
        <w:r>
          <w:rPr>
            <w:rStyle w:val="742"/>
            <w:sz w:val="24"/>
            <w:szCs w:val="24"/>
          </w:rPr>
          <w:t xml:space="preserve">ast</w:t>
        </w:r>
        <w:r>
          <w:rPr>
            <w:rStyle w:val="742"/>
            <w:sz w:val="24"/>
            <w:szCs w:val="24"/>
            <w:lang w:val="ru-RU"/>
          </w:rPr>
          <w:t xml:space="preserve">.</w:t>
        </w:r>
        <w:r>
          <w:rPr>
            <w:rStyle w:val="742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>
        <w:rPr>
          <w:rFonts w:eastAsia="Courier New"/>
          <w:b/>
          <w:color w:val="000000"/>
          <w:lang w:val="ru-RU" w:bidi="ru-RU"/>
        </w:rPr>
      </w:r>
    </w:p>
    <w:p>
      <w:pPr>
        <w:pStyle w:val="659"/>
        <w:ind w:left="-567" w:firstLine="567"/>
        <w:jc w:val="both"/>
        <w:widowControl w:val="off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5" w:tooltip="http://utp.sberbank-ast.ru/" w:history="1">
        <w:r>
          <w:rPr>
            <w:rStyle w:val="742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  <w:r>
        <w:rPr>
          <w:rFonts w:eastAsia="Courier New"/>
          <w:b/>
          <w:color w:val="000000"/>
          <w:lang w:eastAsia="en-US"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>
        <w:rPr>
          <w:rFonts w:eastAsia="Courier New"/>
          <w:color w:val="000000"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6" w:tooltip="https://utp.sberbank-ast.ru/Main/Notice/988/Reglament" w:history="1">
        <w:r>
          <w:rPr>
            <w:rStyle w:val="742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>
        <w:rPr>
          <w:bCs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17" w:tooltip="https://utp.sberbank-ast.ru/AP/Notice/1027/Instructions" w:history="1">
        <w:r>
          <w:rPr>
            <w:rStyle w:val="742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>
        <w:rPr>
          <w:rFonts w:eastAsia="Courier New"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8" w:tooltip="https://utp.sberbank-ast.ru/AP/Notice/652/Instructions" w:history="1">
        <w:r>
          <w:rPr>
            <w:rStyle w:val="742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>
        <w:rPr>
          <w:b/>
          <w:bCs/>
        </w:rPr>
      </w:r>
    </w:p>
    <w:p>
      <w:pPr>
        <w:pStyle w:val="659"/>
        <w:ind w:left="-567" w:firstLine="567"/>
        <w:jc w:val="both"/>
        <w:widowControl w:val="off"/>
        <w:rPr>
          <w:b/>
          <w:bCs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участка: </w:t>
      </w:r>
      <w:r>
        <w:rPr>
          <w:bCs/>
        </w:rPr>
        <w:t xml:space="preserve">департамент земельных отношений администрации города Перми, 614015, г. Пермь, ул.Сибирская,15, телефон 212-61-90 (отдел договоров).</w:t>
      </w:r>
      <w:r>
        <w:rPr>
          <w:b/>
          <w:bCs/>
        </w:rPr>
      </w:r>
    </w:p>
    <w:p>
      <w:pPr>
        <w:pStyle w:val="659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79"/>
        <w:ind w:left="1134" w:hanging="1134"/>
        <w:jc w:val="center"/>
        <w:spacing w:line="240" w:lineRule="exact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779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лотах (предметах аукциона)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pStyle w:val="659"/>
        <w:ind w:right="-263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9"/>
        <w:ind w:right="-263"/>
        <w:tabs>
          <w:tab w:val="clear" w:pos="708" w:leader="none"/>
          <w:tab w:val="left" w:pos="5103" w:leader="none"/>
        </w:tabs>
        <w:rPr>
          <w:sz w:val="20"/>
          <w:szCs w:val="20"/>
        </w:rPr>
      </w:pPr>
      <w:r>
        <w:rPr>
          <w:b/>
          <w:lang w:val="en-US"/>
        </w:rPr>
        <w:t xml:space="preserve">Лот № 1</w:t>
      </w:r>
      <w:r>
        <w:rPr>
          <w:sz w:val="20"/>
          <w:szCs w:val="20"/>
        </w:rPr>
      </w:r>
    </w:p>
    <w:tbl>
      <w:tblPr>
        <w:tblW w:w="5000" w:type="pct"/>
        <w:tblInd w:w="-6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4"/>
        <w:gridCol w:w="2891"/>
        <w:gridCol w:w="6686"/>
      </w:tblGrid>
      <w:tr>
        <w:tblPrEx/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органа местного самоуправления, принявшего решение о проведении аукциона,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Администрация города П</w:t>
            </w:r>
            <w:r>
              <w:rPr>
                <w:sz w:val="20"/>
                <w:szCs w:val="20"/>
              </w:rPr>
              <w:t xml:space="preserve">ерми, распоряжение начальника департамента земельных отношений администрации города Перми от 09 июля 2024 г.                  № 21-01-03-6319 «О проведении аукциона на право заключения договора аренды земельного участка  в Дзержинском 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Предмет аукциона на право заключения договора</w:t>
              <w:br/>
              <w:t xml:space="preserve">аренды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  <w:szCs w:val="20"/>
              </w:rPr>
            </w:pPr>
            <w:r/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restart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9" w:right="-263" w:hanging="277"/>
              <w:jc w:val="both"/>
            </w:pPr>
            <w:r>
              <w:rPr>
                <w:sz w:val="20"/>
                <w:szCs w:val="20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Российская Федерация, край Пермский, городской округ Пермский, город Пермь, улица Фоминская, з/у 58а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9" w:right="-263" w:hanging="277"/>
            </w:pPr>
            <w:r>
              <w:rPr>
                <w:sz w:val="20"/>
                <w:szCs w:val="20"/>
                <w:lang w:val="en-US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5609 кв. м</w:t>
            </w:r>
            <w:r/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9" w:right="-263" w:hanging="277"/>
            </w:pPr>
            <w:r>
              <w:rPr>
                <w:sz w:val="20"/>
                <w:szCs w:val="20"/>
                <w:lang w:val="en-US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59:01:4510603:71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9" w:right="-263" w:hanging="284"/>
            </w:pPr>
            <w:r>
              <w:rPr>
                <w:sz w:val="20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right="-263"/>
              <w:jc w:val="both"/>
            </w:pPr>
            <w:r>
              <w:rPr>
                <w:sz w:val="20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9" w:right="-263" w:hanging="27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разрешенное использование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lang w:val="en-US"/>
              </w:rPr>
              <w:t xml:space="preserve">склады</w:t>
            </w:r>
            <w:r/>
          </w:p>
        </w:tc>
      </w:tr>
      <w:tr>
        <w:tblPrEx/>
        <w:trPr>
          <w:trHeight w:val="6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9" w:right="-263" w:hanging="284"/>
            </w:pPr>
            <w:r>
              <w:rPr>
                <w:sz w:val="20"/>
              </w:rPr>
              <w:t xml:space="preserve">принадлежность к определенной  </w:t>
              <w:br/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right="-263"/>
              <w:jc w:val="both"/>
            </w:pPr>
            <w:r>
              <w:rPr>
                <w:sz w:val="20"/>
                <w:szCs w:val="20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6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419" w:right="-263" w:hanging="277"/>
            </w:pPr>
            <w:r>
              <w:rPr>
                <w:sz w:val="20"/>
              </w:rPr>
              <w:t xml:space="preserve">ограничение прав</w:t>
            </w:r>
            <w:r/>
          </w:p>
          <w:p>
            <w:pPr>
              <w:pStyle w:val="659"/>
              <w:ind w:left="419" w:right="-26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прав подробно описаны: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выписке из Единого государственного реестра недвижимости об объекте недвижимости  от 26.08.2024г. No КУВИ-001/2024-215125250;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градостроительном плане земельного участка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17.05.2024 № РФ-59-2-03-0-00-2024-0958-0 (далее – ГПЗУ).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По данным письма а</w:t>
            </w:r>
            <w:r>
              <w:rPr>
                <w:sz w:val="20"/>
                <w:szCs w:val="20"/>
              </w:rPr>
              <w:t xml:space="preserve">дминистрации Дзержинского района города Перми от 14.05.2024 № 059-07-01-44/3-92 Участок не огорожен, самовольно установленных и незаконно размещенных движимых объектов, самовольных капитальных построек не зафиксировано, Участок зарос дикорастущей порослью.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случае выявления объектов некапитального типа победитель аукциона обязан осуществить демонтаж выявленных объектов за счет собственных средств и (или) с пр</w:t>
            </w:r>
            <w:r>
              <w:rPr>
                <w:sz w:val="20"/>
                <w:szCs w:val="20"/>
              </w:rPr>
              <w:t xml:space="preserve">ивлечением средств других лиц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радиусе 200 м от границы Участка пожарные гидранты отсутствуют.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соответствии с копией планшета М 1:500, требующего корректуры, в границах Участка расположены сети электроснабжения, по южной границе Участка расположена недействующая сеть водоснабжения.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Департаментом земельных отношений администрации города Перми АО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«Уралмостострой»</w:t>
            </w:r>
            <w:r>
              <w:rPr>
                <w:sz w:val="20"/>
                <w:szCs w:val="20"/>
              </w:rPr>
              <w:t xml:space="preserve"> выданы решения на размещение объектов от 29.11.2021 № 21-01-45-384, 09.08.2022 № 21-01-45-326 бессрочно для размещения объекта: линии электропередач кл</w:t>
            </w:r>
            <w:r>
              <w:rPr>
                <w:sz w:val="20"/>
                <w:szCs w:val="20"/>
              </w:rPr>
              <w:t xml:space="preserve">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Согласно сведениям ЕГРН в границах Участка расположены объекты капитального строительства с кадастровыми номерами: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59:01:0000000:91905 – Ли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ния электропередач 6 кВ от опоры № 12 фидер «Мостоотряд» подстанции 35/6кВ «Портовая» по ул. Фоминская до базы </w:t>
              <w:br/>
              <w:t xml:space="preserve">ОАО «Уралмостострой» «Мостоотряд № 123» по адресу</w:t>
              <w:br/>
              <w:t xml:space="preserve">г. Пермь, Дзержинский район, ул. Фоминская, 51, находится в собственности АО «Уралмостострой»;</w:t>
            </w: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59:00:0000000:135375 – Воздушные и кабельные электрические сети, находится в собственности АО «Уралмостострой».</w:t>
            </w: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26.08.2024 № </w:t>
            </w:r>
            <w:r>
              <w:rPr>
                <w:bCs/>
                <w:sz w:val="20"/>
                <w:szCs w:val="20"/>
              </w:rPr>
              <w:t xml:space="preserve">604183</w:t>
            </w:r>
            <w:r>
              <w:rPr>
                <w:sz w:val="20"/>
                <w:szCs w:val="20"/>
              </w:rPr>
              <w:t xml:space="preserve"> Участок расположен в ЗОУИТ: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полностью в границах зоны с особыми условиями использования территории: Иная зона с особыми условиями использования</w:t>
            </w:r>
            <w:r>
              <w:rPr>
                <w:sz w:val="20"/>
                <w:szCs w:val="20"/>
              </w:rPr>
              <w:t xml:space="preserve"> территории «Зона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59</w:t>
            </w:r>
            <w:r>
              <w:rPr>
                <w:sz w:val="20"/>
                <w:szCs w:val="20"/>
              </w:rPr>
              <w:t xml:space="preserve">:00-6.2017 (Приказ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</w:t>
            </w:r>
            <w:r>
              <w:rPr>
                <w:sz w:val="20"/>
                <w:szCs w:val="20"/>
              </w:rPr>
              <w:t xml:space="preserve">Камского гидроузла </w:t>
              <w:br/>
              <w:t xml:space="preserve">в г. Перми Пермского края, затапливаемых при пропуске Камским гидроузлом паводков расчетной обеспеченности 1%»: ограничения использования объектов недвижимости в соответствии с частью 3 статьи 67.1 Водного кодекса Российской Федерации);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полностью в границах зоны с особыми условиями использования территории Охранная зона транспорта «Зона с особыми условиями использования – Пр</w:t>
            </w:r>
            <w:r>
              <w:rPr>
                <w:sz w:val="20"/>
                <w:szCs w:val="20"/>
              </w:rPr>
              <w:t xml:space="preserve">иаэродромная территория аэродрома аэропорта Большое Савино», реестровый номер 59:32-6.553 (Постановление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Федерации»);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частично в границах зоны с особыми условиями использования территории Санитарно-защитная зона предприятий, сооружений и иных объектов «ООО «Порт Пермь», площадь земельного участ</w:t>
            </w:r>
            <w:r>
              <w:rPr>
                <w:sz w:val="20"/>
                <w:szCs w:val="20"/>
              </w:rPr>
              <w:t xml:space="preserve">ка, покрываемая зоной с особыми условиями использования территории, составляет 3406,23 кв. м, (Решение главного государственного санитарного врача по Пермскому краю от 26.03.2019 № 28 «Об установлении размеров санитарно-защитной зоны для ООО «Порт Пермь»);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r>
              <w:rPr>
                <w:sz w:val="20"/>
                <w:szCs w:val="20"/>
              </w:rPr>
              <w:t xml:space="preserve">расположен в границах зоны с особыми условиями использования территории Санитарно-защитная зона предприятий, сооружений и иных объектов «ООО Торговый дом Хашин», площадь земельного участка, покрываемая зоной с особыми условиями использования территории, со</w:t>
            </w:r>
            <w:r>
              <w:rPr>
                <w:sz w:val="20"/>
                <w:szCs w:val="20"/>
              </w:rPr>
              <w:t xml:space="preserve">ставляет 5259,48 кв. м, (Постановление администрации города Перми от 22.11.2005 № 2735 «Об утверждении перечней и проектов границ общих и индивидуальных санитарно-защитных зон промышленных предприятий и объектов, расположенных на территории города Перми»).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письму </w:t>
            </w:r>
            <w:r>
              <w:rPr>
                <w:b/>
                <w:sz w:val="20"/>
                <w:szCs w:val="20"/>
              </w:rPr>
              <w:t xml:space="preserve">управления по экологии </w:t>
              <w:br/>
              <w:t xml:space="preserve">и природопользованию администрации города Перми </w:t>
              <w:br/>
            </w:r>
            <w:r>
              <w:rPr>
                <w:sz w:val="20"/>
                <w:szCs w:val="20"/>
              </w:rPr>
              <w:t xml:space="preserve">от 22.05.2024 № 059-33-01-11/3-53 победителю аукциона необходимо соблюдать условия строительства: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На Участке произрастает 66 деревьев пород – клен 28 шт., тополь 12 шт., ива 23 шт., черемуха 3 шт.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Проектом предусмотреть: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Нанесение существующих деревьев на стройгенплане.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Снос деревьев, попадающих под пятно </w:t>
            </w:r>
            <w:r>
              <w:rPr>
                <w:sz w:val="20"/>
                <w:szCs w:val="20"/>
              </w:rPr>
              <w:t xml:space="preserve">застройки, вести на основании акта комиссионного обследования зеленых насаждений в соответствии с решением Пермской городской Думы от 15.12.2020 г. № 277. Указанный акт должен быть составлен на основании проектной документации. Остальные деревья сохранить.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Восстановление зеленых насаждений вести </w:t>
              <w:br/>
              <w:t xml:space="preserve">в соответствии с решением Пермской городской Думы </w:t>
              <w:br/>
              <w:t xml:space="preserve">от 15 декабря 2020 г. № 277.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Сбор и отвод ливневых вод с использованием вариантов решений в зависимости от: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наличия централизованной системы ливневой канализации;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площади водосбора с учетом транзитных вод </w:t>
              <w:br/>
              <w:t xml:space="preserve">с прилегающей территории;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угла наклона рельефа, включающий прилегающие территории;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применения иных решений равномерного отвода поверхностного стока с запрашиваемой территории на прилегающие территории.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Определение видов образующихся отходов и мест </w:t>
              <w:br/>
              <w:t xml:space="preserve">их размещения на период эксплуатации.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 Конкретные мероприятия по охране окружающей среды на период строительства, включая: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установку временного защитного ограждения строительной площадки,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существующих зеленых насаждений, </w:t>
              <w:br/>
              <w:t xml:space="preserve">не попадающих под пятно застройки,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прокладку коммуникаций осуществлять </w:t>
              <w:br/>
              <w:t xml:space="preserve">на расстоянии не менее 2 м от ствола дерева, чтобы </w:t>
              <w:br/>
              <w:t xml:space="preserve">не повредить корневую систему,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использовать приствольные круги существующих деревьев (ø 1м) под складирование материалов и установки временных сооружений,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определение видов и объемов образующихся отходов и мест их размещения,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систематический вывоз отходов,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недопущение загрязнения атмосферы, почвы </w:t>
              <w:br/>
              <w:t xml:space="preserve">и подземных вод,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предотвращение выноса грязи автотранспортом, выезжающим со строительной площадки.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Письмом </w:t>
            </w:r>
            <w:r>
              <w:rPr>
                <w:b/>
                <w:sz w:val="20"/>
                <w:szCs w:val="20"/>
              </w:rPr>
              <w:t xml:space="preserve">департамента дорог и благоустройства администрации города Перми </w:t>
            </w:r>
            <w:r>
              <w:rPr>
                <w:sz w:val="20"/>
                <w:szCs w:val="20"/>
              </w:rPr>
              <w:t xml:space="preserve">от 08.05.2024</w:t>
            </w:r>
            <w:r>
              <w:rPr>
                <w:sz w:val="20"/>
                <w:szCs w:val="20"/>
              </w:rPr>
              <w:t xml:space="preserve"> № 059-24-01-36/3-1570 сообщает, что в соответствии с бюджетом города Перми на 2024 год и плановый период 2025-2026 годов мероприятия по строительству, реконструкции, капитальному ремонту улично-дорожной сети на рассматриваемой территории не запланированы.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примыкания земельного участка к улично-дорожной сети города Перми необходимо: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разработать проект организации дорожного движения </w:t>
              <w:br/>
              <w:t xml:space="preserve">и согласовать в установленном порядке с ГКУ «Центр безопасности дорожного движения Пермского края»</w:t>
              <w:br/>
              <w:t xml:space="preserve">(ул. Пермская, 164, тел. 236-21-84);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получить согласие владельца автомобильной дороги (порядок выда</w:t>
            </w:r>
            <w:r>
              <w:rPr>
                <w:sz w:val="20"/>
                <w:szCs w:val="20"/>
              </w:rPr>
              <w:t xml:space="preserve">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автомобильной дороги общего пользования местного значения с другими авто</w:t>
            </w:r>
            <w:r>
              <w:rPr>
                <w:sz w:val="20"/>
                <w:szCs w:val="20"/>
              </w:rPr>
              <w:t xml:space="preserve">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постановлением администрации города Перми от 31.01.2022 № 45).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Также направляется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</w:t>
              <w:br/>
              <w:t xml:space="preserve">на торгах: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поверхностный водоотвод решить проектом</w:t>
              <w:br/>
              <w:t xml:space="preserve">без подтопления смежных территорий в соответствии </w:t>
              <w:br/>
              <w:t xml:space="preserve">с действующими нормативно-правовыми актами и природоохранным законодательством;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предусмотреть электроосвещение территории объекта;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257-ФЗ </w:t>
              <w:br/>
              <w:t xml:space="preserve">«Об автомобильных дорогах и о дорожной деятельности </w:t>
              <w:br/>
              <w:t xml:space="preserve">в Российской Фед</w:t>
            </w:r>
            <w:r>
              <w:rPr>
                <w:sz w:val="20"/>
                <w:szCs w:val="20"/>
              </w:rPr>
              <w:t xml:space="preserve">ерации и о внесении изменений </w:t>
              <w:br/>
              <w:t xml:space="preserve">в отдельные законодательные акты Российской Федерации»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</w:t>
            </w:r>
            <w:r>
              <w:rPr>
                <w:sz w:val="20"/>
                <w:szCs w:val="20"/>
              </w:rPr>
              <w:t xml:space="preserve">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Департамент общественной безопасности администрации города Перми</w:t>
            </w:r>
            <w:r>
              <w:rPr>
                <w:sz w:val="20"/>
                <w:szCs w:val="20"/>
              </w:rPr>
              <w:t xml:space="preserve"> письмом от 02.05.2024 № 059-10-01-27/3-625 сообщает следующее: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пожарного водоема на указанной территории не запланировано. Ближайшее подразделение пожарной охраны расположено по адресу: ул. Василия Каменского, 2 (ПСЧ-4 10-ПСО). На указанной территории источники противопожарного водоснабжения отсутствуют.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размещении объектов на вышеуказанной территории необходимо соблюдать нормы и требования действующего зако</w:t>
            </w:r>
            <w:r>
              <w:rPr>
                <w:sz w:val="20"/>
                <w:szCs w:val="20"/>
              </w:rPr>
              <w:t xml:space="preserve">нодательства: Федеральных законов от 21 декабря 1994 г. № 69-ФЗ «О пожарной безопасности» и от 22 июля 2008 г. № 123-ФЗ «Технический регламент </w:t>
              <w:br/>
              <w:t xml:space="preserve">о требованиях пожарной безопасности», Региональных нормативов градостроительного проектирования «Расчетные показ</w:t>
            </w:r>
            <w:r>
              <w:rPr>
                <w:sz w:val="20"/>
                <w:szCs w:val="20"/>
              </w:rPr>
              <w:t xml:space="preserve">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4.13130 «Системы проти</w:t>
            </w:r>
            <w:r>
              <w:rPr>
                <w:sz w:val="20"/>
                <w:szCs w:val="20"/>
              </w:rPr>
              <w:t xml:space="preserve">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общественной безопасности, отнесенный </w:t>
              <w:br/>
              <w:t xml:space="preserve">к объектам полиции (уч</w:t>
            </w:r>
            <w:r>
              <w:rPr>
                <w:sz w:val="20"/>
                <w:szCs w:val="20"/>
              </w:rPr>
              <w:t xml:space="preserve">астковые пункты полиции) </w:t>
              <w:br/>
              <w:t xml:space="preserve">в данном микрорайоне расположен по адресу: г. Пермь, </w:t>
              <w:br/>
              <w:t xml:space="preserve">ул. Новоколхозная, д. 2/а (м-н Заостровка, Дзержинский район). В настоящее время в указанном микрорайоне строительство (приобретение) участковых пунктов полиции не планируется.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информации, предоставленной Министерством территориальной безопасности Пермского края, рассматриваемый земельный участок попадает в зону возможного химического заражения в особый период.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указанном земельном участке оконечные устройства системы оповещения населения города Перми отсутствуют. Для обеспечения покрытия запланированной территори</w:t>
            </w:r>
            <w:r>
              <w:rPr>
                <w:sz w:val="20"/>
                <w:szCs w:val="20"/>
              </w:rPr>
              <w:t xml:space="preserve">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sz w:val="20"/>
                <w:szCs w:val="20"/>
              </w:rPr>
              <w:t xml:space="preserve"> письмом от 06.05.2024 </w:t>
              <w:br/>
              <w:t xml:space="preserve">№ 059-04-17/3-439-ри уведомляет, что на </w:t>
            </w:r>
            <w:r>
              <w:rPr>
                <w:sz w:val="20"/>
                <w:szCs w:val="20"/>
              </w:rPr>
              <w:t xml:space="preserve">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Департамент экономики и промышленной политики администрации города Перми </w:t>
            </w:r>
            <w:r>
              <w:rPr>
                <w:sz w:val="20"/>
                <w:szCs w:val="20"/>
              </w:rPr>
              <w:t xml:space="preserve">письмом</w:t>
              <w:br/>
              <w:t xml:space="preserve">от 06.05.2024 № 059-13-01-04-813 сообщает, что места</w:t>
              <w:br/>
              <w:t xml:space="preserve">для установки и эксплуатации рекламных конструкций, включенный в схему размещения рекламных конструкций на территории города Перми, утвер</w:t>
            </w:r>
            <w:r>
              <w:rPr>
                <w:sz w:val="20"/>
                <w:szCs w:val="20"/>
              </w:rPr>
              <w:t xml:space="preserve">жденную решением Пермской городской Думы от 23.08.2016 </w:t>
              <w:br/>
              <w:t xml:space="preserve">№ 171, и места размещения НТО, включенную в схему размещения НТО на территории города Перми, утвержденной постановлением администрации города Перми от 02.08.2018 № 521, в границах Участка отсутствуют.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Договоры на размещение нестационарных торговых объектов в границах данного земельного участка по указанному адресу департаментом экономики и промышленной политики администрации города Перми не заключались.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письму </w:t>
            </w:r>
            <w:r>
              <w:rPr>
                <w:b/>
                <w:sz w:val="20"/>
                <w:szCs w:val="20"/>
              </w:rPr>
              <w:t xml:space="preserve">департамента имущественных отношений администрации города Перми </w:t>
            </w:r>
            <w:r>
              <w:rPr>
                <w:sz w:val="20"/>
                <w:szCs w:val="20"/>
              </w:rPr>
              <w:t xml:space="preserve">от 02.05.2024 № 059-19-01-35/3-685 объекты недвижимого имущества, в том числе Участок, в реестре муниципального имущества города Перми не учитываются.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письмом </w:t>
            </w:r>
            <w:r>
              <w:rPr>
                <w:b/>
                <w:sz w:val="20"/>
                <w:szCs w:val="20"/>
              </w:rPr>
              <w:t xml:space="preserve">Государственной инспекции по охране объектов культурного наследия Пермского края</w:t>
            </w:r>
            <w:r>
              <w:rPr>
                <w:sz w:val="20"/>
                <w:szCs w:val="20"/>
              </w:rPr>
              <w:t xml:space="preserve"> от 03.05.2024 № Исх55-01-17.2-204: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 границах Участка отсутствуют: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объекты культурного наследия, включенные </w:t>
              <w:br/>
              <w:t xml:space="preserve">в единый государственный реестр объектов культурного наследия (памятников истории и культуры) народов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выявленные объекты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объекты, обладающие признаками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территории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зоны охраны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защитные зоны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Участок не связан с земельным участком в границах территории объекта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Сведения о режимах использования (ограничения/обременения) Участка отсутствуют;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Данные о проведенных историко-культурных исследованиях в границах Участка отсутствуют;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В границах Участка отсутствует необходимость проведения историко-культурной экспертизы.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b/>
                <w:sz w:val="20"/>
                <w:szCs w:val="20"/>
              </w:rPr>
              <w:t xml:space="preserve">протоколу заседания координационного совещания по обеспечению правопорядка в Пермском крае от 16.03.2022 №74-гс </w:t>
            </w:r>
            <w:r>
              <w:rPr>
                <w:sz w:val="20"/>
                <w:szCs w:val="20"/>
              </w:rPr>
              <w:t xml:space="preserve"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9" w:right="-263" w:hanging="284"/>
            </w:pPr>
            <w:r>
              <w:rPr>
                <w:sz w:val="20"/>
                <w:szCs w:val="20"/>
              </w:rPr>
              <w:t xml:space="preserve">максимально и (или) минимально допустимые параметры разрешенного строительства </w:t>
              <w:br/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firstLine="312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shd w:val="clear" w:color="auto" w:fill="ffffff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0"/>
                <w:lang w:val="en-US"/>
              </w:rPr>
              <w:t xml:space="preserve">www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torgi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gov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ru</w:t>
            </w:r>
            <w:r>
              <w:rPr>
                <w:sz w:val="20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0"/>
              </w:rPr>
              <w:t xml:space="preserve">www.gorodperm.ru.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tabs>
                <w:tab w:val="clear" w:pos="708" w:leader="none"/>
                <w:tab w:val="left" w:pos="739" w:leader="none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соответствии с таблицей Б.1 «Показатели плотности застройки участков территориа</w:t>
            </w:r>
            <w:r>
              <w:rPr>
                <w:sz w:val="20"/>
                <w:szCs w:val="20"/>
              </w:rPr>
              <w:t xml:space="preserve">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коммунально-складской зоне составляет 1,8.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tabs>
                <w:tab w:val="clear" w:pos="708" w:leader="none"/>
                <w:tab w:val="left" w:pos="739" w:leader="none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Таким образом, предельные параметры разрешенного строительства на Участке составляют 10096,2 кв. м (5609 кв. м х 1,8).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</w:t>
            </w:r>
            <w:r>
              <w:rPr>
                <w:sz w:val="20"/>
                <w:szCs w:val="20"/>
                <w:shd w:val="clear" w:color="auto" w:fill="auto"/>
              </w:rPr>
              <w:t xml:space="preserve">склада (складов) </w:t>
            </w:r>
            <w:r>
              <w:rPr>
                <w:sz w:val="20"/>
                <w:szCs w:val="20"/>
              </w:rPr>
              <w:t xml:space="preserve"> на Участке составляет для складов непродовольственных товаров: 1645 кв. м для одноэтажных объектов капитального строительства, 2484 кв. м для многоэтажных объектов капитального строительства.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20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</w:t>
            </w:r>
            <w:r>
              <w:rPr>
                <w:sz w:val="20"/>
                <w:szCs w:val="20"/>
              </w:rPr>
              <w:t xml:space="preserve">льного строительства, установленные градостроительным регламентом для территориальной зоны, в которой расположен земельный участок, указаны </w:t>
              <w:br/>
              <w:t xml:space="preserve">в градостроительном плане земельного участка (пункт 3 статьи 57.3 Градостроительного кодекса Российской Федерации).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18"/>
              </w:rPr>
              <w:t xml:space="preserve">Согласно информации, содержащейся </w:t>
              <w:br/>
              <w:t xml:space="preserve">в градостроительном плане от 17.05.2024</w:t>
              <w:br/>
              <w:t xml:space="preserve">№ РФ-59-2-03-0-00-2024-0958-0 (далее – ГПЗУ) максимальный выступ за красную линию нависающих частей здания наземных уровней, выступающих из плоскости наружной стены фасада здани</w:t>
            </w:r>
            <w:r>
              <w:rPr>
                <w:sz w:val="20"/>
                <w:szCs w:val="18"/>
              </w:rPr>
              <w:t xml:space="preserve">я на высоте </w:t>
              <w:br/>
              <w:t xml:space="preserve"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18"/>
              </w:rPr>
              <w:t xml:space="preserve">Максимальный класс опасности (в соответствии </w:t>
              <w:br/>
              <w:t xml:space="preserve">с санитарно-эпидемиологическими правилами) объектов капитального строительства, размещаемых на земельных участках – </w:t>
            </w:r>
            <w:r>
              <w:rPr>
                <w:sz w:val="20"/>
                <w:szCs w:val="18"/>
                <w:lang w:val="en-US"/>
              </w:rPr>
              <w:t xml:space="preserve">III</w:t>
            </w:r>
            <w:r>
              <w:rPr>
                <w:sz w:val="20"/>
                <w:szCs w:val="18"/>
              </w:rPr>
              <w:t xml:space="preserve">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18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 – 0 м. Предельное количество этажей и (или) предельная высота зданий, строений – без ограничений.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18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</w:t>
              <w:br/>
              <w:t xml:space="preserve">без ограничений.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18"/>
              </w:rPr>
              <w:t xml:space="preserve">Согласно протоколу заседания координационного совещания по обеспе</w:t>
            </w:r>
            <w:r>
              <w:rPr>
                <w:sz w:val="20"/>
                <w:szCs w:val="18"/>
              </w:rPr>
              <w:t xml:space="preserve">чению правопорядка в Пермском крае от 16.03.2022 № 74-гс для строительства объектов городской инфраструктуры (парков, скверов, торгово-развлекательных комплексов, иных зданий </w:t>
              <w:br/>
              <w:t xml:space="preserve">и сооружений) обязательным является условие </w:t>
              <w:br/>
              <w:t xml:space="preserve">по установке камер видеонаблюдения.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18"/>
              </w:rPr>
              <w:t xml:space="preserve">В соответствии с пунктом 2.1.34. Решения Пермской городской Думы от 15.12.202</w:t>
            </w:r>
            <w:r>
              <w:rPr>
                <w:sz w:val="20"/>
                <w:szCs w:val="18"/>
              </w:rPr>
              <w:t xml:space="preserve">0 № 277 «Об утверждении Правил благоустройства территории города Перми»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(колерный паспорт).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11"/>
              <w:jc w:val="both"/>
              <w:rPr>
                <w:sz w:val="16"/>
                <w:szCs w:val="14"/>
              </w:rPr>
            </w:pPr>
            <w:r>
              <w:rPr>
                <w:sz w:val="20"/>
                <w:szCs w:val="18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</w:t>
            </w:r>
            <w:r>
              <w:rPr>
                <w:sz w:val="20"/>
                <w:szCs w:val="18"/>
              </w:rPr>
              <w:t xml:space="preserve">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</w:t>
            </w:r>
            <w:r>
              <w:rPr>
                <w:sz w:val="20"/>
                <w:szCs w:val="18"/>
              </w:rPr>
              <w:t xml:space="preserve">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</w:t>
            </w:r>
            <w:r>
              <w:rPr>
                <w:sz w:val="20"/>
                <w:szCs w:val="18"/>
              </w:rPr>
              <w:t xml:space="preserve">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</w:t>
              <w:br/>
              <w:t xml:space="preserve">для размещения, вида, цветового решения архитектурно-художественной подсветки.</w:t>
            </w:r>
            <w:r>
              <w:rPr>
                <w:sz w:val="16"/>
                <w:szCs w:val="14"/>
              </w:rPr>
            </w:r>
          </w:p>
          <w:p>
            <w:pPr>
              <w:pStyle w:val="659"/>
              <w:ind w:firstLine="362"/>
              <w:jc w:val="both"/>
              <w:tabs>
                <w:tab w:val="clear" w:pos="708" w:leader="none"/>
                <w:tab w:val="right" w:pos="6000" w:leader="none"/>
              </w:tabs>
              <w:rPr>
                <w:sz w:val="16"/>
                <w:szCs w:val="16"/>
              </w:rPr>
            </w:pPr>
            <w:r>
              <w:rPr>
                <w:sz w:val="20"/>
                <w:szCs w:val="18"/>
              </w:rPr>
              <w:t xml:space="preserve">Колерный паспорт подлежит согласованию </w:t>
              <w:br/>
              <w:t xml:space="preserve">с функциональным органом администрации города Перми, осуществляющим функции управления в сфере градостроительства.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410" w:right="23" w:hanging="284"/>
            </w:pPr>
            <w:r>
              <w:rPr>
                <w:sz w:val="20"/>
                <w:szCs w:val="20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firstLine="252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shd w:val="clear" w:color="auto" w:fill="ffffff"/>
              </w:rPr>
              <w:t xml:space="preserve">документации по земельному участку, размещенной с извещением о проведении аукциона на ГИС Торги </w:t>
            </w:r>
            <w:r>
              <w:rPr>
                <w:sz w:val="20"/>
                <w:lang w:val="en-US"/>
              </w:rPr>
              <w:t xml:space="preserve">www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torgi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gov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ru</w:t>
            </w:r>
            <w:r>
              <w:rPr>
                <w:sz w:val="20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0"/>
              </w:rPr>
              <w:t xml:space="preserve">www.gorodperm.ru</w:t>
            </w:r>
            <w: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Согласно письму </w:t>
            </w:r>
            <w:r>
              <w:rPr>
                <w:b/>
                <w:sz w:val="20"/>
                <w:szCs w:val="20"/>
              </w:rPr>
              <w:t xml:space="preserve">АО «Газпром газораспределение Пермь» </w:t>
            </w:r>
            <w:r>
              <w:rPr>
                <w:sz w:val="20"/>
                <w:szCs w:val="20"/>
              </w:rPr>
              <w:t xml:space="preserve">от 06.05.2024 № ПФ-2640 техническая возможность подключения объекта капитального строительства с планируемым объемом потребления газа 20 куб.м/час к существующим сетям газораспределения имеется.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Для рассмотрения вопроса о предоставлении технических условий на подключение </w:t>
            </w:r>
            <w:r>
              <w:rPr>
                <w:sz w:val="20"/>
                <w:szCs w:val="20"/>
              </w:rPr>
              <w:t xml:space="preserve">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филиала в г. Пермь АО «Газпром газораспределение Пермь» (на электронную почту </w:t>
            </w:r>
            <w:hyperlink r:id="rId19" w:tooltip="mailto:post@pf.ugaz.ru" w:history="1"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post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@</w:t>
              </w:r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pf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.</w:t>
              </w:r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ugaz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.</w:t>
              </w:r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  <w:t xml:space="preserve">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пн-ср. с 8:00 до 17:00, чт с 11:00 до .20:00, пт с 8</w:t>
            </w:r>
            <w:r>
              <w:rPr>
                <w:sz w:val="20"/>
                <w:szCs w:val="20"/>
              </w:rPr>
              <w:t xml:space="preserve">:00 до 16:00, вторая суббота месяца с 08:00 до 16:00). Заявку </w:t>
              <w:br/>
              <w:t xml:space="preserve">о заключении договора о подключении (технологическом присоединении) по типовой форме с пакетом документов в соответствии с п. 11,16 Постановления Правительства Российской федерации № 1547 от 13</w:t>
            </w:r>
            <w:r>
              <w:rPr>
                <w:sz w:val="20"/>
                <w:szCs w:val="20"/>
              </w:rPr>
              <w:t xml:space="preserve">.09.2021 </w:t>
              <w:br/>
              <w:t xml:space="preserve">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соответствии с письмом</w:t>
            </w:r>
            <w:r>
              <w:rPr>
                <w:b/>
                <w:sz w:val="20"/>
                <w:szCs w:val="20"/>
              </w:rPr>
              <w:t xml:space="preserve"> ООО «Новогор-Прикамье» </w:t>
            </w:r>
            <w:r>
              <w:rPr>
                <w:sz w:val="20"/>
                <w:szCs w:val="20"/>
              </w:rPr>
              <w:t xml:space="preserve">от 13.05.2024 № 110-7223 о возможности подключения планируемого к строительству объекта на Участке с планируемой величиной подключаемой нагрузки – 3,3 м</w:t>
            </w:r>
            <w:r>
              <w:rPr>
                <w:sz w:val="20"/>
                <w:szCs w:val="20"/>
                <w:vertAlign w:val="superscript"/>
              </w:rPr>
              <w:t xml:space="preserve">3</w:t>
            </w:r>
            <w:r>
              <w:rPr>
                <w:sz w:val="20"/>
                <w:szCs w:val="20"/>
              </w:rPr>
              <w:t xml:space="preserve">/сут, расходом воды на наружное пожаротушение 25 л/сек, сообщается, что в месте расположения площадки отсутствуют уличные сети водопровода и канализации, эксплуатируемые ООО «НОВОГОР-Прикамья».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При проектировании может быть применен альтернативный способ водоснабжения и водоотведения, без подключения к централизованной системе канализации г. Перми, а именно: водоснабжение от скважины, отвод </w:t>
            </w:r>
            <w:r>
              <w:rPr>
                <w:sz w:val="20"/>
                <w:szCs w:val="20"/>
              </w:rPr>
              <w:t xml:space="preserve">канализационных стоков на локальные очистные сооружения либо в канализационные колодцы-накопители, с последующим вывозом стоков спец. машинами, при этом состав канализационных стоков должен соответствовать всем нормативным требованиям Российской Федерации.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Ближайшей сетью водоснабжения, эксплуатируемой </w:t>
              <w:br/>
              <w:t xml:space="preserve">ООО «НОВОГОР-Прикамье», является водопровод Д-200 мм по ул. 1-я Колхозная, ориентировочной протяженностью - 2056 м.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Ближайшей сетью водоотведения, эксплуатируемой </w:t>
              <w:br/>
              <w:t xml:space="preserve">ООО «НОВОГОР-Прикамье», является сеть канализации Д-200 мм по ул. 1-я Колхозная, ориентировочной протяженностью - 2176 м.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Пермские тепловые сети Филиал ПАО «Т Плюс» </w:t>
            </w:r>
            <w:r>
              <w:rPr>
                <w:sz w:val="20"/>
                <w:szCs w:val="20"/>
              </w:rPr>
              <w:t xml:space="preserve">письмом от 08.05.2024 № 51030-01-02914 сообщает, что Участок имеет возможность подключения к сетям теплоснабжения.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Возможные точки присоединения на существующих тепловых сетях: К-11-23-1 на М-94 2Ду150мм. Источник теплоснабжения: ТЭЦ-9.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Р</w:t>
            </w:r>
            <w:r>
              <w:rPr>
                <w:bCs/>
                <w:sz w:val="20"/>
                <w:szCs w:val="20"/>
              </w:rPr>
              <w:t xml:space="preserve">азмер подключаемой тепловой нагрузки: </w:t>
            </w:r>
            <w:r>
              <w:rPr>
                <w:sz w:val="20"/>
                <w:szCs w:val="20"/>
              </w:rPr>
              <w:t xml:space="preserve">0,08 Гкал/ч.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</w:t>
              <w:br/>
              <w:t xml:space="preserve">для заключения договора о подключении (технологическом присоединении).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соответствии с письмом </w:t>
            </w:r>
            <w:r>
              <w:rPr>
                <w:b/>
                <w:sz w:val="20"/>
                <w:szCs w:val="20"/>
              </w:rPr>
              <w:t xml:space="preserve">ПАО «Россети Урал» – филиал «Пермэнерго» </w:t>
            </w:r>
            <w:r>
              <w:rPr>
                <w:sz w:val="20"/>
                <w:szCs w:val="20"/>
              </w:rPr>
              <w:t xml:space="preserve">от 06.05.2024 № ПЭ/22/435 о возможности технологического присоединения к электросетям филиала объекта капитального строительства, расположенного на Участке, с предполагаемой максимальной мощностью энергопринимающих устройств 909 кВт сообщается следующее.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</w:t>
            </w:r>
            <w:r>
              <w:rPr>
                <w:sz w:val="20"/>
                <w:szCs w:val="20"/>
              </w:rPr>
              <w:t xml:space="preserve">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(далее – Правила ТП).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силу п.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Правилами ТП не предусмотр</w:t>
            </w:r>
            <w:r>
              <w:rPr>
                <w:sz w:val="20"/>
                <w:szCs w:val="20"/>
              </w:rPr>
              <w:t xml:space="preserve">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Таким образом, для получения технических услов</w:t>
            </w:r>
            <w:r>
              <w:rPr>
                <w:sz w:val="20"/>
                <w:szCs w:val="20"/>
              </w:rPr>
              <w:t xml:space="preserve">ий</w:t>
              <w:br/>
              <w:t xml:space="preserve">и заключения договора на технологическое присоединение необходимо направить в адрес филиала ПАО «Россети Урал» - «Пермэнерго» заявку  на технологическое присоединение с указанием сведений и приложением необходимых документов в соответствии Правилами ТП.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«Россети»-ПОРТАЛ-ТП.РФ.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Письмом </w:t>
            </w:r>
            <w:r>
              <w:rPr>
                <w:b/>
                <w:sz w:val="20"/>
                <w:szCs w:val="20"/>
              </w:rPr>
              <w:t xml:space="preserve">ПАО «Ростелеком»</w:t>
            </w:r>
            <w:r>
              <w:rPr>
                <w:sz w:val="20"/>
                <w:szCs w:val="20"/>
              </w:rPr>
              <w:t xml:space="preserve"> от 10.07.2024 </w:t>
              <w:br/>
              <w:t xml:space="preserve">№ 01/05/98525/24 сообщается, что технологическое присоединение к сетям связи ПАО «Ростелеком» пла</w:t>
            </w:r>
            <w:r>
              <w:rPr>
                <w:sz w:val="20"/>
                <w:szCs w:val="20"/>
              </w:rPr>
              <w:t xml:space="preserve">нируемых к строительству объектов в границах Участка может быть произведено в точке подключения – узел ВОЛС (г. Пермь, ул. Маяковского, д. 33а), максимальную нагрузку в точке подключения (технологического присоединения) определить на стадии проектирования.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Для подключения (технологического присоединения) в</w:t>
            </w:r>
            <w:r>
              <w:rPr>
                <w:sz w:val="20"/>
                <w:szCs w:val="20"/>
              </w:rPr>
              <w:t xml:space="preserve">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 xml:space="preserve">о подключении в порядке, определенном действующим законодательством.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</w:t>
            </w:r>
            <w:r>
              <w:rPr>
                <w:sz w:val="20"/>
                <w:szCs w:val="20"/>
              </w:rPr>
              <w:t xml:space="preserve">одана заявка</w:t>
              <w:br/>
              <w:t xml:space="preserve">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45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Для получения ТУ на подключение к сетям связи</w:t>
              <w:br/>
              <w:t xml:space="preserve">ПАО «Ростелеком» необходимо обратиться в Отдел продаж и обслуживания по адресу: г. Пермь, ул. Крупской, д. 2, тел.: +7 (342) 235-57-34 или направить запрос на</w:t>
              <w:br/>
            </w:r>
            <w:hyperlink r:id="rId20" w:tooltip="mailto:perm-mail@ural.rt.ru" w:history="1">
              <w:r>
                <w:rPr>
                  <w:color w:val="0000ff"/>
                  <w:sz w:val="20"/>
                  <w:szCs w:val="20"/>
                  <w:u w:val="single"/>
                </w:rPr>
                <w:t xml:space="preserve">perm-mail@ural.rt.ru</w:t>
              </w:r>
            </w:hyperlink>
            <w:r>
              <w:rPr>
                <w:sz w:val="20"/>
                <w:szCs w:val="20"/>
              </w:rPr>
              <w:t xml:space="preserve">.</w:t>
            </w:r>
            <w:r>
              <w:rPr>
                <w:sz w:val="16"/>
                <w:szCs w:val="16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цена предмета аукциона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(размер ежегодной арендной платы)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9"/>
            </w:pPr>
            <w:r>
              <w:rPr>
                <w:sz w:val="20"/>
                <w:szCs w:val="20"/>
              </w:rPr>
              <w:t xml:space="preserve">Победитель аукциона, иное лицо, с которым договор заключается в соответствии с п.13, п.14 или п. 20 ст. 39.12 Земельного Кодекса Российской Федерации (далее – ЗК РФ), обязан в течение 1</w:t>
            </w:r>
            <w:r>
              <w:rPr>
                <w:b/>
                <w:sz w:val="20"/>
                <w:szCs w:val="20"/>
              </w:rPr>
              <w:t xml:space="preserve">5 дней</w:t>
            </w:r>
            <w:r>
              <w:rPr>
                <w:sz w:val="20"/>
                <w:szCs w:val="20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уплатить ежегодный размер арендной платы (за вычетом задатка, внесенного для участия в аукционе)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однократно за первые 3 года</w:t>
            </w:r>
            <w:r>
              <w:rPr>
                <w:sz w:val="20"/>
                <w:szCs w:val="20"/>
              </w:rPr>
              <w:t xml:space="preserve"> на счет департамента земельных отношений администрации города Перми, 614015, ул. Сибирская,15, </w:t>
              <w:br/>
              <w:t xml:space="preserve">тел. 212-61-90 (отдел договоров)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1 408 300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23"/>
            </w:pPr>
            <w:r>
              <w:rPr>
                <w:sz w:val="20"/>
                <w:szCs w:val="20"/>
              </w:rPr>
              <w:t xml:space="preserve">«Шаг аукциона» (3% от начальной цены)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42 249 руб.</w:t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заявки на участие в аукционе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заявки размещена на сайтах </w:t>
            </w:r>
            <w:hyperlink r:id="rId21" w:tooltip="http://www.torgi.gov.ru/" w:history="1">
              <w:r>
                <w:rPr>
                  <w:rStyle w:val="742"/>
                  <w:sz w:val="20"/>
                  <w:szCs w:val="20"/>
                  <w:lang w:val="en-US"/>
                </w:rPr>
                <w:t xml:space="preserve">www</w:t>
              </w:r>
              <w:r>
                <w:rPr>
                  <w:rStyle w:val="742"/>
                  <w:sz w:val="20"/>
                  <w:szCs w:val="20"/>
                </w:rPr>
                <w:t xml:space="preserve">.</w:t>
              </w:r>
              <w:r>
                <w:rPr>
                  <w:rStyle w:val="742"/>
                  <w:sz w:val="20"/>
                  <w:szCs w:val="20"/>
                  <w:lang w:val="en-US"/>
                </w:rPr>
                <w:t xml:space="preserve">torgi</w:t>
              </w:r>
              <w:r>
                <w:rPr>
                  <w:rStyle w:val="742"/>
                  <w:sz w:val="20"/>
                  <w:szCs w:val="20"/>
                </w:rPr>
                <w:t xml:space="preserve">.</w:t>
              </w:r>
              <w:r>
                <w:rPr>
                  <w:rStyle w:val="742"/>
                  <w:sz w:val="20"/>
                  <w:szCs w:val="20"/>
                  <w:lang w:val="en-US"/>
                </w:rPr>
                <w:t xml:space="preserve">gov</w:t>
              </w:r>
              <w:r>
                <w:rPr>
                  <w:rStyle w:val="742"/>
                  <w:sz w:val="20"/>
                  <w:szCs w:val="20"/>
                </w:rPr>
                <w:t xml:space="preserve">.</w:t>
              </w:r>
              <w:r>
                <w:rPr>
                  <w:rStyle w:val="742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  <w:t xml:space="preserve">, www.gorodperm.ru (раздел Деятельность/Муниципальная собственность/Торговая площадка/ Вид торгов Продажа и аренда земельных участков).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подается одновременно с полным пакетом документов, требуемых для участия в аукционе. На каждый лот представляется отдельный пакет документов.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</w:pPr>
            <w:r>
              <w:rPr>
                <w:b/>
                <w:sz w:val="20"/>
                <w:szCs w:val="20"/>
              </w:rPr>
              <w:t xml:space="preserve"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  <w:r/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задатка (50% от начальной цены)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704 150 руб.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аренды земельного участка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7 лет 4 месяца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Проект договора аренды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Проект договора аренды земельного участка, приобретаемого на торгах в форме аукциона, для строительства, утвержден постановлением администрации города Перми от 29.05.2015 № 322, является Приложением 2 к настоящему извещению и размещен на сайтах </w:t>
            </w:r>
            <w:r>
              <w:rPr>
                <w:sz w:val="20"/>
                <w:szCs w:val="20"/>
                <w:lang w:val="en-US"/>
              </w:rPr>
              <w:t xml:space="preserve">www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torgi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gov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www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gorodperm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Порядок осмотра земельного участка </w:t>
              <w:br/>
              <w:t xml:space="preserve">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pStyle w:val="659"/>
        <w:ind w:right="-263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9"/>
        <w:ind w:right="-263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9"/>
        <w:ind w:right="-263"/>
        <w:tabs>
          <w:tab w:val="clear" w:pos="708" w:leader="none"/>
          <w:tab w:val="left" w:pos="5103" w:leader="none"/>
        </w:tabs>
        <w:rPr>
          <w:sz w:val="20"/>
          <w:szCs w:val="20"/>
        </w:rPr>
      </w:pPr>
      <w:r>
        <w:rPr>
          <w:b/>
          <w:lang w:val="en-US"/>
        </w:rPr>
        <w:t xml:space="preserve">Лот № 2</w:t>
      </w:r>
      <w:r>
        <w:rPr>
          <w:sz w:val="20"/>
          <w:szCs w:val="20"/>
        </w:rPr>
      </w:r>
    </w:p>
    <w:tbl>
      <w:tblPr>
        <w:tblW w:w="5000" w:type="pct"/>
        <w:tblInd w:w="-6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4"/>
        <w:gridCol w:w="2891"/>
        <w:gridCol w:w="6686"/>
      </w:tblGrid>
      <w:tr>
        <w:tblPrEx/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органа местного самоуправления, принявшего решение о проведении аукциона,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Администрация города П</w:t>
            </w:r>
            <w:r>
              <w:rPr>
                <w:sz w:val="20"/>
                <w:szCs w:val="20"/>
              </w:rPr>
              <w:t xml:space="preserve">ерми, распоряжение начальника департамента земельных отношений администрации города Перми от 01 августа 2024 г.                  № 21-01-03-7149 «О проведении аукциона на право заключения договора аренды земельного участка  в Кировском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Предмет аукциона на право заключения договора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аренды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restart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77"/>
              <w:jc w:val="both"/>
            </w:pPr>
            <w:r>
              <w:rPr>
                <w:sz w:val="20"/>
                <w:szCs w:val="20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Российская Федерация, край Пермский, г.о. Пермский, г. Пермь,                             ул. Причальная, зу 13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77"/>
            </w:pPr>
            <w:r>
              <w:rPr>
                <w:sz w:val="20"/>
                <w:szCs w:val="20"/>
                <w:lang w:val="en-US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4659 кв. м</w:t>
            </w:r>
            <w:r/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77"/>
            </w:pPr>
            <w:r>
              <w:rPr>
                <w:sz w:val="20"/>
                <w:szCs w:val="20"/>
                <w:lang w:val="en-US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59:01:1717115:3154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84"/>
            </w:pPr>
            <w:r>
              <w:rPr>
                <w:sz w:val="20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right="-263"/>
              <w:jc w:val="both"/>
            </w:pPr>
            <w:r>
              <w:rPr>
                <w:sz w:val="20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7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разрешенное использование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lang w:val="en-US"/>
              </w:rPr>
              <w:t xml:space="preserve">тяжелая промышленность (6.2), энергетика (6.7), склады (6.9)</w:t>
            </w:r>
            <w:r/>
          </w:p>
        </w:tc>
      </w:tr>
      <w:tr>
        <w:tblPrEx/>
        <w:trPr>
          <w:trHeight w:val="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84"/>
            </w:pPr>
            <w:r>
              <w:rPr>
                <w:sz w:val="20"/>
              </w:rPr>
              <w:t xml:space="preserve">принадлежность к определенной 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right="-263"/>
              <w:jc w:val="both"/>
            </w:pPr>
            <w:r>
              <w:rPr>
                <w:sz w:val="20"/>
                <w:szCs w:val="20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77"/>
            </w:pPr>
            <w:r>
              <w:rPr>
                <w:sz w:val="20"/>
              </w:rPr>
              <w:t xml:space="preserve">ограничение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прав подробно описаны: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выписке из Единого государственного реестра недвижимости об объекте недвижимости  от 22.08.2024г. No КУВИ-001/2024-212884354;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градостроительном плане земельного участка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10.11.2023 № РФ-59-2-03-0-00-2023-2226-0 (далее – ГПЗУ).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данным акта обследования земельного участка от 31.10.2023 No б/н на Участке капитальные/некапитальные строения не выявлены.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копией планш</w:t>
            </w:r>
            <w:r>
              <w:rPr>
                <w:sz w:val="20"/>
                <w:szCs w:val="20"/>
              </w:rPr>
              <w:t xml:space="preserve">ета, требующего корректуры, на Участке расположены: 3 металлических сооружения, сети водоснабжения, сети электроснабжения на столбах, козловой кран; частично расположены: железобетонное ограждение, 3 металлических сооружения, 2 каменных нежилых сооружения.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геодезической съемке 2023 года в границах восточной части Участка расположены: железобетонный забор, частично металлическое нежилое строение и кабель вдоль забора; в границах Участка расположены сети связи.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повторном обследовании Участка (письмо администрации Кировского района города Перми от 16.07.2024 No 059-23-01-25/3-307) движимых и недвижимых объектов в границах Участка не выявлено.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выявления объектов некапитального типа победитель аукциона обязан осуществить демонтаж выявленных объектов за счет собственных средств и (или) с пр</w:t>
            </w:r>
            <w:r>
              <w:rPr>
                <w:sz w:val="20"/>
                <w:szCs w:val="20"/>
              </w:rPr>
              <w:t xml:space="preserve">ивлечением средств других лиц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сведениям, содержащимся в ЕГРН, ГПЗУ и справке по градостроительным условиям участка от 22.08.2024 No 603896 Участок расположен в границах зон с особыми условиями использования территории: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полностью в Приаэродромной территории аэродрома аэропорта Большое Савино», 59:32-6.553 (Постановление Правительства Российской Федерации от 11.03.2010 No 138 «Об Утверждении Федеральных правил использования воздушного пространства Российской Федерации»);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полностью в зоне охраны природных объектов «Часть водоохранной зоны Воткинского водохранилища», 59:01-6.2096, (п. 15 ст. 65 Водного ко</w:t>
            </w:r>
            <w:r>
              <w:rPr>
                <w:sz w:val="20"/>
                <w:szCs w:val="20"/>
              </w:rPr>
              <w:t xml:space="preserve">декса Российской Федерации от 03.06.2006 No 74-ФЗ: Приказ Камского бассейнового водного управления Федерального агентства водных ресурсов от 07.07.2014 No 164 «Об установлении границ водоохранных зон и прибрежных защитных полос Воткинского водохранилища»);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полностью в зоне охраны природных объектов «Часть прибрежной защитной полосы Воткинского водохранилища», 59:01-6.3928, (Приказ Камского бассейнового водного управления Федерального агентства водных ресурсов No 164 от 07.07.2</w:t>
            </w:r>
            <w:r>
              <w:rPr>
                <w:sz w:val="20"/>
                <w:szCs w:val="20"/>
              </w:rPr>
              <w:t xml:space="preserve">014 «Об установлении границ водоохранных зон и прибрежных защитных полос Воткинского водохранилища»; ч. 15. 17 ст. 65 Водного кодекса Российской Федерации от 03.06.2006 No 74-ФЗ); полностью в санитарно-защитной зоне предприятий, сооружений и иных объектов </w:t>
            </w:r>
            <w:r>
              <w:rPr>
                <w:sz w:val="20"/>
                <w:szCs w:val="20"/>
              </w:rPr>
              <w:t xml:space="preserve">АООТ Завод Стройдеталь (Постановление администрации города Перми от 22.11.2005 No 2735 «Об утверждении перечней и проектов границ общих и индивидуальных санитарно-защитных зон промышленных предприятий и объектов, расположенных на территории города Перми»);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в санитарно-защитной зоне предприятий, сооружений и иных объектов «Единая санитарно-защитная зона для груп</w:t>
            </w:r>
            <w:r>
              <w:rPr>
                <w:sz w:val="20"/>
                <w:szCs w:val="20"/>
              </w:rPr>
              <w:t xml:space="preserve">пы предприятий расположенных на промышленной площадке ФКП «Пермский пороховой завод», 59:00-6.1983, площадь земельного участка, покрываемая зоной с особыми условиями использования территории, составляет 4587 кв. м (Постановление Главного государственного с</w:t>
            </w:r>
            <w:r>
              <w:rPr>
                <w:sz w:val="20"/>
                <w:szCs w:val="20"/>
              </w:rPr>
              <w:t xml:space="preserve">анитарного врача Российской Федерации от 04.07.2016 No 85 «Об установлении размера санитарно-защитной зоны группы предприятий, расположенных на промышленной площадке ФКП «Пермский пороховой завод», на территории Пермского края»). В санитарно-защитной зоне </w:t>
            </w:r>
            <w:r>
              <w:rPr>
                <w:b/>
                <w:bCs/>
                <w:sz w:val="20"/>
                <w:szCs w:val="20"/>
              </w:rPr>
              <w:t xml:space="preserve">не допускается</w:t>
            </w:r>
            <w:r>
              <w:rPr>
                <w:sz w:val="20"/>
                <w:szCs w:val="20"/>
              </w:rPr>
              <w:t xml:space="preserve"> размещать: жилую застройку, включая отдельные жилые дома, ландшафтно-рекреационные</w:t>
            </w:r>
            <w:r>
              <w:rPr>
                <w:sz w:val="20"/>
                <w:szCs w:val="20"/>
              </w:rPr>
              <w:t xml:space="preserve"> зоны, зоны отдыха, территории курортов, санаториев и домов отдыха, территории садоводческих товариществ и коттеджной застройки, коллективных или индивидуальных дачных и садово-огородных участков, а также другие территории с нормируемыми показателями качес</w:t>
            </w:r>
            <w:r>
              <w:rPr>
                <w:sz w:val="20"/>
                <w:szCs w:val="20"/>
              </w:rPr>
              <w:t xml:space="preserve">тва среды обитания; спортивные сооружения, детские площадки, образовательные и детские учреждения, лечебно- профилактические и оздоровительные учреждения общего пользования. В санитарно-защитной зоне и на территории объектов других отраслей промышленности </w:t>
            </w:r>
            <w:r>
              <w:rPr>
                <w:b/>
                <w:bCs/>
                <w:sz w:val="20"/>
                <w:szCs w:val="20"/>
              </w:rPr>
              <w:t xml:space="preserve">не допускается</w:t>
            </w:r>
            <w:r>
              <w:rPr>
                <w:sz w:val="20"/>
                <w:szCs w:val="20"/>
              </w:rPr>
              <w:t xml:space="preserve"> размещать объекты по производству лекарственных веществ, лекарственных средств и (или) лекарственных форм, склады сырья и полупродуктов д</w:t>
            </w:r>
            <w:r>
              <w:rPr>
                <w:sz w:val="20"/>
                <w:szCs w:val="20"/>
              </w:rPr>
              <w:t xml:space="preserve">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в санитарно-защитной зоне предприятий, сооружений и иных объектов Выборов В.П., площадь земельного участка, покрываемая зоной с особыми условиями использования территории,</w:t>
            </w:r>
            <w:r>
              <w:rPr>
                <w:sz w:val="20"/>
                <w:szCs w:val="20"/>
              </w:rPr>
              <w:t xml:space="preserve"> составляет 1073 кв. м (Постановление администрации города Перми от 22.11.2005 No 2735 «Об утверждении перечней и проектов границ общих и индивидуальных санитарно-защитных зон промышленных предприятий и объектов, расположенных на территории города Перми»);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в санитарно-защитной зоне предприятий, сооружений и иных объектов АООТ Управление Трест 6/29, площадь земельного участка, покрываемая зоной с особыми условиями использования территории</w:t>
            </w:r>
            <w:r>
              <w:rPr>
                <w:sz w:val="20"/>
                <w:szCs w:val="20"/>
              </w:rPr>
              <w:t xml:space="preserve">, составляет 1975 кв. м (Постановление администрации города Перми от 22.11.2005 No 2735 «Об утверждении перечнейи проектов границ общих и индивидуальных санитарно-защитных зон промышленных предприятий и объектов, расположенных на территории города Перми»);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частично в санитарно-защитной зоне предприятий, сооружений и иных объектов ООО Автобаза No 1, площадь земельного участка, покрываемая зоной с особыми условиями использования территории, </w:t>
            </w:r>
            <w:r>
              <w:rPr>
                <w:sz w:val="20"/>
                <w:szCs w:val="20"/>
              </w:rPr>
              <w:t xml:space="preserve">составляет 2254 кв. м (Постановление администрации города Перми от 22.11.2005 No 2735 «Об утверждении перечней и проектов границ общих и индивидуальных санитарно- защитных зон промышленных предприятий и объектов, расположенных на территории города Перми»);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в санитарно-защитной зоне предприятий, сооружений и иных объектов Петров Александр Николаевич, площадь земельного участка, покрываемая зоной с особыми условиями использования территории, со</w:t>
            </w:r>
            <w:r>
              <w:rPr>
                <w:sz w:val="20"/>
                <w:szCs w:val="20"/>
              </w:rPr>
              <w:t xml:space="preserve">ставляет 2811,88 кв. м (Постановление администрации города Перми от 22.11.2005 No 2735 «Об утверждении перечней и проектов границ общих и индивидуальных санитарно-защитных зон промышленных предприятий и объектов, расположенных на территории города Перми»).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сведениям из ЕГРН связь объектов капитального строительства и Участка отсутствует.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письму </w:t>
            </w:r>
            <w:r>
              <w:rPr>
                <w:b/>
                <w:bCs/>
                <w:sz w:val="20"/>
                <w:szCs w:val="20"/>
              </w:rPr>
              <w:t xml:space="preserve">управления по экологии и природопользованию администрации города Перми</w:t>
            </w:r>
            <w:r>
              <w:rPr>
                <w:sz w:val="20"/>
                <w:szCs w:val="20"/>
              </w:rPr>
              <w:t xml:space="preserve"> от 08.04.2024 No 059-33-01-10/3-192 на Участке произрастает 25 дерева пород: тополь – 21 шт., клен – 4 шт. Средняя стоимость в ценах 2024 года одного дерева лиственной породы – от 17 тыс. руб., хвойной – от 20 тыс. руб.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Победителю аукциона необходимо соблюдать условия строительства, а также проектом предусмотреть следующие мероприятия по охране окружающей среды: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Не увеличивать утвержденные санитарно- защитные зоны;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Учесть ограничения по использованию водоохранной зоны и прибрежной защитной полосы реки Кама в соответствии со ст. 65 Водного кодекса.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Нанесение существующих деревьев на стройгенплане;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Снос деревьев, попадающих в пятн</w:t>
            </w:r>
            <w:r>
              <w:rPr>
                <w:sz w:val="20"/>
                <w:szCs w:val="20"/>
              </w:rPr>
              <w:t xml:space="preserve">о застройки, вести на основании акта комиссионного обследования земельных насаждений в соответствии решением Пермской городской Думы от 15.12.2020 No 277. Указанный акт должен быть составлен на основании проектной документации. Остальные деревья сохранить;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Восстановление зеленых насаждений вести в соответствии с решением Пермской городской Думы от 15.12.2020 No 277;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Сбор и отвод ливневых вод с использованием вариантов решений в зависимости от: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наличия централизованной системы ливневой канализации;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площади водосбора с учетом транзитных вод с прилегающей территории;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угла наклона рельефа, включающий прилегающие территории;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применения иных решений равномерного отвода поверхностного стока с запрашиваемой территории на прилегающие территории.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Определение видов образующих отходов и мест их размещения на период эксплуатации;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Конкретные мероприятия по охране окружающей среды на период строительства, включая: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установку временного защитного ограждения строительной площадки;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существующих зеленых насаждений, не попадающих под пятно застройки;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прокладку коммуникаций осуществлять на расстоянии не менее 2 м от ствола дерева, чтобы не повредить корневую систему;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использовать приствольные круги существующих деревьев (диаметром 1 м) под складирование материалов и установки временных сооружений;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определение видов и объемов образующихся отходов и мест их размещения;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систематический вывоз отходов;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недопущение загрязнения атмосферы, почвы и подземных вод;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предотвращение выноса грязи автотранспортом, выезжающим со строительной площадки.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Письмом </w:t>
            </w:r>
            <w:r>
              <w:rPr>
                <w:b/>
                <w:bCs/>
                <w:sz w:val="20"/>
                <w:szCs w:val="20"/>
              </w:rPr>
              <w:t xml:space="preserve">департамента дорог и благоустройства администрации города Перми </w:t>
            </w:r>
            <w:r>
              <w:rPr>
                <w:sz w:val="20"/>
                <w:szCs w:val="20"/>
              </w:rPr>
              <w:t xml:space="preserve">от 18.04.2024 </w:t>
            </w:r>
            <w:r>
              <w:rPr>
                <w:sz w:val="20"/>
                <w:szCs w:val="20"/>
              </w:rPr>
              <w:t xml:space="preserve">No 059-24-01-36/3-1308 сообщает, что в соответствии с бюджетом города Перми на 2024 год и плановый период 2025-2026 годов мероприятий по строительству, реконструкции, капитальному ремонту улично-дорожной сети на рассматриваемой территории не запланировано.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примыкания Участка к улично-дорожной сети города Перми необходимо: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разработать проект организации дорожного движения и согласовать в установленном порядке (ул. Пермская, 164, тел. 236-21-84);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получить согласие владельца автомобильной дороги (порядок выдач</w:t>
            </w:r>
            <w:r>
              <w:rPr>
                <w:sz w:val="20"/>
                <w:szCs w:val="20"/>
              </w:rPr>
              <w:t xml:space="preserve">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автомобильной дороги общего пользования местного значения с другими автом</w:t>
            </w:r>
            <w:r>
              <w:rPr>
                <w:sz w:val="20"/>
                <w:szCs w:val="20"/>
              </w:rPr>
              <w:t xml:space="preserve">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Постановлением администрации города Перми от 31.01.2022 No 45).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Также направляем информацию о соблюдении при строительстве объектов недвижимости на земельных участках, предоставленных на торгах, Правил благоустройства территории города Перми, утвержденных решением Пермской городской Думы от 15.12.2020 No 277: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предусмотреть электроосвещение территории объекта;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ля сведения сообщается, что в соответствии с Федеральным законом от 08.11.2007 No 257-ФЗ «Об автомобильных дорогах и о дорожной деятельности в Российской Фед</w:t>
            </w:r>
            <w:r>
              <w:rPr>
                <w:sz w:val="20"/>
                <w:szCs w:val="20"/>
              </w:rPr>
              <w:t xml:space="preserve">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</w:t>
            </w:r>
            <w:r>
              <w:rPr>
                <w:sz w:val="20"/>
                <w:szCs w:val="20"/>
              </w:rPr>
              <w:t xml:space="preserve">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Департамент общественной безопасности администрации города Перми </w:t>
            </w:r>
            <w:r>
              <w:rPr>
                <w:sz w:val="20"/>
                <w:szCs w:val="20"/>
              </w:rPr>
              <w:t xml:space="preserve">письмом от 17.04.2024 No 059-10-01-27/3-549 сообщает следующее: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Ближайшее подразделение пожарной охраны расположено по адресу: ул. Сысольская, 16 (ПСЧ-6 10-ПСО).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общественной безопасности, отнесенные к объектам полиции (учас</w:t>
            </w:r>
            <w:r>
              <w:rPr>
                <w:sz w:val="20"/>
                <w:szCs w:val="20"/>
              </w:rPr>
              <w:t xml:space="preserve">тковые пункты полиции) в данном микрорайоне расположены по адресу: г. Пермь, ул. Чистопольская, д. 23/а (микрорайон Закамск, Кировский район). В настоящее время в указанном микрорайоне строительство (приобретение) участковых пунктов полиции не планируется.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информации, предоставленной Министерством территориальной безопасности Пермского края, рассматриваемая территория попадает в зону возможного химического заражения в особый период.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</w:t>
            </w:r>
            <w:r>
              <w:rPr>
                <w:sz w:val="20"/>
                <w:szCs w:val="20"/>
              </w:rPr>
              <w:t xml:space="preserve">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Ранее письмом </w:t>
            </w:r>
            <w:r>
              <w:rPr>
                <w:b/>
                <w:bCs/>
                <w:sz w:val="20"/>
                <w:szCs w:val="20"/>
              </w:rPr>
              <w:t xml:space="preserve">департамента общественной безопасности администрации города Перми</w:t>
            </w:r>
            <w:r>
              <w:rPr>
                <w:sz w:val="20"/>
                <w:szCs w:val="20"/>
              </w:rPr>
              <w:t xml:space="preserve"> от 31.10.2023 No 059-10-01-27/3-1829 в отношении Участка сообщается следующее: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районе отсутствует.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противопожарного водоснабжения (пожарный гидрант) расположен по ул. Гальперина, 6 к22 – на расстоянии 500 метров.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размещении объектов необходимо соблюдать нормы и требования действующего законодательства: Федеральных законов от 21.12.1994 No 69-ФЗ «О пожарной безо</w:t>
            </w:r>
            <w:r>
              <w:rPr>
                <w:sz w:val="20"/>
                <w:szCs w:val="20"/>
              </w:rPr>
              <w:t xml:space="preserve">пасности» и от 22.07.2008 No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</w:t>
            </w:r>
            <w:r>
              <w:rPr>
                <w:sz w:val="20"/>
                <w:szCs w:val="20"/>
              </w:rPr>
              <w:t xml:space="preserve">х приказом Министерства по управлению имуществом и градостроительной деятельности Пермского края от 25.02.2021 No 31-02-1-4-248, Свода правил 8.13130 «Системы противопожарной защиты. Источники наружного противопожарного водоснабжения. Требования пожарной б</w:t>
            </w:r>
            <w:r>
              <w:rPr>
                <w:sz w:val="20"/>
                <w:szCs w:val="20"/>
              </w:rPr>
              <w:t xml:space="preserve">езопасности», Свода правил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и иной документации, касающейся норм противопожарной безопасности.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sz w:val="20"/>
                <w:szCs w:val="20"/>
              </w:rPr>
              <w:t xml:space="preserve"> письмом от 07.11.2023 No 059-04-17/3-1060-ри уведомляет, что на п</w:t>
            </w:r>
            <w:r>
              <w:rPr>
                <w:sz w:val="20"/>
                <w:szCs w:val="20"/>
              </w:rPr>
              <w:t xml:space="preserve">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No 1085, не предусмотрено строительство сетей водоснабжения и водоотведения.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Департамент экономики и промышленной политики администрации города Перми </w:t>
            </w:r>
            <w:r>
              <w:rPr>
                <w:sz w:val="20"/>
                <w:szCs w:val="20"/>
              </w:rPr>
              <w:t xml:space="preserve">письмом</w:t>
            </w:r>
            <w:r>
              <w:rPr>
                <w:sz w:val="20"/>
                <w:szCs w:val="20"/>
              </w:rPr>
              <w:t xml:space="preserve"> от 02.11.2023 No 059-13-01-04-2366 сообщает, что места для установки и эксплуатации рекламных конструкций, включенный в схему размещения рекламных конструкций на территории города Перми, утвержденную решением Пермской городской Думы от 23.08.2016 No 171, </w:t>
            </w:r>
            <w:r>
              <w:rPr>
                <w:sz w:val="20"/>
                <w:szCs w:val="20"/>
              </w:rPr>
              <w:t xml:space="preserve">и места размещения НТО, включенную в схему размещения НТО на территории города Перми, утвержденной постановлением администрации города Перми от 02.08.2018 No 521, в границах Участка отсутствуют. Договоры на размещение НТО в границах Участка не заключались.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письму </w:t>
            </w:r>
            <w:r>
              <w:rPr>
                <w:b/>
                <w:bCs/>
                <w:sz w:val="20"/>
                <w:szCs w:val="20"/>
              </w:rPr>
              <w:t xml:space="preserve">департамента имущественных отношений администрации города Перми</w:t>
            </w:r>
            <w:r>
              <w:rPr>
                <w:sz w:val="20"/>
                <w:szCs w:val="20"/>
              </w:rPr>
              <w:t xml:space="preserve"> от 01.11.2023 No 059-19-01-35/3-1968 объекты недвижимого имущества, в том числе Участок, в реестре муниципального имущества города Перми не учитываются.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письмом </w:t>
            </w:r>
            <w:r>
              <w:rPr>
                <w:b/>
                <w:bCs/>
                <w:sz w:val="20"/>
                <w:szCs w:val="20"/>
              </w:rPr>
              <w:t xml:space="preserve">Государственной инспекции по охране объектов культурного наследия Пермского края </w:t>
            </w:r>
            <w:r>
              <w:rPr>
                <w:sz w:val="20"/>
                <w:szCs w:val="20"/>
              </w:rPr>
              <w:t xml:space="preserve">от 01.11.2023 No Исх55-01-17.2-549: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 границах Участка отсутствуют: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выявленные объекты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объекты, обладающие признаками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территории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зоны охраны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защитные зоны объектов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Участок не связан с земельным участком в границах территории объекта культурного наследия;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Сведения о режимах использования (ограничения/обременения) Участка отсутствуют;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Данные о проведенных историко-культурных исследованиях в границах Участка отсутствуют;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В границах Участка отсутствует необходимость проведения историко-культурной экспертизы.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9" w:right="-263" w:hanging="284"/>
            </w:pPr>
            <w:r>
              <w:rPr>
                <w:sz w:val="20"/>
                <w:szCs w:val="20"/>
              </w:rPr>
              <w:t xml:space="preserve">максимально и (или) минимально допустимые параметры разрешенного строительства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firstLine="312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shd w:val="clear" w:color="auto" w:fill="ffffff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0"/>
                <w:lang w:val="en-US"/>
              </w:rPr>
              <w:t xml:space="preserve">www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torgi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gov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ru</w:t>
            </w:r>
            <w:r>
              <w:rPr>
                <w:sz w:val="20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0"/>
              </w:rPr>
              <w:t xml:space="preserve">www.gorodperm.ru.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таблицей Б.1 «Показатели плотности размерах планируемого застройки участков территориальных зон» к строительству СП 42.13330.2016. Св</w:t>
            </w:r>
            <w:r>
              <w:rPr>
                <w:sz w:val="20"/>
                <w:szCs w:val="20"/>
              </w:rPr>
              <w:t xml:space="preserve">од правил. Градостроительство. капитального объекта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(промышленной) зоне составляет 2,4.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Таким образом, предельные параметры разрешенного строительства на земельном участке составляют 11181,6 кв. м.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Минимальные параметры при строительстве производственного объекта капитального строительства не установлены.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</w:t>
            </w:r>
            <w:r>
              <w:rPr>
                <w:sz w:val="20"/>
                <w:szCs w:val="20"/>
                <w:shd w:val="clear" w:color="auto" w:fill="auto"/>
              </w:rPr>
              <w:t xml:space="preserve">склада (складов) на Участке составляет 1366 кв. м для одноэтажных объектов капитального строительства, 2063 кв. м для многоэтажных объектов капитального строительства (в случае отсутствия </w:t>
            </w:r>
            <w:bookmarkStart w:id="0" w:name="_GoBack"/>
            <w:r/>
            <w:bookmarkEnd w:id="0"/>
            <w:r>
              <w:rPr>
                <w:sz w:val="20"/>
                <w:szCs w:val="20"/>
                <w:shd w:val="clear" w:color="auto" w:fill="auto"/>
              </w:rPr>
              <w:t xml:space="preserve">строительства на земельном участке объектов согласно установленным видам разрешенного использования «тяжелая промышленность (6.2)», «энергетика (6.7)»).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</w:t>
            </w:r>
            <w:r>
              <w:rPr>
                <w:sz w:val="20"/>
                <w:szCs w:val="20"/>
              </w:rPr>
              <w:t xml:space="preserve">ального строительства, установленные градостроительным регламентом для территориальной зоны, в которой расположен земельный участок, указаны в градостроительном плане земельного участка (пункт 3 статьи 57.3 Градостроительного кодекса Российской Федерации).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информации, содержащейся в градостроительном плане от 10.11.2023 No РФ-59-2-03-0-00-2023-2226-0 (далее – ГПЗУ) максимальный выступ за красную линию нависающих частей здания наземных уровней, выступающих из плоскости наружной стены фасада здан</w:t>
            </w:r>
            <w:r>
              <w:rPr>
                <w:sz w:val="20"/>
                <w:szCs w:val="20"/>
              </w:rPr>
              <w:t xml:space="preserve">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отступ от границ земельного участка до места допустимого размещения зданий, строений – 0 м.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Предельное количество этажей и (или) предельная высота зданий, строений – без ограничений.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</w:t>
            </w:r>
            <w:r>
              <w:rPr>
                <w:sz w:val="20"/>
                <w:szCs w:val="20"/>
              </w:rPr>
              <w:t xml:space="preserve">астка, которая может быть застроена, ко всей площади земельного участка – без ограничений. Максимальный класс опасности (в соответствии с санитарно-эпидемиологическими правилами) объектов капитального строительства, размещаемых на земельных участках – III.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Согласно протоколу заседания координационного совещания по обеспечению правопорядка в Пермском крае от 16.03.2022 No 74-гс для строительства объ</w:t>
            </w:r>
            <w:r>
              <w:rPr>
                <w:sz w:val="20"/>
                <w:szCs w:val="20"/>
              </w:rPr>
              <w:t xml:space="preserve">ектов городской инфраструктуры (парков, скверов, торгово- развлекательных комплексов, иных зданий и сооружений) обязательным является условие по установке камер видеонаблюдения. В соответствии с пунктом 2.1.34. Решения Пермской городской Думы от 15.12.2020</w:t>
            </w:r>
            <w:r>
              <w:rPr>
                <w:sz w:val="20"/>
                <w:szCs w:val="20"/>
              </w:rPr>
              <w:t xml:space="preserve"> No 277 «Об утверждении Правил благоустройства территории города Перми»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(колерный паспорт).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Колерный паспорт - документ, разрабатываемый в случаях, предусмотренных действующим </w:t>
            </w:r>
            <w:r>
              <w:rPr>
                <w:sz w:val="20"/>
                <w:szCs w:val="20"/>
              </w:rPr>
              <w:t xml:space="preserve">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</w:t>
            </w:r>
            <w:r>
              <w:rPr>
                <w:sz w:val="20"/>
                <w:szCs w:val="20"/>
              </w:rPr>
              <w:t xml:space="preserve">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</w:t>
            </w:r>
            <w:r>
              <w:rPr>
                <w:sz w:val="20"/>
                <w:szCs w:val="20"/>
              </w:rPr>
              <w:t xml:space="preserve">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vMerge w:val="continue"/>
            <w:textDirection w:val="lrTb"/>
            <w:noWrap w:val="false"/>
          </w:tcPr>
          <w:p>
            <w:pPr>
              <w:pStyle w:val="6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410" w:right="23" w:hanging="284"/>
            </w:pPr>
            <w:r>
              <w:rPr>
                <w:sz w:val="20"/>
                <w:szCs w:val="20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ind w:firstLine="252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shd w:val="clear" w:color="auto" w:fill="ffffff"/>
              </w:rPr>
              <w:t xml:space="preserve">документации по земельному участку, размещенной с извещением о проведении аукциона на ГИС Торги </w:t>
            </w:r>
            <w:r>
              <w:rPr>
                <w:sz w:val="20"/>
                <w:lang w:val="en-US"/>
              </w:rPr>
              <w:t xml:space="preserve">www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torgi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gov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  <w:lang w:val="en-US"/>
              </w:rPr>
              <w:t xml:space="preserve">ru</w:t>
            </w:r>
            <w:r>
              <w:rPr>
                <w:sz w:val="20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0"/>
              </w:rPr>
              <w:t xml:space="preserve">www.gorodperm.ru</w:t>
            </w:r>
            <w: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письмом </w:t>
            </w:r>
            <w:r>
              <w:rPr>
                <w:b/>
                <w:bCs/>
                <w:sz w:val="20"/>
                <w:szCs w:val="20"/>
              </w:rPr>
              <w:t xml:space="preserve">АО «Газпром газораспределение Пермь» </w:t>
            </w:r>
            <w:r>
              <w:rPr>
                <w:sz w:val="20"/>
                <w:szCs w:val="20"/>
              </w:rPr>
              <w:t xml:space="preserve">от 07.11.2023 No ПФ-7376 техническая возможность подключения объекта капитального строительства с планируемым объемом потребления газа 17 куб.м/час к существующим сетям газораспределения имеется.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рассмотрения вопроса о предоставлении технических условий на подключени</w:t>
            </w:r>
            <w:r>
              <w:rPr>
                <w:sz w:val="20"/>
                <w:szCs w:val="20"/>
              </w:rPr>
              <w:t xml:space="preserve">е (технологическое присоединение) Заявителю, намеревающемуся осуществить подключениек газораспределительным сетям объектов капитального строительства необходимо направить в адрес филиала в г. Пермь АО «Газпром газораспределение Пермь» (на электронную почту</w:t>
            </w:r>
            <w:r>
              <w:rPr>
                <w:sz w:val="20"/>
                <w:szCs w:val="20"/>
              </w:rPr>
              <w:t xml:space="preserve"> post@pf.ugaz.ru;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с 8:00 до 17:00, чт с 11:00 до 20:00, пт с</w:t>
            </w:r>
            <w:r>
              <w:rPr>
                <w:sz w:val="20"/>
                <w:szCs w:val="20"/>
              </w:rPr>
              <w:t xml:space="preserve"> 8:00 до 16:00, вторая суббота месяца с 08:00 до 16:00) Заявку о заключении договора о подключении (технологическом присоединении) по типовой форме с пакетом документов в соответствии с п. 11,16 Постановления Правительства Российской федерации No 1547 от 1</w:t>
            </w:r>
            <w:r>
              <w:rPr>
                <w:sz w:val="20"/>
                <w:szCs w:val="20"/>
              </w:rPr>
              <w:t xml:space="preserve">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письмом </w:t>
            </w:r>
            <w:r>
              <w:rPr>
                <w:b/>
                <w:bCs/>
                <w:sz w:val="20"/>
                <w:szCs w:val="20"/>
              </w:rPr>
              <w:t xml:space="preserve">ООО «Новогор-Прикамье»</w:t>
            </w:r>
            <w:r>
              <w:rPr>
                <w:sz w:val="20"/>
                <w:szCs w:val="20"/>
              </w:rPr>
              <w:t xml:space="preserve"> от 25.04.2024 No 110-6320 о возможности подключения планируемого к строительству объекта на Участке с предполагаемой нагруз</w:t>
            </w:r>
            <w:r>
              <w:rPr>
                <w:sz w:val="20"/>
                <w:szCs w:val="20"/>
              </w:rPr>
              <w:t xml:space="preserve">кой – 3,0 м3/сут и расходом воды на нужды наружного пожаротушения – 25 л/сек. сообщается, что для возможности подключения Объекта необходимо выполнить мероприятия по ликвидации технологических разрывов по сетям водопровода и канализации, то есть создание в</w:t>
            </w:r>
            <w:r>
              <w:rPr>
                <w:sz w:val="20"/>
                <w:szCs w:val="20"/>
              </w:rPr>
              <w:t xml:space="preserve">одопроводных и/или канализационных сетей и объектов на них от существующих сетей централизованной системы холодного водоснабжения и/или водоотведения (объектов такой системы) до точек подключения (технологического присоединения) объектов капитального строи</w:t>
            </w:r>
            <w:r>
              <w:rPr>
                <w:sz w:val="20"/>
                <w:szCs w:val="20"/>
              </w:rPr>
              <w:t xml:space="preserve">тельства заявителя (п. 13 ст. 18 Федерального закона от 07.12.2011 No 416-ФЗ «О водоснабжении и водоотведении», п. 85 Основ ценообразования в сфере водоснабжения и водоотведения, утвержденных постановлением Правительства РФ от 13.05.2013 No 406), а именно: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Проектирование и строительство сети водопровода от границ земельного участка заказчика до сети водопровода d-315 мм по ул. Кировоградская – ул. Торговая, ориентировочной протяженностью – 1639,0 м.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Проектирование и строительство сети канализации от границ земельного участка заказчика до сети канализации d-1500 мм по ул. Причальная, ориентировочной протяженностью – 385,0 м.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Ввиду отсутствия данных о посадке проектируемого объекта и, соответственно, точных длин технологических разрывов до сетей водоснабжения и водоотведения, а так же </w:t>
            </w:r>
            <w:r>
              <w:rPr>
                <w:sz w:val="20"/>
                <w:szCs w:val="20"/>
              </w:rPr>
              <w:t xml:space="preserve">информации о технических характеристиках и параметрах проектируемого объекта, исходя из которых определяются планируемые расходы на нужды наружного и внутреннего пожаротушения (класс функциональной пожарной опасности объекта, этажность, строительный объем </w:t>
            </w:r>
            <w:r>
              <w:rPr>
                <w:sz w:val="20"/>
                <w:szCs w:val="20"/>
              </w:rPr>
              <w:t xml:space="preserve">(м3), количество пожарных кранов в проектируемом объекте и т.д.), ООО «НОВОГОР-Прикамье» не может определить точные объемы и стоимости мероприятий для наличия технической возможности подключения объекта и предоставить Вам информацию о плате за подключение.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Подключение конкурсной площадки к сетям водоснабжения и водоотведения будет возможно только после выполнения вышеуказанных мероприятий.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наличия в границах Участка существующих сетей водоснабжения и (или) водоотведения размещение объекта предусмотреть строго</w:t>
            </w:r>
            <w:r>
              <w:rPr>
                <w:sz w:val="20"/>
                <w:szCs w:val="20"/>
              </w:rPr>
              <w:t xml:space="preserve"> за пределами охранных зон сетей в соответствии норм СП 42.13330.2016 «Градостроительство планировка и застройка городских и сельских поселений» (актуализированная редакция СНиП 2.07.01-89*), утвержденных Приказом Минстроя от 30 декабря 2016 г. No 1034/пр.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Письмом от 26.04.2024 No ПЭ/22/410 </w:t>
            </w:r>
            <w:r>
              <w:rPr>
                <w:b/>
                <w:bCs/>
                <w:sz w:val="20"/>
                <w:szCs w:val="20"/>
              </w:rPr>
              <w:t xml:space="preserve">ОАО «Россети»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– филиал «Пермэнерго»</w:t>
            </w:r>
            <w:r>
              <w:rPr>
                <w:sz w:val="20"/>
                <w:szCs w:val="20"/>
              </w:rPr>
              <w:t xml:space="preserve"> о наличии возможности технологического присоединения к электросетям филиала объекта капитального строительства с предполагаемой максимальной мощностью энергопринимающих устройств 755 кВт сообщается, следующее.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силу п. 6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</w:t>
            </w:r>
            <w:r>
              <w:rPr>
                <w:sz w:val="20"/>
                <w:szCs w:val="20"/>
              </w:rPr>
              <w:t xml:space="preserve">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</w:t>
            </w:r>
            <w:r>
              <w:rPr>
                <w:sz w:val="20"/>
                <w:szCs w:val="20"/>
              </w:rPr>
              <w:t xml:space="preserve">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лицам,к электрическим сетям, утвержденных постановлением Правительства РФ от 27.12.2004 No 86</w:t>
            </w:r>
            <w:r>
              <w:rPr>
                <w:sz w:val="20"/>
                <w:szCs w:val="20"/>
              </w:rPr>
              <w:t xml:space="preserve">1 (далее – Правил), технологическое присоединение осуществляется на основании договора, заключаемого между сетевой организацией и юридическими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- ПОРТАЛ-ТП.РФ.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Пермские тепловые сети Филиал </w:t>
            </w:r>
            <w:r>
              <w:rPr>
                <w:b/>
                <w:bCs/>
                <w:sz w:val="20"/>
                <w:szCs w:val="20"/>
              </w:rPr>
              <w:t xml:space="preserve">ПАО «Т Плюс»</w:t>
            </w:r>
            <w:r>
              <w:rPr>
                <w:sz w:val="20"/>
                <w:szCs w:val="20"/>
              </w:rPr>
              <w:t xml:space="preserve"> письмом от 07.11.2023 No 51030-01-07913 сообщает</w:t>
            </w:r>
            <w:r>
              <w:rPr>
                <w:sz w:val="20"/>
                <w:szCs w:val="20"/>
              </w:rPr>
              <w:t xml:space="preserve">, что возможность технологического присоединения к тепловым сетям имеется. Возможные точки присоединения к тепловым сетям: К-183 на тепловой сети М4-04 2ДУ400мм. Источник теплоснабжения: ТЭЦ-14. Тепловая нагрузка в возможных точках подключения 0,07 Гкал/ч.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Уточнение объема и перечня необходимых мероприятий для подключения объекта к системе теплоснабжения возможно после подачи заявки и представления полного пакета документов для заключения договора о подключении (технологическом присоединении).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Письмом </w:t>
            </w:r>
            <w:r>
              <w:rPr>
                <w:b/>
                <w:bCs/>
                <w:sz w:val="20"/>
                <w:szCs w:val="20"/>
              </w:rPr>
              <w:t xml:space="preserve">ПАО «Ростелеком»</w:t>
            </w:r>
            <w:r>
              <w:rPr>
                <w:sz w:val="20"/>
                <w:szCs w:val="20"/>
              </w:rPr>
              <w:t xml:space="preserve"> от 22.03.2024 No 01/05/39556/24 сообщается, </w:t>
            </w:r>
            <w:r>
              <w:rPr>
                <w:sz w:val="20"/>
                <w:szCs w:val="20"/>
              </w:rPr>
              <w:t xml:space="preserve">что технологическое присоединение к сетям связи ПАО «Ростелеком» планируемых к строительству объектов в границах Участка может быть произведено к узлу ВОЛС (г. Пермь, ул. Маршала Рыбалко, д. 84а). В границах Участка расположены сети связи ПАО «Ростелеком».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подключения (технологического присоедине</w:t>
            </w:r>
            <w:r>
              <w:rPr>
                <w:sz w:val="20"/>
                <w:szCs w:val="20"/>
              </w:rPr>
              <w:t xml:space="preserve">ния) объектов капитального строительства в границах Участка необходим запрос правообладателя земельного участка на выдачу технических условий (далее – ТУ) или заявки о заключении договора о подключении в порядке, определенном действующим законодательством.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ТУ составляет 3 года со дня выдачи. В случае, если в течение 1 со дня выдачи ТУ заяви</w:t>
            </w:r>
            <w:r>
              <w:rPr>
                <w:sz w:val="20"/>
                <w:szCs w:val="20"/>
              </w:rPr>
              <w:t xml:space="preserve">телем не будет подана заявка о подключении, срок действия ТУ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No 1196).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firstLine="311"/>
              <w:jc w:val="both"/>
              <w:tabs>
                <w:tab w:val="left" w:pos="31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получения технических условий на подключение к сетям связи ПАО «Ростелеком» необходимо обратиться в Отдел продаж и обслуживания по адресу: г. Пермь, ул. Крупской, 2, тел.:(342) 235-57-34 или направить запрос на perm-mail@ural.rt.ru.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цена предмета аукциона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(размер ежегодной арендной платы)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9"/>
            </w:pPr>
            <w:r>
              <w:rPr>
                <w:sz w:val="20"/>
                <w:szCs w:val="20"/>
              </w:rPr>
              <w:t xml:space="preserve">Победитель аукциона, иное лицо, с которым договор заключается в соответствии с п.13, п.14 или п. 20 ст. 39.12 Земельного Кодекса Российской Федерации (далее – ЗК РФ), обязан в течение 1</w:t>
            </w:r>
            <w:r>
              <w:rPr>
                <w:b/>
                <w:sz w:val="20"/>
                <w:szCs w:val="20"/>
              </w:rPr>
              <w:t xml:space="preserve">5 дней</w:t>
            </w:r>
            <w:r>
              <w:rPr>
                <w:sz w:val="20"/>
                <w:szCs w:val="20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уплатить ежегодный размер арендной платы (за вычетом задатка, внесенного для участия в аукционе)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однократно за первые 3 года</w:t>
            </w:r>
            <w:r>
              <w:rPr>
                <w:sz w:val="20"/>
                <w:szCs w:val="20"/>
              </w:rPr>
              <w:t xml:space="preserve"> на счет департамента земельных отношений администрации города Перми, 614015, ул. Сибирская,15,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тел. 212-61-90 (отдел договоров)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1 192 700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23"/>
            </w:pPr>
            <w:r>
              <w:rPr>
                <w:sz w:val="20"/>
                <w:szCs w:val="20"/>
              </w:rPr>
              <w:t xml:space="preserve">«Шаг аукциона» (3% от начальной цены)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35 781 руб.</w:t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заявки на участие в аукционе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заявки размещена на сайтах </w:t>
            </w:r>
            <w:hyperlink r:id="rId22" w:tooltip="http://www.torgi.gov.ru/" w:history="1">
              <w:r>
                <w:rPr>
                  <w:rStyle w:val="742"/>
                  <w:sz w:val="20"/>
                  <w:szCs w:val="20"/>
                  <w:lang w:val="en-US"/>
                </w:rPr>
                <w:t xml:space="preserve">www</w:t>
              </w:r>
              <w:r>
                <w:rPr>
                  <w:rStyle w:val="742"/>
                  <w:sz w:val="20"/>
                  <w:szCs w:val="20"/>
                </w:rPr>
                <w:t xml:space="preserve">.</w:t>
              </w:r>
              <w:r>
                <w:rPr>
                  <w:rStyle w:val="742"/>
                  <w:sz w:val="20"/>
                  <w:szCs w:val="20"/>
                  <w:lang w:val="en-US"/>
                </w:rPr>
                <w:t xml:space="preserve">torgi</w:t>
              </w:r>
              <w:r>
                <w:rPr>
                  <w:rStyle w:val="742"/>
                  <w:sz w:val="20"/>
                  <w:szCs w:val="20"/>
                </w:rPr>
                <w:t xml:space="preserve">.</w:t>
              </w:r>
              <w:r>
                <w:rPr>
                  <w:rStyle w:val="742"/>
                  <w:sz w:val="20"/>
                  <w:szCs w:val="20"/>
                  <w:lang w:val="en-US"/>
                </w:rPr>
                <w:t xml:space="preserve">gov</w:t>
              </w:r>
              <w:r>
                <w:rPr>
                  <w:rStyle w:val="742"/>
                  <w:sz w:val="20"/>
                  <w:szCs w:val="20"/>
                </w:rPr>
                <w:t xml:space="preserve">.</w:t>
              </w:r>
              <w:r>
                <w:rPr>
                  <w:rStyle w:val="742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3" w:tooltip="http://www.gorodperm.ru/" w:history="1">
              <w:r>
                <w:rPr>
                  <w:color w:val="0000ff"/>
                  <w:sz w:val="20"/>
                  <w:szCs w:val="20"/>
                  <w:u w:val="single"/>
                </w:rPr>
                <w:t xml:space="preserve">www.gorodperm.ru</w:t>
              </w:r>
            </w:hyperlink>
            <w:r>
              <w:rPr>
                <w:sz w:val="20"/>
                <w:szCs w:val="20"/>
              </w:rPr>
              <w:t xml:space="preserve">  (раздел Деятельность/Муниципальная собственность/Торговая площадка/ Вид торгов Продажа и аренда земельных участков).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подается одновременно с полным пакетом документов, требуемых для участия в аукционе. На каждый лот представляется отдельный пакет документов.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</w:pPr>
            <w:r>
              <w:rPr>
                <w:b/>
                <w:sz w:val="20"/>
                <w:szCs w:val="20"/>
              </w:rPr>
              <w:t xml:space="preserve"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  <w:r/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задатка (50% от начальной цены)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596 350 руб.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аренды земельного участка</w:t>
            </w:r>
            <w:r>
              <w:rPr>
                <w:sz w:val="20"/>
                <w:szCs w:val="20"/>
              </w:rPr>
            </w:r>
          </w:p>
          <w:p>
            <w:pPr>
              <w:pStyle w:val="659"/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7 лет 4 месяца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Проект договора аренды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Проект договора аренды земельного участка, приобретаемого на торгах в форме аукциона, для строительства, утвержден постановлением администрации города Перми от 29.05.2015 № 322, является Приложением 3 к настоящему извещению и размещен на сайтах </w:t>
            </w:r>
            <w:r>
              <w:rPr>
                <w:sz w:val="20"/>
                <w:szCs w:val="20"/>
                <w:lang w:val="en-US"/>
              </w:rPr>
              <w:t xml:space="preserve">www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torgi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gov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www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gorodperm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dxa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0"/>
                <w:szCs w:val="20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659"/>
              <w:ind w:right="-263"/>
            </w:pPr>
            <w:r>
              <w:rPr>
                <w:sz w:val="20"/>
                <w:szCs w:val="20"/>
              </w:rPr>
              <w:t xml:space="preserve">Порядок осмотра земельного участка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0"/>
                <w:szCs w:val="20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pStyle w:val="659"/>
        <w:ind w:right="-263"/>
        <w:tabs>
          <w:tab w:val="clear" w:pos="708" w:leader="none"/>
          <w:tab w:val="left" w:pos="5103" w:leader="none"/>
        </w:tabs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59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Сроки, время подачи заявок, рассмотрения заявок, проведения аукциона</w:t>
      </w:r>
      <w:r>
        <w:rPr>
          <w:rFonts w:eastAsia="Courier New"/>
          <w:b/>
          <w:lang w:bidi="ru-RU"/>
        </w:rPr>
      </w:r>
    </w:p>
    <w:p>
      <w:pPr>
        <w:pStyle w:val="659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 10.09.2024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по местному времени (7:00 МСК).</w:t>
      </w:r>
      <w:r>
        <w:rPr>
          <w:rFonts w:eastAsia="Courier New"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08.10.2024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  <w:r>
        <w:rPr>
          <w:rFonts w:eastAsia="Courier New"/>
          <w:b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 </w:t>
      </w:r>
      <w:r>
        <w:rPr>
          <w:rFonts w:eastAsia="Courier New"/>
          <w:b/>
          <w:bCs/>
          <w:lang w:bidi="ru-RU"/>
        </w:rPr>
        <w:t xml:space="preserve">09.</w:t>
      </w:r>
      <w:r>
        <w:rPr>
          <w:rFonts w:eastAsia="Courier New"/>
          <w:b/>
          <w:lang w:bidi="ru-RU"/>
        </w:rPr>
        <w:t xml:space="preserve">10.2024</w:t>
      </w:r>
      <w:r>
        <w:rPr>
          <w:rFonts w:eastAsia="Courier New"/>
          <w:lang w:bidi="ru-RU"/>
        </w:rPr>
        <w:t xml:space="preserve">. </w:t>
      </w:r>
      <w:r>
        <w:rPr>
          <w:rFonts w:eastAsia="Courier New"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lang w:bidi="ru-RU"/>
        </w:rPr>
        <w:br w:type="textWrapping" w:clear="all"/>
      </w:r>
      <w:r>
        <w:rPr>
          <w:rFonts w:eastAsia="Courier New"/>
          <w:b/>
          <w:lang w:bidi="ru-RU"/>
        </w:rPr>
        <w:t xml:space="preserve">от участников аукциона) –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b/>
          <w:bCs/>
          <w:lang w:bidi="ru-RU"/>
        </w:rPr>
        <w:t xml:space="preserve">10.</w:t>
      </w:r>
      <w:r>
        <w:rPr>
          <w:rFonts w:eastAsia="Courier New"/>
          <w:b/>
          <w:lang w:bidi="ru-RU"/>
        </w:rPr>
        <w:t xml:space="preserve">10.2024</w:t>
      </w:r>
      <w:r>
        <w:rPr>
          <w:rFonts w:eastAsia="Courier New"/>
          <w:lang w:bidi="ru-RU"/>
        </w:rPr>
        <w:t xml:space="preserve"> в 09:00 по местному времени (07:00 МСК). </w:t>
      </w:r>
      <w:r>
        <w:rPr>
          <w:rFonts w:eastAsia="Courier New"/>
          <w:b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59"/>
        <w:ind w:left="-567" w:firstLine="709"/>
        <w:jc w:val="both"/>
        <w:widowControl w:val="off"/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659"/>
        <w:jc w:val="both"/>
        <w:widowControl w:val="off"/>
      </w:pPr>
      <w:r/>
      <w:r/>
    </w:p>
    <w:p>
      <w:pPr>
        <w:pStyle w:val="659"/>
        <w:ind w:left="-567" w:firstLine="709"/>
        <w:jc w:val="center"/>
        <w:widowControl w:val="off"/>
        <w:rPr>
          <w:b/>
        </w:rPr>
      </w:pPr>
      <w:r>
        <w:rPr>
          <w:b/>
        </w:rPr>
        <w:t xml:space="preserve">Плата оператору электронной площадки за участие в электронном аукционе</w:t>
      </w:r>
      <w:r>
        <w:rPr>
          <w:b/>
        </w:rPr>
      </w:r>
    </w:p>
    <w:p>
      <w:pPr>
        <w:pStyle w:val="659"/>
        <w:ind w:left="-567" w:firstLine="709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9"/>
        <w:ind w:left="-567" w:firstLine="709"/>
        <w:jc w:val="both"/>
        <w:widowControl w:val="off"/>
      </w:pPr>
      <w:r>
        <w:t xml:space="preserve">В соответствии с постановлением Правительства Российской Федерации от 10 мая 2018 г. </w:t>
      </w:r>
      <w:r>
        <w:br w:type="textWrapping" w:clear="all"/>
      </w:r>
      <w:r>
        <w:t xml:space="preserve"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</w:t>
      </w:r>
      <w:r>
        <w:t xml:space="preserve">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</w:t>
      </w:r>
      <w:r>
        <w:t xml:space="preserve">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  <w:r/>
    </w:p>
    <w:p>
      <w:pPr>
        <w:pStyle w:val="659"/>
        <w:ind w:left="-567" w:firstLine="709"/>
        <w:jc w:val="both"/>
        <w:widowControl w:val="off"/>
      </w:pPr>
      <w:r>
        <w:t xml:space="preserve">По информации оператора электронной площадки АО «Сбербанк-АСТ» в настоящее время взимание платы не установлено.</w:t>
      </w:r>
      <w:r/>
    </w:p>
    <w:p>
      <w:pPr>
        <w:pStyle w:val="659"/>
        <w:ind w:left="-567" w:firstLine="709"/>
        <w:jc w:val="both"/>
        <w:widowControl w:val="off"/>
      </w:pPr>
      <w:r/>
      <w:r/>
    </w:p>
    <w:p>
      <w:pPr>
        <w:pStyle w:val="659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>
        <w:rPr>
          <w:b/>
          <w:bCs/>
          <w:lang w:bidi="ru-RU"/>
        </w:rPr>
      </w:r>
    </w:p>
    <w:p>
      <w:pPr>
        <w:pStyle w:val="659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</w:t>
      </w:r>
      <w:r>
        <w:rPr>
          <w:bCs/>
          <w:lang w:bidi="ru-RU"/>
        </w:rPr>
        <w:t xml:space="preserve">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  <w:r>
        <w:rPr>
          <w:bCs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 xml:space="preserve">на лицевом счете заявителя и осуществляет блокирование необходимой денежной суммы.</w:t>
      </w:r>
      <w:r>
        <w:rPr>
          <w:bCs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  <w:r>
        <w:rPr>
          <w:bCs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  <w:r>
        <w:rPr>
          <w:bCs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  <w:r>
        <w:rPr>
          <w:b/>
          <w:bCs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 xml:space="preserve">Задаток перечисляется на реквизиты Оператора электронной площадки (</w:t>
      </w:r>
      <w:hyperlink r:id="rId24" w:tooltip="http://utp.sberbank-ast.ru/AP/Notice/653/Requisites" w:history="1">
        <w:r>
          <w:rPr>
            <w:rStyle w:val="742"/>
            <w:b/>
            <w:bCs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>
        <w:rPr>
          <w:rFonts w:eastAsia="Calibri"/>
          <w:bCs/>
          <w:lang w:eastAsia="en-US"/>
        </w:rPr>
      </w:r>
    </w:p>
    <w:p>
      <w:pPr>
        <w:pStyle w:val="659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Получатель: АО «Сбербанк-АСТ»</w:t>
      </w:r>
      <w:r>
        <w:rPr>
          <w:rFonts w:eastAsia="Calibri"/>
          <w:bCs/>
          <w:lang w:eastAsia="en-US"/>
        </w:rPr>
      </w:r>
    </w:p>
    <w:p>
      <w:pPr>
        <w:pStyle w:val="659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  <w:r>
        <w:rPr>
          <w:rFonts w:eastAsia="Calibri"/>
          <w:bCs/>
          <w:lang w:eastAsia="en-US"/>
        </w:rPr>
      </w:r>
    </w:p>
    <w:p>
      <w:pPr>
        <w:pStyle w:val="659"/>
        <w:spacing w:line="240" w:lineRule="exact"/>
      </w:pPr>
      <w:r>
        <w:rPr>
          <w:rFonts w:eastAsia="Calibri"/>
          <w:bCs/>
          <w:lang w:eastAsia="en-US"/>
        </w:rPr>
        <w:t xml:space="preserve">Банк получателя: ПАО «СБЕРБАНК РОССИИ» Г. МОСКВА</w:t>
      </w:r>
      <w:r/>
    </w:p>
    <w:p>
      <w:pPr>
        <w:pStyle w:val="659"/>
        <w:spacing w:line="240" w:lineRule="exact"/>
        <w:rPr>
          <w:rFonts w:eastAsia="Calibri"/>
          <w:bCs/>
          <w:lang w:eastAsia="en-US"/>
        </w:rPr>
      </w:pPr>
      <w:r>
        <w:t xml:space="preserve">Расчетный счет: </w:t>
      </w:r>
      <w:r>
        <w:rPr>
          <w:rFonts w:eastAsia="Calibri"/>
          <w:bCs/>
          <w:lang w:eastAsia="en-US"/>
        </w:rPr>
        <w:t xml:space="preserve">40702810300020038047</w:t>
      </w:r>
      <w:r>
        <w:rPr>
          <w:rFonts w:eastAsia="Calibri"/>
          <w:bCs/>
          <w:lang w:eastAsia="en-US"/>
        </w:rPr>
      </w:r>
    </w:p>
    <w:p>
      <w:pPr>
        <w:pStyle w:val="659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БИК: 044525225</w:t>
      </w:r>
      <w:r>
        <w:rPr>
          <w:rFonts w:eastAsia="Calibri"/>
          <w:bCs/>
          <w:lang w:eastAsia="en-US"/>
        </w:rPr>
      </w:r>
    </w:p>
    <w:p>
      <w:pPr>
        <w:pStyle w:val="659"/>
        <w:spacing w:line="240" w:lineRule="exact"/>
        <w:rPr>
          <w:bCs/>
          <w:lang w:bidi="ru-RU"/>
        </w:rPr>
      </w:pPr>
      <w:r>
        <w:rPr>
          <w:rFonts w:eastAsia="Calibri"/>
          <w:bCs/>
          <w:lang w:eastAsia="en-US"/>
        </w:rPr>
        <w:t xml:space="preserve">Корреспондентский счет: 30101810400000000225</w:t>
      </w:r>
      <w:r>
        <w:rPr>
          <w:bCs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b/>
        </w:rPr>
      </w:pPr>
      <w:r>
        <w:rPr>
          <w:bCs/>
          <w:lang w:bidi="ru-RU"/>
        </w:rPr>
        <w:t xml:space="preserve">В платёжном поручении в части «Назначение платежа» необходимо указать: Задаток по лоту  № ___, ИНН плательщика. НДС не облагается.</w:t>
      </w:r>
      <w:r>
        <w:rPr>
          <w:b/>
        </w:rPr>
      </w:r>
    </w:p>
    <w:p>
      <w:pPr>
        <w:pStyle w:val="659"/>
        <w:ind w:left="-567" w:firstLine="567"/>
        <w:jc w:val="both"/>
        <w:widowControl w:val="off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 xml:space="preserve">c 10.09.2024 по 08.10.2024.</w:t>
      </w:r>
      <w:r>
        <w:rPr>
          <w:bCs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59"/>
        <w:ind w:left="-567" w:firstLine="709"/>
        <w:jc w:val="center"/>
        <w:widowControl w:val="off"/>
        <w:rPr>
          <w:b/>
          <w:lang w:bidi="ru-RU"/>
        </w:rPr>
      </w:pPr>
      <w:r>
        <w:rPr>
          <w:b/>
          <w:lang w:bidi="ru-RU"/>
        </w:rPr>
        <w:t xml:space="preserve">Порядок возврата задатка:</w:t>
      </w:r>
      <w:r>
        <w:rPr>
          <w:b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b/>
          <w:lang w:bidi="ru-RU"/>
        </w:rPr>
      </w:pPr>
      <w:r>
        <w:rPr>
          <w:b/>
          <w:lang w:bidi="ru-RU"/>
        </w:rPr>
      </w:r>
      <w:r>
        <w:rPr>
          <w:b/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lang w:bidi="ru-RU"/>
        </w:rPr>
      </w:pPr>
      <w:r>
        <w:rPr>
          <w:bCs/>
          <w:lang w:bidi="ru-RU"/>
        </w:rPr>
        <w:t xml:space="preserve">Задаток возвращается лицам, участвовавшим в аукционе, но не победившим в нем, в течение трех рабочих дней со дня подписания протокола о результатах аукциона.</w:t>
      </w:r>
      <w:r>
        <w:rPr>
          <w:lang w:bidi="ru-RU"/>
        </w:rPr>
      </w:r>
    </w:p>
    <w:p>
      <w:pPr>
        <w:pStyle w:val="659"/>
        <w:contextualSpacing/>
        <w:ind w:left="-567" w:firstLine="567"/>
        <w:jc w:val="both"/>
        <w:spacing w:before="0" w:after="0"/>
        <w:widowControl w:val="off"/>
        <w:rPr>
          <w:lang w:bidi="ru-RU"/>
        </w:rPr>
      </w:pPr>
      <w:r>
        <w:rPr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lang w:bidi="ru-RU"/>
        </w:rPr>
        <w:br w:type="textWrapping" w:clear="all"/>
      </w:r>
      <w:r>
        <w:rPr>
          <w:lang w:bidi="ru-RU"/>
        </w:rPr>
        <w:t xml:space="preserve">в течение трех рабочих дней со дня оформления протокола приема заявок на участие в аукционе. </w:t>
      </w:r>
      <w:r>
        <w:rPr>
          <w:lang w:bidi="ru-RU"/>
        </w:rPr>
      </w:r>
    </w:p>
    <w:p>
      <w:pPr>
        <w:pStyle w:val="659"/>
        <w:ind w:left="-567" w:firstLine="567"/>
        <w:jc w:val="both"/>
        <w:widowControl w:val="off"/>
        <w:rPr>
          <w:lang w:bidi="ru-RU"/>
        </w:rPr>
      </w:pPr>
      <w:r>
        <w:rPr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</w:t>
      </w:r>
      <w:r>
        <w:rPr>
          <w:lang w:bidi="ru-RU"/>
        </w:rPr>
        <w:t xml:space="preserve">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 или единственного принявшего участие </w:t>
        <w:br/>
        <w:t xml:space="preserve">в аукционе участника.</w:t>
      </w:r>
      <w:r>
        <w:rPr>
          <w:lang w:bidi="ru-RU"/>
        </w:rPr>
      </w:r>
    </w:p>
    <w:p>
      <w:pPr>
        <w:pStyle w:val="659"/>
        <w:ind w:left="-567" w:firstLine="567"/>
        <w:jc w:val="both"/>
        <w:widowControl w:val="off"/>
        <w:rPr>
          <w:lang w:bidi="ru-RU"/>
        </w:rPr>
      </w:pPr>
      <w:r>
        <w:rPr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lang w:bidi="ru-RU"/>
        </w:rPr>
        <w:br w:type="textWrapping" w:clear="all"/>
      </w:r>
      <w:r>
        <w:rPr>
          <w:lang w:bidi="ru-RU"/>
        </w:rPr>
        <w:t xml:space="preserve">в установленные сроки формирует поручение Оператору:</w:t>
      </w:r>
      <w:r>
        <w:rPr>
          <w:lang w:bidi="ru-RU"/>
        </w:rPr>
      </w:r>
    </w:p>
    <w:p>
      <w:pPr>
        <w:pStyle w:val="659"/>
        <w:ind w:left="-567" w:firstLine="567"/>
        <w:jc w:val="both"/>
        <w:widowControl w:val="off"/>
        <w:rPr>
          <w:bCs/>
          <w:lang w:bidi="ru-RU"/>
        </w:rPr>
      </w:pPr>
      <w:r>
        <w:rPr>
          <w:lang w:bidi="ru-RU"/>
        </w:rPr>
        <w:t xml:space="preserve">- о</w:t>
      </w:r>
      <w:r>
        <w:rPr>
          <w:lang w:bidi="ru-RU"/>
        </w:rPr>
        <w:t xml:space="preserve">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  <w:r>
        <w:rPr>
          <w:bCs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bCs/>
          <w:lang w:bidi="ru-RU"/>
        </w:rPr>
      </w:pPr>
      <w:r>
        <w:rPr>
          <w:bCs/>
          <w:lang w:bidi="ru-RU"/>
        </w:rPr>
        <w:t xml:space="preserve">Задаток, внесенный лицом, признанным победителем аукциона, задаток, внес</w:t>
      </w:r>
      <w:r>
        <w:rPr>
          <w:bCs/>
          <w:lang w:bidi="ru-RU"/>
        </w:rPr>
        <w:t xml:space="preserve">енный иным лицом, с которым договор купли-продажи или договор аренды земельного участка заключается </w:t>
        <w:br/>
        <w:t xml:space="preserve">в соответствии с пунктами 13, 14, 20, 25 ст. 39.12 Земельного Кодекса Российской Федерации, засчитываются в оплату приобретаемого земельного участка или в </w:t>
      </w:r>
      <w:r>
        <w:rPr>
          <w:bCs/>
          <w:lang w:bidi="ru-RU"/>
        </w:rPr>
        <w:t xml:space="preserve">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</w:t>
        <w:br/>
        <w:t xml:space="preserve">от заключения указанных договоров, не возвращаются. </w:t>
      </w:r>
      <w:r>
        <w:rPr>
          <w:bCs/>
          <w:lang w:bidi="ru-RU"/>
        </w:rPr>
      </w:r>
    </w:p>
    <w:p>
      <w:pPr>
        <w:pStyle w:val="659"/>
        <w:jc w:val="both"/>
        <w:spacing w:line="276" w:lineRule="auto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59"/>
        <w:jc w:val="center"/>
        <w:widowControl w:val="off"/>
        <w:rPr>
          <w:rFonts w:eastAsia="Courier New"/>
          <w:lang w:bidi="ru-RU"/>
        </w:rPr>
      </w:pPr>
      <w:r>
        <w:rPr>
          <w:b/>
        </w:rPr>
        <w:t xml:space="preserve">Организатор аукциона вправе:</w:t>
      </w:r>
      <w:r>
        <w:rPr>
          <w:rFonts w:eastAsia="Courier New"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59"/>
        <w:ind w:left="-567" w:firstLine="567"/>
        <w:jc w:val="both"/>
        <w:widowControl w:val="off"/>
      </w:pPr>
      <w:r>
        <w:t xml:space="preserve">В соответствии с п. 4 ст. 448 Гражданского кодекса Российской Федерации отказаться </w:t>
      </w:r>
      <w:r>
        <w:br w:type="textWrapping" w:clear="all"/>
      </w:r>
      <w:r>
        <w:t xml:space="preserve">от проведения аукциона в любое время, но не позднее чем за три дня до наступления даты </w:t>
      </w:r>
      <w:r>
        <w:br w:type="textWrapping" w:clear="all"/>
      </w:r>
      <w:r>
        <w:t xml:space="preserve">его проведения, указанной в извещении о проведении аукциона. </w:t>
      </w:r>
      <w:r/>
    </w:p>
    <w:p>
      <w:pPr>
        <w:pStyle w:val="659"/>
        <w:ind w:left="-567" w:firstLine="567"/>
        <w:jc w:val="both"/>
        <w:widowControl w:val="off"/>
      </w:pPr>
      <w:r>
        <w:t xml:space="preserve">Принять решение об отказе в проведении аукциона в случае выявления обстоятел</w:t>
      </w:r>
      <w:r>
        <w:t xml:space="preserve">ьств, предусмотренных п. 8 ст. 39.11 Земельного Кодекса Российской Федерации. Извещение об отказе </w:t>
        <w:br/>
        <w:t xml:space="preserve">в проведении аукциона размещается на официальном сайте организатором аукциона </w:t>
        <w:br/>
        <w:t xml:space="preserve">и на электронной площадке в течение трех дней со дня принятия данного решения.</w:t>
      </w:r>
      <w:r/>
    </w:p>
    <w:p>
      <w:pPr>
        <w:pStyle w:val="659"/>
        <w:ind w:left="-567" w:firstLine="567"/>
        <w:jc w:val="both"/>
        <w:widowControl w:val="off"/>
      </w:pPr>
      <w:r>
        <w:t xml:space="preserve"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  <w:r/>
    </w:p>
    <w:p>
      <w:pPr>
        <w:pStyle w:val="659"/>
        <w:ind w:left="-567" w:firstLine="567"/>
        <w:jc w:val="both"/>
        <w:widowControl w:val="off"/>
      </w:pPr>
      <w:r>
        <w:t xml:space="preserve">В случае отмены аукциона организатором аукциона (в т. ч. одного или нескольких лотов) </w:t>
      </w:r>
      <w:r>
        <w:br w:type="textWrapping" w:clear="all"/>
      </w:r>
      <w:r>
        <w:t xml:space="preserve">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/>
    </w:p>
    <w:p>
      <w:pPr>
        <w:pStyle w:val="659"/>
        <w:jc w:val="both"/>
        <w:widowControl w:val="off"/>
      </w:pPr>
      <w:r/>
      <w:r/>
    </w:p>
    <w:p>
      <w:pPr>
        <w:pStyle w:val="659"/>
        <w:ind w:left="502"/>
        <w:jc w:val="center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  <w:t xml:space="preserve">Порядок регистрации на электронной площадке</w:t>
      </w:r>
      <w:r>
        <w:rPr>
          <w:rFonts w:eastAsia="Courier New"/>
          <w:b/>
          <w:bCs/>
          <w:lang w:bidi="ru-RU"/>
        </w:rPr>
      </w:r>
    </w:p>
    <w:p>
      <w:pPr>
        <w:pStyle w:val="659"/>
        <w:ind w:left="-567" w:firstLine="709"/>
        <w:jc w:val="both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bCs/>
          <w:lang w:bidi="ru-RU"/>
        </w:rPr>
      </w:pPr>
      <w:r>
        <w:rPr>
          <w:bCs/>
          <w:lang w:bidi="ru-RU"/>
        </w:rPr>
        <w:t xml:space="preserve"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  <w:r>
        <w:rPr>
          <w:bCs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bCs/>
          <w:lang w:bidi="ru-RU"/>
        </w:rPr>
      </w:pPr>
      <w:r>
        <w:rPr>
          <w:bCs/>
          <w:lang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>
        <w:rPr>
          <w:bCs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b/>
          <w:color w:val="000000"/>
        </w:rPr>
      </w:pPr>
      <w:r>
        <w:rPr>
          <w:bCs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10.09.2024 по 08.10.2024 с 9.00 до 18.00 по местному времени (7:00 – 16:00 МСК). </w:t>
      </w:r>
      <w:r>
        <w:rPr>
          <w:b/>
          <w:color w:val="000000"/>
        </w:rPr>
      </w:r>
    </w:p>
    <w:p>
      <w:pPr>
        <w:pStyle w:val="790"/>
        <w:jc w:val="center"/>
        <w:rPr>
          <w:bCs/>
          <w:lang w:bidi="ru-RU"/>
        </w:rPr>
      </w:pPr>
      <w:r>
        <w:rPr>
          <w:b/>
          <w:color w:val="000000"/>
        </w:rPr>
        <w:t xml:space="preserve">Разъяснение положений извещения о проведении аукциона</w:t>
      </w:r>
      <w:r>
        <w:rPr>
          <w:bCs/>
          <w:lang w:bidi="ru-RU"/>
        </w:rPr>
      </w:r>
    </w:p>
    <w:p>
      <w:pPr>
        <w:pStyle w:val="757"/>
        <w:ind w:left="-567" w:firstLine="567"/>
        <w:jc w:val="both"/>
        <w:widowControl w:val="off"/>
        <w:rPr>
          <w:bCs/>
          <w:lang w:bidi="ru-RU"/>
        </w:rPr>
      </w:pPr>
      <w:r>
        <w:rPr>
          <w:bCs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</w:t>
      </w:r>
      <w:r>
        <w:rPr>
          <w:bCs/>
          <w:lang w:bidi="ru-RU"/>
        </w:rPr>
        <w:t xml:space="preserve">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 xml:space="preserve">не рассматриваются.</w:t>
      </w:r>
      <w:r>
        <w:rPr>
          <w:bCs/>
          <w:lang w:bidi="ru-RU"/>
        </w:rPr>
      </w:r>
    </w:p>
    <w:p>
      <w:pPr>
        <w:pStyle w:val="757"/>
        <w:ind w:left="-567" w:firstLine="567"/>
        <w:jc w:val="both"/>
        <w:widowControl w:val="off"/>
        <w:rPr>
          <w:bCs/>
          <w:lang w:bidi="ru-RU"/>
        </w:rPr>
      </w:pPr>
      <w:r>
        <w:rPr>
          <w:bCs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  <w:r>
        <w:rPr>
          <w:bCs/>
          <w:lang w:bidi="ru-RU"/>
        </w:rPr>
      </w:r>
    </w:p>
    <w:p>
      <w:pPr>
        <w:pStyle w:val="659"/>
        <w:ind w:left="-567" w:firstLine="709"/>
        <w:jc w:val="both"/>
        <w:spacing w:line="276" w:lineRule="auto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59"/>
        <w:numPr>
          <w:ilvl w:val="0"/>
          <w:numId w:val="0"/>
        </w:numPr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  <w:t xml:space="preserve">Требования к содержанию и составу заявки на участие в аукционе, инструкция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по её заполнению</w:t>
      </w:r>
      <w:r>
        <w:rPr>
          <w:b/>
          <w:bCs/>
        </w:rPr>
      </w:r>
    </w:p>
    <w:p>
      <w:pPr>
        <w:pStyle w:val="659"/>
        <w:numPr>
          <w:ilvl w:val="0"/>
          <w:numId w:val="0"/>
        </w:numPr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rFonts w:eastAsia="Courier New"/>
          <w:lang w:bidi="ru-RU"/>
        </w:rPr>
        <w:outlineLvl w:val="0"/>
      </w:pPr>
      <w:r>
        <w:t xml:space="preserve">Заявка (Приложение 1 к настоящему извещению) и прилагаемые документы подаются заявителем в отношении каждого заявляемого лота по форме и в сроки, установленные извещением </w:t>
      </w:r>
      <w:r>
        <w:br w:type="textWrapping" w:clear="all"/>
      </w:r>
      <w:r>
        <w:t xml:space="preserve">о проведении аукциона.</w:t>
      </w:r>
      <w:r>
        <w:rPr>
          <w:rFonts w:eastAsia="Courier New"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rFonts w:eastAsia="Calibri"/>
        </w:rPr>
      </w:pPr>
      <w:r>
        <w:rPr>
          <w:rFonts w:eastAsia="Courier New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о проведении аукциона срок следующие документы: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Fonts w:eastAsia="Calibri"/>
        </w:rPr>
      </w:r>
    </w:p>
    <w:p>
      <w:pPr>
        <w:pStyle w:val="659"/>
        <w:jc w:val="both"/>
        <w:rPr>
          <w:rFonts w:eastAsia="Calibri"/>
        </w:rPr>
      </w:pPr>
      <w:r>
        <w:rPr>
          <w:rFonts w:eastAsia="Calibri"/>
        </w:rPr>
        <w:t xml:space="preserve">2) копии документов, удостоверяющих личность заявителя (для граждан), всех страниц;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3) надлежащим образом заверенный перевод на русский язык документов </w:t>
      </w:r>
      <w:r>
        <w:rPr>
          <w:rFonts w:eastAsia="Calibri"/>
        </w:rPr>
        <w:br w:type="textWrapping" w:clear="all"/>
      </w:r>
      <w:r>
        <w:rPr>
          <w:rFonts w:eastAsia="Calibri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rFonts w:eastAsia="Calibri"/>
        </w:rPr>
      </w:r>
    </w:p>
    <w:p>
      <w:pPr>
        <w:pStyle w:val="659"/>
        <w:jc w:val="both"/>
        <w:rPr>
          <w:rFonts w:eastAsia="Calibri"/>
        </w:rPr>
      </w:pPr>
      <w:r>
        <w:rPr>
          <w:rFonts w:eastAsia="Calibri"/>
        </w:rPr>
        <w:t xml:space="preserve">4) документы, подтверждающие внесение задатка.</w:t>
      </w:r>
      <w:r>
        <w:rPr>
          <w:rFonts w:eastAsia="Calibri"/>
        </w:rPr>
      </w:r>
    </w:p>
    <w:p>
      <w:pPr>
        <w:pStyle w:val="659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pStyle w:val="659"/>
        <w:ind w:firstLine="708"/>
        <w:jc w:val="center"/>
        <w:rPr>
          <w:b/>
        </w:rPr>
      </w:pPr>
      <w:r>
        <w:rPr>
          <w:b/>
        </w:rPr>
        <w:t xml:space="preserve">Инструкция по заполнению и подаче заявки, порядок приема заявки</w:t>
      </w:r>
      <w:r>
        <w:rPr>
          <w:b/>
        </w:rPr>
      </w:r>
    </w:p>
    <w:p>
      <w:pPr>
        <w:pStyle w:val="659"/>
        <w:ind w:firstLine="70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9"/>
        <w:ind w:left="-567" w:firstLine="567"/>
        <w:jc w:val="both"/>
      </w:pPr>
      <w:r>
        <w:t xml:space="preserve">Заявка на участие в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</w:t>
      </w:r>
      <w:r>
        <w:t xml:space="preserve"> документов, указанных в подпунктах 2 - 4 пункта 1, пункте 1.1 статьи 39.12 Земельного Кодекса Российской Федерации.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  <w:r/>
    </w:p>
    <w:p>
      <w:pPr>
        <w:pStyle w:val="659"/>
        <w:ind w:left="-567" w:firstLine="567"/>
        <w:jc w:val="both"/>
      </w:pPr>
      <w:r>
        <w:t xml:space="preserve">Заполнение заявки осуществляется в соответствии с порядком, определенным регламентом электронной площадки АО «Сбербанк-АСТ».</w:t>
      </w:r>
      <w:r/>
    </w:p>
    <w:p>
      <w:pPr>
        <w:pStyle w:val="659"/>
        <w:ind w:left="-567" w:firstLine="567"/>
        <w:jc w:val="both"/>
      </w:pPr>
      <w:r>
        <w:t xml:space="preserve">Подача заявки осуществляется заявителем, зарегистрированным в торговой секции, </w:t>
      </w:r>
      <w:r>
        <w:br w:type="textWrapping" w:clear="all"/>
      </w:r>
      <w:r>
        <w:t xml:space="preserve">из личного кабинета посредством штатного интерфейса торговой секции отдельно по каждому лоту в сроки, установленные в извещении о проведении аукциона.</w:t>
      </w:r>
      <w:r/>
    </w:p>
    <w:p>
      <w:pPr>
        <w:pStyle w:val="659"/>
        <w:ind w:left="-567" w:firstLine="567"/>
        <w:jc w:val="both"/>
      </w:pPr>
      <w:r>
        <w:t xml:space="preserve">Заявитель вправе подать заявку в любое время с момента размещения извещения </w:t>
      </w:r>
      <w:r>
        <w:br w:type="textWrapping" w:clear="all"/>
      </w:r>
      <w:r>
        <w:t xml:space="preserve">о проведении аукциона до предусмотренных указанным извещением даты и времени окончания срока подачи заявок.</w:t>
      </w:r>
      <w:r/>
    </w:p>
    <w:p>
      <w:pPr>
        <w:pStyle w:val="659"/>
        <w:ind w:left="-567" w:firstLine="567"/>
        <w:jc w:val="both"/>
      </w:pPr>
      <w:r>
        <w:t xml:space="preserve">Один заявитель вправе подать только одну заявку на участие в аукционе в отношении каждого лота.</w:t>
      </w:r>
      <w:r/>
    </w:p>
    <w:p>
      <w:pPr>
        <w:pStyle w:val="659"/>
        <w:ind w:left="-567" w:firstLine="567"/>
        <w:jc w:val="both"/>
      </w:pPr>
      <w:r>
        <w:t xml:space="preserve">Заявка на участие в аукционе, поступившая по истечении срока приема заявок, возвращается заявителю в день ее поступления.</w:t>
      </w:r>
      <w:r/>
    </w:p>
    <w:p>
      <w:pPr>
        <w:pStyle w:val="659"/>
        <w:ind w:left="-567" w:firstLine="567"/>
        <w:jc w:val="both"/>
      </w:pPr>
      <w:r>
        <w:t xml:space="preserve">Участие в аукционе возможно при наличии на лицевом счете заявителя денежных средств </w:t>
      </w:r>
      <w:r>
        <w:br w:type="textWrapping" w:clear="all"/>
      </w:r>
      <w:r>
        <w:t xml:space="preserve">в размере не менее чем размер задатка на участие в аукционе, предусмотренный извещением </w:t>
      </w:r>
      <w:r>
        <w:br w:type="textWrapping" w:clear="all"/>
      </w:r>
      <w:r>
        <w:t xml:space="preserve">о проведении аукциона.</w:t>
      </w:r>
      <w:r/>
    </w:p>
    <w:p>
      <w:pPr>
        <w:pStyle w:val="659"/>
        <w:ind w:left="-567" w:firstLine="567"/>
        <w:jc w:val="both"/>
      </w:pPr>
      <w:r>
        <w:t xml:space="preserve">Все документы, входящие в состав заявки, должны иметь четко читаемый текст.</w:t>
      </w:r>
      <w:r/>
    </w:p>
    <w:p>
      <w:pPr>
        <w:pStyle w:val="659"/>
        <w:ind w:left="-567" w:firstLine="567"/>
        <w:jc w:val="both"/>
        <w:rPr>
          <w:bCs/>
        </w:rPr>
      </w:pPr>
      <w:r>
        <w:t xml:space="preserve">Заявка предоставляется организатору аукциона через Оператора.</w:t>
      </w:r>
      <w:r>
        <w:rPr>
          <w:bCs/>
        </w:rPr>
      </w:r>
    </w:p>
    <w:p>
      <w:pPr>
        <w:pStyle w:val="659"/>
        <w:numPr>
          <w:ilvl w:val="0"/>
          <w:numId w:val="0"/>
        </w:numPr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Заявка не может быть принята Оператором в случае: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а) отсутствия на лицевом счете заявителя достаточной суммы денежных средств </w:t>
      </w:r>
      <w:r>
        <w:rPr>
          <w:bCs/>
        </w:rPr>
        <w:br w:type="textWrapping" w:clear="all"/>
      </w:r>
      <w:r>
        <w:rPr>
          <w:bCs/>
        </w:rPr>
        <w:t xml:space="preserve">в размере задатка;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  <w:r>
        <w:rPr>
          <w:bCs/>
        </w:rPr>
      </w:r>
    </w:p>
    <w:p>
      <w:pPr>
        <w:pStyle w:val="659"/>
        <w:numPr>
          <w:ilvl w:val="0"/>
          <w:numId w:val="0"/>
        </w:numPr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в) подачи заявки по истечении установленного срока подачи заявок;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enter" w:pos="284" w:leader="none"/>
          <w:tab w:val="clear" w:pos="708" w:leader="none"/>
        </w:tabs>
        <w:rPr>
          <w:bCs/>
        </w:rPr>
        <w:outlineLvl w:val="0"/>
      </w:pPr>
      <w:r>
        <w:rPr>
          <w:bCs/>
        </w:rPr>
        <w:t xml:space="preserve">Протокол рассмотрения заявок на участие в аукционе подписывается не позднее чем </w:t>
      </w:r>
      <w:r>
        <w:rPr>
          <w:bCs/>
        </w:rPr>
        <w:br w:type="textWrapping" w:clear="all"/>
      </w:r>
      <w:r>
        <w:rPr>
          <w:bCs/>
        </w:rPr>
        <w:t xml:space="preserve">в течение одн</w:t>
      </w:r>
      <w:r>
        <w:rPr>
          <w:bCs/>
        </w:rPr>
        <w:t xml:space="preserve">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enter" w:pos="284" w:leader="none"/>
          <w:tab w:val="clear" w:pos="708" w:leader="none"/>
        </w:tabs>
        <w:rPr>
          <w:bCs/>
        </w:rPr>
        <w:outlineLvl w:val="0"/>
      </w:pPr>
      <w:r>
        <w:rPr>
          <w:bCs/>
        </w:rPr>
        <w:t xml:space="preserve">Заявителям, признанным участниками аукциона, и зая</w:t>
      </w:r>
      <w:r>
        <w:rPr>
          <w:bCs/>
        </w:rPr>
        <w:t xml:space="preserve">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284" w:leader="none"/>
          <w:tab w:val="clear" w:pos="708" w:leader="none"/>
        </w:tabs>
        <w:rPr>
          <w:bCs/>
        </w:rPr>
        <w:outlineLvl w:val="0"/>
      </w:pPr>
      <w:r>
        <w:rPr>
          <w:bCs/>
        </w:rPr>
      </w:r>
      <w:r>
        <w:rPr>
          <w:bCs/>
        </w:rPr>
      </w:r>
    </w:p>
    <w:p>
      <w:pPr>
        <w:pStyle w:val="659"/>
        <w:ind w:left="502"/>
        <w:jc w:val="center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  <w:t xml:space="preserve">Порядок и срок изменения, отзыва заявки на участие в аукционе</w:t>
      </w:r>
      <w:r>
        <w:rPr>
          <w:b/>
          <w:bCs/>
          <w:lang w:bidi="ru-RU"/>
        </w:rPr>
      </w:r>
    </w:p>
    <w:p>
      <w:pPr>
        <w:pStyle w:val="659"/>
        <w:ind w:left="502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59"/>
        <w:ind w:left="-567" w:firstLine="567"/>
        <w:jc w:val="both"/>
        <w:widowControl w:val="off"/>
        <w:rPr>
          <w:rFonts w:eastAsia="Courier New"/>
          <w:lang w:bidi="ru-RU"/>
        </w:rPr>
      </w:pPr>
      <w:r>
        <w:t xml:space="preserve">Заявитель имеет право отозвать принятую организатором аукциона заявку на участие </w:t>
      </w:r>
      <w:r>
        <w:br w:type="textWrapping" w:clear="all"/>
      </w:r>
      <w:r>
        <w:t xml:space="preserve">в аукционе до дня окончания срока приема заявок, путем направлен</w:t>
      </w:r>
      <w:r>
        <w:t xml:space="preserve">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</w:t>
      </w:r>
      <w:r>
        <w:t xml:space="preserve">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  <w:r>
        <w:rPr>
          <w:rFonts w:eastAsia="Courier New"/>
          <w:lang w:bidi="ru-RU"/>
        </w:rPr>
      </w:r>
    </w:p>
    <w:p>
      <w:pPr>
        <w:pStyle w:val="65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59"/>
        <w:jc w:val="center"/>
        <w:rPr>
          <w:b/>
          <w:bCs/>
        </w:rPr>
      </w:pPr>
      <w:r>
        <w:rPr>
          <w:b/>
          <w:bCs/>
        </w:rPr>
        <w:t xml:space="preserve">Определение участников аукциона</w:t>
      </w:r>
      <w:r>
        <w:rPr>
          <w:b/>
          <w:bCs/>
        </w:rPr>
      </w:r>
    </w:p>
    <w:p>
      <w:pPr>
        <w:pStyle w:val="65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9"/>
        <w:ind w:left="-567" w:firstLine="567"/>
        <w:jc w:val="both"/>
      </w:pPr>
      <w:r>
        <w:rPr>
          <w:bCs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</w:rPr>
        <w:br w:type="textWrapping" w:clear="all"/>
      </w:r>
      <w:r>
        <w:rPr>
          <w:bCs/>
        </w:rPr>
        <w:t xml:space="preserve">к участию в аукционе или об отказе в допуске к участию в аукционе.</w:t>
      </w:r>
      <w:r/>
    </w:p>
    <w:p>
      <w:pPr>
        <w:pStyle w:val="659"/>
        <w:jc w:val="both"/>
        <w:rPr>
          <w:sz w:val="20"/>
        </w:rPr>
      </w:pPr>
      <w:r>
        <w:t xml:space="preserve">Заявитель не допускается к участию в аукционе в следующих случаях:</w:t>
      </w:r>
      <w:r>
        <w:rPr>
          <w:sz w:val="20"/>
        </w:rPr>
      </w:r>
    </w:p>
    <w:p>
      <w:pPr>
        <w:pStyle w:val="659"/>
        <w:ind w:left="-567" w:firstLine="567"/>
        <w:jc w:val="both"/>
        <w:widowControl w:val="off"/>
      </w:pPr>
      <w:r>
        <w:rPr>
          <w:sz w:val="20"/>
        </w:rPr>
        <w:t xml:space="preserve">1) </w:t>
      </w:r>
      <w:r>
        <w:t xml:space="preserve">непредставление необходимых для участия в аукционе документов или представление недостоверных сведений;</w:t>
      </w:r>
      <w:r/>
    </w:p>
    <w:p>
      <w:pPr>
        <w:pStyle w:val="659"/>
        <w:jc w:val="both"/>
        <w:widowControl w:val="off"/>
      </w:pPr>
      <w:r>
        <w:t xml:space="preserve">2) непоступление задатка на дату рассмотрения заявок на участие в аукционе;</w:t>
      </w:r>
      <w:r/>
    </w:p>
    <w:p>
      <w:pPr>
        <w:pStyle w:val="659"/>
        <w:ind w:left="-567" w:firstLine="567"/>
        <w:jc w:val="both"/>
        <w:widowControl w:val="off"/>
      </w:pPr>
      <w:r>
        <w:t xml:space="preserve">3) подача заяв</w:t>
      </w:r>
      <w:r>
        <w:t xml:space="preserve">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 xml:space="preserve">в аренду;</w:t>
      </w:r>
      <w:r/>
    </w:p>
    <w:p>
      <w:pPr>
        <w:pStyle w:val="659"/>
        <w:ind w:left="-567" w:firstLine="567"/>
        <w:jc w:val="both"/>
        <w:widowControl w:val="off"/>
      </w:pPr>
      <w:r>
        <w:t xml:space="preserve">4) наличие свед</w:t>
      </w:r>
      <w:r>
        <w:t xml:space="preserve"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/>
    </w:p>
    <w:p>
      <w:pPr>
        <w:pStyle w:val="659"/>
        <w:ind w:left="-567" w:firstLine="567"/>
        <w:jc w:val="both"/>
        <w:widowControl w:val="off"/>
      </w:pPr>
      <w:r>
        <w:t xml:space="preserve">В день при</w:t>
      </w:r>
      <w:r>
        <w:t xml:space="preserve">знания заявителей участниками аукциона, указанный в извещении </w:t>
        <w:br/>
        <w:t xml:space="preserve"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  <w:r/>
    </w:p>
    <w:p>
      <w:pPr>
        <w:pStyle w:val="659"/>
        <w:ind w:left="-567" w:firstLine="567"/>
        <w:jc w:val="both"/>
        <w:widowControl w:val="off"/>
      </w:pPr>
      <w:r>
        <w:t xml:space="preserve">По результатам рассмотрения заявок и докуме</w:t>
      </w:r>
      <w:r>
        <w:t xml:space="preserve">нтов к ним комиссия принимает решение </w:t>
        <w:br/>
        <w:t xml:space="preserve">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</w:t>
        <w:br/>
        <w:t xml:space="preserve">к участию в аукционе. Протокол рассмотре</w:t>
      </w:r>
      <w:r>
        <w:t xml:space="preserve">ния заявок на участие в аукционе подписывается организатором аукциона не позднее чем в течение одного дня со дня их рассмотрения </w:t>
        <w:br/>
        <w:t xml:space="preserve">и размещается на официальных сайтах и на электронной площадке не позднее чем на следующий день после дня подписания протокола.</w:t>
      </w:r>
      <w:r/>
    </w:p>
    <w:p>
      <w:pPr>
        <w:pStyle w:val="659"/>
        <w:ind w:left="-567" w:firstLine="567"/>
        <w:jc w:val="both"/>
        <w:widowControl w:val="off"/>
      </w:pPr>
      <w:r>
        <w:t xml:space="preserve">Заявитель приобретает статус участника аукциона с момента подписания протокола </w:t>
      </w:r>
      <w:r>
        <w:br w:type="textWrapping" w:clear="all"/>
      </w:r>
      <w:r>
        <w:t xml:space="preserve">о признании претендентов участниками аукциона.</w:t>
      </w:r>
      <w:r/>
    </w:p>
    <w:p>
      <w:pPr>
        <w:pStyle w:val="659"/>
        <w:ind w:left="-567" w:firstLine="567"/>
        <w:jc w:val="both"/>
        <w:widowControl w:val="off"/>
      </w:pPr>
      <w:r>
        <w:t xml:space="preserve">Не позднее следующего рабочего дня после дня подписания протокола о признании претен</w:t>
      </w:r>
      <w:r>
        <w:t xml:space="preserve">дентов участниками всем претендентам, подавшим заявки, оператором электронной площадки направляется в личные кабинеты претендентов уведомления о признании их участниками аукциона или об отказе в признании участниками аукциона с указанием оснований отказа. </w:t>
      </w:r>
      <w:r/>
    </w:p>
    <w:p>
      <w:pPr>
        <w:pStyle w:val="659"/>
        <w:ind w:left="-567" w:firstLine="567"/>
        <w:jc w:val="both"/>
        <w:spacing w:line="276" w:lineRule="auto"/>
        <w:widowControl w:val="off"/>
      </w:pPr>
      <w:r/>
      <w:r/>
    </w:p>
    <w:p>
      <w:pPr>
        <w:pStyle w:val="659"/>
        <w:jc w:val="center"/>
        <w:rPr>
          <w:rFonts w:eastAsia="Courier New"/>
          <w:b/>
          <w:bCs/>
          <w:lang w:bidi="ru-RU"/>
        </w:rPr>
      </w:pPr>
      <w:r>
        <w:rPr>
          <w:b/>
          <w:bCs/>
        </w:rPr>
        <w:t xml:space="preserve">Порядок проведения аукциона</w:t>
      </w:r>
      <w:r>
        <w:rPr>
          <w:rFonts w:eastAsia="Courier New"/>
          <w:b/>
          <w:bCs/>
          <w:lang w:bidi="ru-RU"/>
        </w:rPr>
      </w:r>
    </w:p>
    <w:p>
      <w:pPr>
        <w:pStyle w:val="659"/>
        <w:ind w:left="502"/>
        <w:jc w:val="center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«Шаг аукциона» устанавливается Организатором аукциона в фиксированной сумме, составляющей 3% начальной цены аукциона, и не изменяется в течение всего времени подачи предложений о цене.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</w:rPr>
        <w:br w:type="textWrapping" w:clear="all"/>
      </w:r>
      <w:r>
        <w:rPr>
          <w:rFonts w:eastAsia="Calibri"/>
        </w:rPr>
        <w:t xml:space="preserve">о цене предмета аукциона на величину «шага аукциона»;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Время для подачи предложений о цене аукциона определяется в следующем порядке: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</w:rPr>
        <w:br w:type="textWrapping" w:clear="all"/>
      </w:r>
      <w:r>
        <w:rPr>
          <w:rFonts w:eastAsia="Calibri"/>
        </w:rPr>
        <w:t xml:space="preserve">10 (десять) минут. При поступлении предложения участн</w:t>
      </w:r>
      <w:r>
        <w:rPr>
          <w:rFonts w:eastAsia="Calibri"/>
        </w:rPr>
        <w:t xml:space="preserve">ика аукциона </w:t>
        <w:br/>
        <w:t xml:space="preserve"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</w:t>
      </w:r>
      <w:r>
        <w:rPr>
          <w:rFonts w:eastAsia="Calibri"/>
        </w:rPr>
        <w:t xml:space="preserve">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 xml:space="preserve">а так же как время, оставшееся до окончания торгов в минутах.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</w:rPr>
        <w:br w:type="textWrapping" w:clear="all"/>
      </w:r>
      <w:r>
        <w:rPr>
          <w:rFonts w:eastAsia="Calibri"/>
        </w:rPr>
        <w:t xml:space="preserve">в момент его поступления и соответствующее уведомление участника аукциона, в случаях, если: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- предложение о цене аукциона предоставлено до начала или по истечении установленного времени для подачи предложений о цене аукциона;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- представленное предложение о цене аукциона ниже начальной цены;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- представленное предложение о цене аукциона равно нулю;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- представленное предложение о цене аукциона не соответствует увеличению текущей цены на величину «шага аукциона»;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- предыдущее представленное данным участником аукциона предложение о цене аукциона является лучшим текущим предложением о цене;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- представленное участником аукциона предложение о цене аукциона меньше ранее представленных предложений.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</w:rPr>
        <w:br w:type="textWrapping" w:clear="all"/>
      </w:r>
      <w:r>
        <w:rPr>
          <w:rFonts w:eastAsia="Calibri"/>
        </w:rPr>
        <w:t xml:space="preserve">за земельный участок или наибольший размер ежегодной арендной платы за земельный участок.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  <w:r>
        <w:rPr>
          <w:rFonts w:eastAsia="Calibri"/>
        </w:rPr>
      </w:r>
    </w:p>
    <w:p>
      <w:pPr>
        <w:pStyle w:val="659"/>
        <w:ind w:left="-567"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pStyle w:val="659"/>
        <w:numPr>
          <w:ilvl w:val="0"/>
          <w:numId w:val="0"/>
        </w:numPr>
        <w:jc w:val="center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/>
          <w:bCs/>
        </w:rPr>
        <w:t xml:space="preserve">Порядок и срок заключения договора</w:t>
      </w:r>
      <w:r>
        <w:rPr>
          <w:b/>
          <w:bCs/>
        </w:rPr>
        <w:br w:type="textWrapping" w:clear="all"/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</w:t>
      </w:r>
      <w:r>
        <w:rPr>
          <w:bCs/>
        </w:rPr>
        <w:t xml:space="preserve">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</w:t>
      </w:r>
      <w:r>
        <w:rPr>
          <w:bCs/>
        </w:rPr>
        <w:t xml:space="preserve">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 xml:space="preserve">в государстве</w:t>
      </w:r>
      <w:r>
        <w:rPr>
          <w:bCs/>
        </w:rPr>
        <w:t xml:space="preserve">нной или муниципальной собственности, либо договор аренды такого участка, подписанный проект договора купли-продажи земельного участка, находящегося </w:t>
        <w:br/>
        <w:t xml:space="preserve">в государственной или муниципальной собственности, либо подписанный проект договора аренды такого участка.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По результатам проведения аукциона догов</w:t>
      </w:r>
      <w:r>
        <w:rPr>
          <w:bCs/>
        </w:rPr>
        <w:t xml:space="preserve">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bCs/>
        </w:rPr>
      </w:r>
    </w:p>
    <w:p>
      <w:pPr>
        <w:pStyle w:val="659"/>
        <w:ind w:left="-567" w:firstLine="567"/>
        <w:jc w:val="both"/>
        <w:rPr>
          <w:bCs/>
        </w:rPr>
      </w:pPr>
      <w:r>
        <w:rPr>
          <w:bCs/>
        </w:rPr>
        <w:t xml:space="preserve">Проекты договоров являются частью извещения и представлены в Приложениях 2, 3  </w:t>
      </w:r>
      <w:r>
        <w:rPr>
          <w:bCs/>
        </w:rPr>
        <w:br w:type="textWrapping" w:clear="all"/>
      </w:r>
      <w:r>
        <w:rPr>
          <w:bCs/>
        </w:rPr>
        <w:t xml:space="preserve">к настоящему извещению.</w:t>
        <w:tab/>
      </w:r>
      <w:r>
        <w:rPr>
          <w:bCs/>
        </w:rPr>
      </w:r>
    </w:p>
    <w:p>
      <w:pPr>
        <w:pStyle w:val="659"/>
        <w:ind w:left="-567" w:firstLine="567"/>
        <w:jc w:val="both"/>
        <w:rPr>
          <w:bCs/>
        </w:rPr>
      </w:pPr>
      <w:r>
        <w:rPr>
          <w:bCs/>
        </w:rPr>
        <w:t xml:space="preserve"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д</w:t>
      </w:r>
      <w:r>
        <w:rPr>
          <w:bCs/>
        </w:rPr>
        <w:t xml:space="preserve">епартамент земельных отношений администрации города Перми,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r>
        <w:rPr>
          <w:bCs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enter" w:pos="567" w:leader="none"/>
          <w:tab w:val="clear" w:pos="708" w:leader="none"/>
        </w:tabs>
        <w:rPr>
          <w:rFonts w:eastAsia="Courier New"/>
          <w:lang w:bidi="ru-RU"/>
        </w:rPr>
        <w:outlineLvl w:val="0"/>
      </w:pPr>
      <w:r>
        <w:rPr>
          <w:bCs/>
        </w:rPr>
        <w:tab/>
        <w:t xml:space="preserve">В </w:t>
      </w:r>
      <w:r>
        <w:rPr>
          <w:bCs/>
        </w:rPr>
        <w:t xml:space="preserve">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депар</w:t>
      </w:r>
      <w:r>
        <w:rPr>
          <w:bCs/>
        </w:rPr>
        <w:t xml:space="preserve">тамент земельных отношений администрации города Перми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rFonts w:eastAsia="Courier New"/>
          <w:lang w:bidi="ru-RU"/>
        </w:rPr>
      </w:r>
    </w:p>
    <w:p>
      <w:pPr>
        <w:pStyle w:val="659"/>
        <w:numPr>
          <w:ilvl w:val="0"/>
          <w:numId w:val="0"/>
        </w:numPr>
        <w:ind w:left="-567" w:firstLine="567"/>
        <w:jc w:val="both"/>
        <w:tabs>
          <w:tab w:val="center" w:pos="567" w:leader="none"/>
          <w:tab w:val="clear" w:pos="708" w:leader="none"/>
        </w:tabs>
        <w:rPr>
          <w:rFonts w:eastAsia="Courier New"/>
          <w:lang w:bidi="ru-RU"/>
        </w:rPr>
        <w:outlineLvl w:val="0"/>
      </w:pPr>
      <w:r>
        <w:rPr>
          <w:rFonts w:eastAsia="Courier New"/>
          <w:lang w:bidi="ru-RU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</w:t>
      </w:r>
      <w:r>
        <w:rPr>
          <w:rFonts w:eastAsia="Courier New"/>
          <w:lang w:bidi="ru-RU"/>
        </w:rPr>
        <w:t xml:space="preserve">аукциона, и об иных лицах, </w:t>
        <w:br/>
        <w:t xml:space="preserve">с которыми указанные договоры заключаются в соответствии с пунктом 13, 14 или 20 </w:t>
        <w:br/>
        <w:t xml:space="preserve">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  <w:r>
        <w:rPr>
          <w:rFonts w:eastAsia="Courier New"/>
          <w:lang w:bidi="ru-RU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420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libri">
    <w:panose1 w:val="020F0502020204030204"/>
  </w:font>
  <w:font w:name="Verdana">
    <w:panose1 w:val="020B0606030504020204"/>
  </w:font>
  <w:font w:name="Tahoma">
    <w:panose1 w:val="020B0606030504020204"/>
  </w:font>
  <w:font w:name="Open Sans">
    <w:panose1 w:val="020B0606030504020204"/>
  </w:font>
  <w:font w:name="Calibri Light">
    <w:panose1 w:val="020F0502020204030204"/>
  </w:font>
  <w:font w:name="Symbol">
    <w:panose1 w:val="05010000000000000000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Consultant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24</w:t>
    </w:r>
    <w:r>
      <w:rPr>
        <w:sz w:val="28"/>
        <w:szCs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zh-CN" w:bidi="ar-SA"/>
    </w:rPr>
  </w:style>
  <w:style w:type="paragraph" w:styleId="660">
    <w:name w:val="Heading 1"/>
    <w:basedOn w:val="659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661">
    <w:name w:val="Heading 2"/>
    <w:basedOn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5">
    <w:name w:val="Heading 6"/>
    <w:basedOn w:val="65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666">
    <w:name w:val="Heading 7"/>
    <w:basedOn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  <w:qFormat/>
  </w:style>
  <w:style w:type="character" w:styleId="670" w:customStyle="1">
    <w:name w:val="Heading 1 Char"/>
    <w:basedOn w:val="669"/>
    <w:uiPriority w:val="9"/>
    <w:qFormat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9"/>
    <w:uiPriority w:val="9"/>
    <w:qFormat/>
    <w:rPr>
      <w:rFonts w:ascii="Arial" w:hAnsi="Arial" w:eastAsia="Arial" w:cs="Arial"/>
      <w:sz w:val="34"/>
    </w:rPr>
  </w:style>
  <w:style w:type="character" w:styleId="672" w:customStyle="1">
    <w:name w:val="Heading 3 Char"/>
    <w:basedOn w:val="669"/>
    <w:uiPriority w:val="9"/>
    <w:qFormat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9"/>
    <w:uiPriority w:val="10"/>
    <w:qFormat/>
    <w:rPr>
      <w:sz w:val="48"/>
      <w:szCs w:val="48"/>
    </w:rPr>
  </w:style>
  <w:style w:type="character" w:styleId="680" w:customStyle="1">
    <w:name w:val="Subtitle Char"/>
    <w:basedOn w:val="669"/>
    <w:uiPriority w:val="11"/>
    <w:qFormat/>
    <w:rPr>
      <w:sz w:val="24"/>
      <w:szCs w:val="24"/>
    </w:rPr>
  </w:style>
  <w:style w:type="character" w:styleId="681" w:customStyle="1">
    <w:name w:val="Quote Char"/>
    <w:uiPriority w:val="29"/>
    <w:qFormat/>
    <w:rPr>
      <w:i/>
    </w:rPr>
  </w:style>
  <w:style w:type="character" w:styleId="682" w:customStyle="1">
    <w:name w:val="Intense Quote Char"/>
    <w:uiPriority w:val="30"/>
    <w:qFormat/>
    <w:rPr>
      <w:i/>
    </w:rPr>
  </w:style>
  <w:style w:type="character" w:styleId="683" w:customStyle="1">
    <w:name w:val="Header Char"/>
    <w:basedOn w:val="669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Endnote Text Char"/>
    <w:uiPriority w:val="99"/>
    <w:qFormat/>
    <w:rPr>
      <w:sz w:val="20"/>
    </w:rPr>
  </w:style>
  <w:style w:type="character" w:styleId="687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uiPriority w:val="10"/>
    <w:qFormat/>
    <w:rPr>
      <w:sz w:val="48"/>
      <w:szCs w:val="48"/>
    </w:rPr>
  </w:style>
  <w:style w:type="character" w:styleId="697" w:customStyle="1">
    <w:name w:val="Подзаголовок Знак"/>
    <w:uiPriority w:val="11"/>
    <w:qFormat/>
    <w:rPr>
      <w:sz w:val="24"/>
      <w:szCs w:val="24"/>
    </w:rPr>
  </w:style>
  <w:style w:type="character" w:styleId="698" w:customStyle="1">
    <w:name w:val="Цитата 2 Знак"/>
    <w:uiPriority w:val="29"/>
    <w:qFormat/>
    <w:rPr>
      <w:i/>
    </w:rPr>
  </w:style>
  <w:style w:type="character" w:styleId="699" w:customStyle="1">
    <w:name w:val="Выделенная цитата Знак"/>
    <w:uiPriority w:val="30"/>
    <w:qFormat/>
    <w:rPr>
      <w:i/>
    </w:rPr>
  </w:style>
  <w:style w:type="character" w:styleId="700" w:customStyle="1">
    <w:name w:val="Верхний колонтитул Знак1"/>
    <w:uiPriority w:val="99"/>
    <w:qFormat/>
  </w:style>
  <w:style w:type="character" w:styleId="701" w:customStyle="1">
    <w:name w:val="Footer Char"/>
    <w:uiPriority w:val="99"/>
    <w:qFormat/>
  </w:style>
  <w:style w:type="character" w:styleId="702" w:customStyle="1">
    <w:name w:val="Нижний колонтитул Знак1"/>
    <w:uiPriority w:val="99"/>
    <w:qFormat/>
  </w:style>
  <w:style w:type="character" w:styleId="703" w:customStyle="1">
    <w:name w:val="Текст сноски Знак"/>
    <w:uiPriority w:val="99"/>
    <w:qFormat/>
    <w:rPr>
      <w:sz w:val="18"/>
    </w:rPr>
  </w:style>
  <w:style w:type="character" w:styleId="704" w:customStyle="1">
    <w:name w:val="Символ сноски"/>
    <w:uiPriority w:val="99"/>
    <w:unhideWhenUsed/>
    <w:qFormat/>
    <w:rPr>
      <w:vertAlign w:val="superscript"/>
    </w:rPr>
  </w:style>
  <w:style w:type="character" w:styleId="705">
    <w:name w:val="footnote reference"/>
    <w:rPr>
      <w:vertAlign w:val="superscript"/>
    </w:rPr>
  </w:style>
  <w:style w:type="character" w:styleId="706" w:customStyle="1">
    <w:name w:val="Текст концевой сноски Знак"/>
    <w:uiPriority w:val="99"/>
    <w:qFormat/>
    <w:rPr>
      <w:sz w:val="20"/>
    </w:rPr>
  </w:style>
  <w:style w:type="character" w:styleId="70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8">
    <w:name w:val="endnote reference"/>
    <w:rPr>
      <w:vertAlign w:val="superscript"/>
    </w:rPr>
  </w:style>
  <w:style w:type="character" w:styleId="709" w:customStyle="1">
    <w:name w:val="WW8Num2z0"/>
    <w:qFormat/>
    <w:rPr>
      <w:rFonts w:ascii="Symbol" w:hAnsi="Symbol" w:cs="Symbol"/>
    </w:rPr>
  </w:style>
  <w:style w:type="character" w:styleId="710" w:customStyle="1">
    <w:name w:val="WW8Num3z0"/>
    <w:qFormat/>
  </w:style>
  <w:style w:type="character" w:styleId="711" w:customStyle="1">
    <w:name w:val="WW8Num4z0"/>
    <w:qFormat/>
  </w:style>
  <w:style w:type="character" w:styleId="712" w:customStyle="1">
    <w:name w:val="WW8Num5z0"/>
    <w:qFormat/>
    <w:rPr>
      <w:sz w:val="16"/>
      <w:szCs w:val="16"/>
    </w:rPr>
  </w:style>
  <w:style w:type="character" w:styleId="713" w:customStyle="1">
    <w:name w:val="WW8Num6z0"/>
    <w:qFormat/>
  </w:style>
  <w:style w:type="character" w:styleId="714" w:customStyle="1">
    <w:name w:val="WW8Num7z0"/>
    <w:qFormat/>
  </w:style>
  <w:style w:type="character" w:styleId="715" w:customStyle="1">
    <w:name w:val="WW8Num8z0"/>
    <w:qFormat/>
  </w:style>
  <w:style w:type="character" w:styleId="716" w:customStyle="1">
    <w:name w:val="WW8Num9z0"/>
    <w:qFormat/>
  </w:style>
  <w:style w:type="character" w:styleId="717" w:customStyle="1">
    <w:name w:val="WW8Num10z0"/>
    <w:qFormat/>
  </w:style>
  <w:style w:type="character" w:styleId="718" w:customStyle="1">
    <w:name w:val="WW8Num11z0"/>
    <w:qFormat/>
  </w:style>
  <w:style w:type="character" w:styleId="719" w:customStyle="1">
    <w:name w:val="WW8Num12z0"/>
    <w:qFormat/>
  </w:style>
  <w:style w:type="character" w:styleId="720" w:customStyle="1">
    <w:name w:val="WW8Num13z0"/>
    <w:qFormat/>
  </w:style>
  <w:style w:type="character" w:styleId="721" w:customStyle="1">
    <w:name w:val="WW8Num14z0"/>
    <w:qFormat/>
  </w:style>
  <w:style w:type="character" w:styleId="722" w:customStyle="1">
    <w:name w:val="WW8Num15z0"/>
    <w:qFormat/>
  </w:style>
  <w:style w:type="character" w:styleId="723" w:customStyle="1">
    <w:name w:val="WW8Num18z0"/>
    <w:qFormat/>
  </w:style>
  <w:style w:type="character" w:styleId="724" w:customStyle="1">
    <w:name w:val="WW8Num19z0"/>
    <w:qFormat/>
  </w:style>
  <w:style w:type="character" w:styleId="725" w:customStyle="1">
    <w:name w:val="WW8Num20z0"/>
    <w:qFormat/>
  </w:style>
  <w:style w:type="character" w:styleId="726" w:customStyle="1">
    <w:name w:val="WW8Num21z0"/>
    <w:qFormat/>
  </w:style>
  <w:style w:type="character" w:styleId="727" w:customStyle="1">
    <w:name w:val="WW8Num22z0"/>
    <w:qFormat/>
  </w:style>
  <w:style w:type="character" w:styleId="728" w:customStyle="1">
    <w:name w:val="WW8Num23z0"/>
    <w:qFormat/>
  </w:style>
  <w:style w:type="character" w:styleId="729" w:customStyle="1">
    <w:name w:val="WW8Num25z0"/>
    <w:qFormat/>
  </w:style>
  <w:style w:type="character" w:styleId="730" w:customStyle="1">
    <w:name w:val="WW8Num26z0"/>
    <w:qFormat/>
  </w:style>
  <w:style w:type="character" w:styleId="731" w:customStyle="1">
    <w:name w:val="WW8Num27z0"/>
    <w:qFormat/>
  </w:style>
  <w:style w:type="character" w:styleId="732" w:customStyle="1">
    <w:name w:val="WW8Num29z0"/>
    <w:qFormat/>
    <w:rPr>
      <w:rFonts w:ascii="Symbol" w:hAnsi="Symbol" w:cs="Symbol"/>
    </w:rPr>
  </w:style>
  <w:style w:type="character" w:styleId="733" w:customStyle="1">
    <w:name w:val="WW8Num30z0"/>
    <w:qFormat/>
  </w:style>
  <w:style w:type="character" w:styleId="734" w:customStyle="1">
    <w:name w:val="WW8Num31z0"/>
    <w:qFormat/>
  </w:style>
  <w:style w:type="character" w:styleId="735" w:customStyle="1">
    <w:name w:val="WW8Num32z0"/>
    <w:qFormat/>
  </w:style>
  <w:style w:type="character" w:styleId="736" w:customStyle="1">
    <w:name w:val="WW8Num33z0"/>
    <w:qFormat/>
  </w:style>
  <w:style w:type="character" w:styleId="737" w:customStyle="1">
    <w:name w:val="WW8Num34z0"/>
    <w:qFormat/>
  </w:style>
  <w:style w:type="character" w:styleId="738">
    <w:name w:val="page number"/>
    <w:basedOn w:val="669"/>
    <w:qFormat/>
  </w:style>
  <w:style w:type="character" w:styleId="739" w:customStyle="1">
    <w:name w:val="Текст Знак"/>
    <w:qFormat/>
    <w:rPr>
      <w:rFonts w:ascii="Courier New" w:hAnsi="Courier New" w:cs="Courier New"/>
    </w:rPr>
  </w:style>
  <w:style w:type="character" w:styleId="740" w:customStyle="1">
    <w:name w:val="Верхний колонтитул Знак"/>
    <w:qFormat/>
    <w:rPr>
      <w:sz w:val="16"/>
      <w:lang w:val="ru-RU" w:bidi="ar-SA"/>
    </w:rPr>
  </w:style>
  <w:style w:type="character" w:styleId="741" w:customStyle="1">
    <w:name w:val="Основной текст с отступом 3 Знак"/>
    <w:qFormat/>
    <w:rPr>
      <w:sz w:val="16"/>
      <w:szCs w:val="16"/>
    </w:rPr>
  </w:style>
  <w:style w:type="character" w:styleId="742">
    <w:name w:val="Hyperlink"/>
    <w:rPr>
      <w:color w:val="0563c1"/>
      <w:u w:val="single"/>
    </w:rPr>
  </w:style>
  <w:style w:type="character" w:styleId="743" w:customStyle="1">
    <w:name w:val="Абзац списка Знак"/>
    <w:qFormat/>
    <w:rPr>
      <w:sz w:val="24"/>
      <w:szCs w:val="24"/>
    </w:rPr>
  </w:style>
  <w:style w:type="character" w:styleId="744" w:customStyle="1">
    <w:name w:val="Заголовок 6 Знак"/>
    <w:qFormat/>
    <w:rPr>
      <w:b/>
      <w:bCs/>
      <w:sz w:val="22"/>
      <w:szCs w:val="22"/>
    </w:rPr>
  </w:style>
  <w:style w:type="character" w:styleId="745" w:customStyle="1">
    <w:name w:val="Название Знак"/>
    <w:qFormat/>
    <w:rPr>
      <w:sz w:val="28"/>
      <w:lang w:val="ru-RU" w:bidi="ar-SA"/>
    </w:rPr>
  </w:style>
  <w:style w:type="character" w:styleId="746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747" w:customStyle="1">
    <w:name w:val="Нижний колонтитул Знак"/>
    <w:qFormat/>
  </w:style>
  <w:style w:type="character" w:styleId="748">
    <w:name w:val="FollowedHyperlink"/>
    <w:rPr>
      <w:color w:val="954f72"/>
      <w:u w:val="single"/>
    </w:rPr>
  </w:style>
  <w:style w:type="character" w:styleId="749" w:customStyle="1">
    <w:name w:val="Гиперссылка1"/>
    <w:qFormat/>
    <w:rPr>
      <w:color w:val="0000ff"/>
      <w:u w:val="single"/>
    </w:rPr>
  </w:style>
  <w:style w:type="paragraph" w:styleId="750" w:customStyle="1">
    <w:name w:val="Заголовок"/>
    <w:basedOn w:val="659"/>
    <w:next w:val="75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51">
    <w:name w:val="Body Text"/>
    <w:basedOn w:val="659"/>
    <w:pPr>
      <w:jc w:val="right"/>
    </w:pPr>
    <w:rPr>
      <w:sz w:val="28"/>
    </w:rPr>
  </w:style>
  <w:style w:type="paragraph" w:styleId="752">
    <w:name w:val="List"/>
    <w:basedOn w:val="751"/>
  </w:style>
  <w:style w:type="paragraph" w:styleId="753">
    <w:name w:val="Caption"/>
    <w:basedOn w:val="65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54">
    <w:name w:val="Указатель"/>
    <w:basedOn w:val="659"/>
    <w:qFormat/>
    <w:pPr>
      <w:suppressLineNumbers/>
    </w:pPr>
    <w:rPr>
      <w:rFonts w:cs="Lohit Devanagari"/>
    </w:rPr>
  </w:style>
  <w:style w:type="paragraph" w:styleId="755">
    <w:name w:val="caption1"/>
    <w:basedOn w:val="659"/>
    <w:qFormat/>
    <w:pPr>
      <w:spacing w:before="120" w:after="120"/>
      <w:suppressLineNumbers/>
    </w:pPr>
    <w:rPr>
      <w:i/>
      <w:iCs/>
    </w:rPr>
  </w:style>
  <w:style w:type="paragraph" w:styleId="756">
    <w:name w:val="index heading1"/>
    <w:basedOn w:val="750"/>
    <w:qFormat/>
  </w:style>
  <w:style w:type="paragraph" w:styleId="757">
    <w:name w:val="List Paragraph"/>
    <w:basedOn w:val="659"/>
    <w:qFormat/>
    <w:pPr>
      <w:ind w:left="708"/>
    </w:pPr>
  </w:style>
  <w:style w:type="paragraph" w:styleId="758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59">
    <w:name w:val="Title"/>
    <w:basedOn w:val="659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60">
    <w:name w:val="Subtitle"/>
    <w:basedOn w:val="659"/>
    <w:uiPriority w:val="11"/>
    <w:qFormat/>
    <w:pPr>
      <w:spacing w:before="200" w:after="200"/>
    </w:pPr>
  </w:style>
  <w:style w:type="paragraph" w:styleId="761">
    <w:name w:val="Quote"/>
    <w:basedOn w:val="659"/>
    <w:uiPriority w:val="29"/>
    <w:qFormat/>
    <w:pPr>
      <w:ind w:left="720" w:right="720"/>
    </w:pPr>
    <w:rPr>
      <w:i/>
    </w:rPr>
  </w:style>
  <w:style w:type="paragraph" w:styleId="762">
    <w:name w:val="Intense Quote"/>
    <w:basedOn w:val="6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3">
    <w:name w:val="footnote text"/>
    <w:basedOn w:val="659"/>
    <w:uiPriority w:val="99"/>
    <w:semiHidden/>
    <w:unhideWhenUsed/>
    <w:pPr>
      <w:spacing w:before="0" w:after="40"/>
    </w:pPr>
    <w:rPr>
      <w:sz w:val="18"/>
    </w:rPr>
  </w:style>
  <w:style w:type="paragraph" w:styleId="764">
    <w:name w:val="endnote text"/>
    <w:basedOn w:val="659"/>
    <w:uiPriority w:val="99"/>
    <w:semiHidden/>
    <w:unhideWhenUsed/>
    <w:rPr>
      <w:sz w:val="20"/>
    </w:rPr>
  </w:style>
  <w:style w:type="paragraph" w:styleId="765">
    <w:name w:val="toc 1"/>
    <w:basedOn w:val="659"/>
    <w:uiPriority w:val="39"/>
    <w:unhideWhenUsed/>
    <w:pPr>
      <w:spacing w:before="0" w:after="57"/>
    </w:pPr>
  </w:style>
  <w:style w:type="paragraph" w:styleId="766">
    <w:name w:val="toc 2"/>
    <w:basedOn w:val="659"/>
    <w:uiPriority w:val="39"/>
    <w:unhideWhenUsed/>
    <w:pPr>
      <w:ind w:left="283"/>
      <w:spacing w:before="0" w:after="57"/>
    </w:pPr>
  </w:style>
  <w:style w:type="paragraph" w:styleId="767">
    <w:name w:val="toc 3"/>
    <w:basedOn w:val="659"/>
    <w:uiPriority w:val="39"/>
    <w:unhideWhenUsed/>
    <w:pPr>
      <w:ind w:left="567"/>
      <w:spacing w:before="0" w:after="57"/>
    </w:pPr>
  </w:style>
  <w:style w:type="paragraph" w:styleId="768">
    <w:name w:val="toc 4"/>
    <w:basedOn w:val="659"/>
    <w:uiPriority w:val="39"/>
    <w:unhideWhenUsed/>
    <w:pPr>
      <w:ind w:left="850"/>
      <w:spacing w:before="0" w:after="57"/>
    </w:pPr>
  </w:style>
  <w:style w:type="paragraph" w:styleId="769">
    <w:name w:val="toc 5"/>
    <w:basedOn w:val="659"/>
    <w:uiPriority w:val="39"/>
    <w:unhideWhenUsed/>
    <w:pPr>
      <w:ind w:left="1134"/>
      <w:spacing w:before="0" w:after="57"/>
    </w:pPr>
  </w:style>
  <w:style w:type="paragraph" w:styleId="770">
    <w:name w:val="toc 6"/>
    <w:basedOn w:val="659"/>
    <w:uiPriority w:val="39"/>
    <w:unhideWhenUsed/>
    <w:pPr>
      <w:ind w:left="1417"/>
      <w:spacing w:before="0" w:after="57"/>
    </w:pPr>
  </w:style>
  <w:style w:type="paragraph" w:styleId="771">
    <w:name w:val="toc 7"/>
    <w:basedOn w:val="659"/>
    <w:uiPriority w:val="39"/>
    <w:unhideWhenUsed/>
    <w:pPr>
      <w:ind w:left="1701"/>
      <w:spacing w:before="0" w:after="57"/>
    </w:pPr>
  </w:style>
  <w:style w:type="paragraph" w:styleId="772">
    <w:name w:val="toc 8"/>
    <w:basedOn w:val="659"/>
    <w:uiPriority w:val="39"/>
    <w:unhideWhenUsed/>
    <w:pPr>
      <w:ind w:left="1984"/>
      <w:spacing w:before="0" w:after="57"/>
    </w:pPr>
  </w:style>
  <w:style w:type="paragraph" w:styleId="773">
    <w:name w:val="toc 9"/>
    <w:basedOn w:val="659"/>
    <w:uiPriority w:val="39"/>
    <w:unhideWhenUsed/>
    <w:pPr>
      <w:ind w:left="2268"/>
      <w:spacing w:before="0" w:after="57"/>
    </w:pPr>
  </w:style>
  <w:style w:type="paragraph" w:styleId="774">
    <w:name w:val="Index Heading"/>
    <w:basedOn w:val="750"/>
  </w:style>
  <w:style w:type="paragraph" w:styleId="77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76">
    <w:name w:val="table of figures"/>
    <w:basedOn w:val="659"/>
    <w:uiPriority w:val="99"/>
    <w:unhideWhenUsed/>
  </w:style>
  <w:style w:type="paragraph" w:styleId="777" w:customStyle="1">
    <w:name w:val="index heading11"/>
    <w:basedOn w:val="659"/>
    <w:qFormat/>
    <w:pPr>
      <w:suppressLineNumbers/>
    </w:pPr>
  </w:style>
  <w:style w:type="paragraph" w:styleId="778" w:customStyle="1">
    <w:name w:val="Caption11"/>
    <w:basedOn w:val="659"/>
    <w:qFormat/>
    <w:pPr>
      <w:spacing w:before="120" w:after="120"/>
      <w:suppressLineNumbers/>
    </w:pPr>
    <w:rPr>
      <w:i/>
      <w:iCs/>
    </w:rPr>
  </w:style>
  <w:style w:type="paragraph" w:styleId="779">
    <w:name w:val="Plain Text"/>
    <w:basedOn w:val="659"/>
    <w:qFormat/>
    <w:rPr>
      <w:rFonts w:ascii="Courier New" w:hAnsi="Courier New" w:cs="Courier New"/>
      <w:sz w:val="20"/>
      <w:szCs w:val="20"/>
      <w:lang w:val="en-US"/>
    </w:rPr>
  </w:style>
  <w:style w:type="paragraph" w:styleId="780" w:customStyle="1">
    <w:name w:val="ConsNormal"/>
    <w:qFormat/>
    <w:pPr>
      <w:ind w:firstLine="720"/>
      <w:jc w:val="left"/>
      <w:spacing w:before="0" w:after="0"/>
      <w:widowControl/>
    </w:pPr>
    <w:rPr>
      <w:rFonts w:ascii="Consultant" w:hAnsi="Consultant" w:eastAsia="Droid Sans Fallback" w:cs="Consultant"/>
      <w:color w:val="auto"/>
      <w:sz w:val="20"/>
      <w:szCs w:val="20"/>
      <w:lang w:val="ru-RU" w:eastAsia="zh-CN" w:bidi="ar-SA"/>
    </w:rPr>
  </w:style>
  <w:style w:type="paragraph" w:styleId="781">
    <w:name w:val="Body Text 2"/>
    <w:basedOn w:val="659"/>
    <w:qFormat/>
    <w:pPr>
      <w:spacing w:before="0" w:after="120" w:line="480" w:lineRule="auto"/>
    </w:pPr>
  </w:style>
  <w:style w:type="paragraph" w:styleId="782">
    <w:name w:val="Body Text 3"/>
    <w:basedOn w:val="659"/>
    <w:qFormat/>
    <w:pPr>
      <w:spacing w:before="0" w:after="120"/>
    </w:pPr>
    <w:rPr>
      <w:sz w:val="16"/>
      <w:szCs w:val="16"/>
    </w:rPr>
  </w:style>
  <w:style w:type="paragraph" w:styleId="783" w:customStyle="1">
    <w:name w:val="Колонтитул"/>
    <w:basedOn w:val="65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84">
    <w:name w:val="Footer"/>
    <w:basedOn w:val="659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785">
    <w:name w:val="Balloon Text"/>
    <w:basedOn w:val="659"/>
    <w:qFormat/>
    <w:rPr>
      <w:rFonts w:ascii="Tahoma" w:hAnsi="Tahoma" w:cs="Tahoma"/>
      <w:sz w:val="16"/>
      <w:szCs w:val="16"/>
    </w:rPr>
  </w:style>
  <w:style w:type="paragraph" w:styleId="786" w:customStyle="1">
    <w:name w:val="Знак Знак Знак Знак Знак Знак Знак Знак Знак Знак Знак Знак"/>
    <w:basedOn w:val="659"/>
    <w:qFormat/>
    <w:rPr>
      <w:rFonts w:ascii="Verdana" w:hAnsi="Verdana" w:cs="Verdana"/>
      <w:sz w:val="20"/>
      <w:szCs w:val="20"/>
      <w:lang w:val="en-US"/>
    </w:rPr>
  </w:style>
  <w:style w:type="paragraph" w:styleId="78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Lohit Devanagari"/>
      <w:color w:val="auto"/>
      <w:sz w:val="20"/>
      <w:szCs w:val="20"/>
      <w:lang w:val="ru-RU" w:eastAsia="zh-CN" w:bidi="ar-SA"/>
    </w:rPr>
  </w:style>
  <w:style w:type="paragraph" w:styleId="788">
    <w:name w:val="Header"/>
    <w:pPr>
      <w:jc w:val="center"/>
      <w:spacing w:before="0" w:after="0"/>
      <w:widowControl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Droid Sans Fallback" w:cs="Lohit Devanagari"/>
      <w:color w:val="auto"/>
      <w:sz w:val="16"/>
      <w:szCs w:val="20"/>
      <w:lang w:val="ru-RU" w:eastAsia="zh-CN" w:bidi="ar-SA"/>
    </w:rPr>
  </w:style>
  <w:style w:type="paragraph" w:styleId="789">
    <w:name w:val="Body Text Indent 3"/>
    <w:basedOn w:val="659"/>
    <w:qFormat/>
    <w:pPr>
      <w:ind w:left="283"/>
      <w:spacing w:before="0" w:after="120"/>
    </w:pPr>
    <w:rPr>
      <w:sz w:val="16"/>
      <w:szCs w:val="16"/>
      <w:lang w:val="en-US"/>
    </w:rPr>
  </w:style>
  <w:style w:type="paragraph" w:styleId="790">
    <w:name w:val="Normal (Web)"/>
    <w:basedOn w:val="659"/>
    <w:qFormat/>
    <w:pPr>
      <w:spacing w:before="280" w:after="280"/>
    </w:pPr>
  </w:style>
  <w:style w:type="paragraph" w:styleId="791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000000"/>
      <w:sz w:val="24"/>
      <w:szCs w:val="24"/>
      <w:lang w:val="ru-RU" w:eastAsia="zh-CN" w:bidi="ar-SA"/>
    </w:rPr>
  </w:style>
  <w:style w:type="paragraph" w:styleId="792" w:customStyle="1">
    <w:name w:val="Содержимое таблицы"/>
    <w:basedOn w:val="659"/>
    <w:qFormat/>
    <w:pPr>
      <w:widowControl w:val="off"/>
      <w:suppressLineNumbers/>
    </w:pPr>
  </w:style>
  <w:style w:type="paragraph" w:styleId="793" w:customStyle="1">
    <w:name w:val="Заголовок таблицы"/>
    <w:basedOn w:val="792"/>
    <w:qFormat/>
    <w:pPr>
      <w:jc w:val="center"/>
    </w:pPr>
    <w:rPr>
      <w:b/>
      <w:bCs/>
    </w:rPr>
  </w:style>
  <w:style w:type="numbering" w:styleId="794" w:default="1">
    <w:name w:val="No List"/>
    <w:uiPriority w:val="99"/>
    <w:semiHidden/>
    <w:unhideWhenUsed/>
    <w:qFormat/>
  </w:style>
  <w:style w:type="table" w:styleId="79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9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0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01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5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6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7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8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26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7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8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9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31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9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40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41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42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43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44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45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6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5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2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3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4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5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6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7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8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90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91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92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93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94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2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3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4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5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6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7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8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9" w:customStyle="1">
    <w:name w:val="Bordered &amp; Lined - Accent 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10" w:customStyle="1">
    <w:name w:val="Bordered &amp; Lined - Accent 2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11" w:customStyle="1">
    <w:name w:val="Bordered &amp; Lined - Accent 3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12" w:customStyle="1">
    <w:name w:val="Bordered &amp; Lined - Accent 4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13" w:customStyle="1">
    <w:name w:val="Bordered &amp; Lined - Accent 5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14" w:customStyle="1">
    <w:name w:val="Bordered &amp; Lined - Accent 6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15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6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8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9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20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21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www.torgi.gov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utp.sberbank-ast.ru/" TargetMode="External"/><Relationship Id="rId15" Type="http://schemas.openxmlformats.org/officeDocument/2006/relationships/hyperlink" Target="http://utp.sberbank-ast.ru/" TargetMode="External"/><Relationship Id="rId16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https://utp.sberbank-ast.ru/AP/Notice/1027/Instructions" TargetMode="External"/><Relationship Id="rId18" Type="http://schemas.openxmlformats.org/officeDocument/2006/relationships/hyperlink" Target="https://utp.sberbank-ast.ru/AP/Notice/652/Instructions" TargetMode="External"/><Relationship Id="rId19" Type="http://schemas.openxmlformats.org/officeDocument/2006/relationships/hyperlink" Target="mailto:post@pf.ugaz.ru" TargetMode="External"/><Relationship Id="rId20" Type="http://schemas.openxmlformats.org/officeDocument/2006/relationships/hyperlink" Target="mailto:perm-mail@ural.rt.ru" TargetMode="External"/><Relationship Id="rId21" Type="http://schemas.openxmlformats.org/officeDocument/2006/relationships/hyperlink" Target="http://www.torgi.gov.ru/" TargetMode="External"/><Relationship Id="rId22" Type="http://schemas.openxmlformats.org/officeDocument/2006/relationships/hyperlink" Target="http://www.torgi.gov.ru/" TargetMode="External"/><Relationship Id="rId23" Type="http://schemas.openxmlformats.org/officeDocument/2006/relationships/hyperlink" Target="http://www.gorodperm.ru/" TargetMode="External"/><Relationship Id="rId24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HP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subject/>
  <dc:creator>Tatyannikova</dc:creator>
  <dc:description/>
  <dc:language>ru-RU</dc:language>
  <cp:revision>4</cp:revision>
  <dcterms:created xsi:type="dcterms:W3CDTF">2024-09-02T08:08:00Z</dcterms:created>
  <dcterms:modified xsi:type="dcterms:W3CDTF">2024-09-04T06:18:23Z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