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4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Департамент имущественных отношений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</w:t>
      </w:r>
      <w:r>
        <w:rPr>
          <w:sz w:val="28"/>
          <w:szCs w:val="28"/>
        </w:rPr>
        <w:t xml:space="preserve">орода</w:t>
      </w:r>
      <w:r>
        <w:rPr>
          <w:sz w:val="28"/>
          <w:szCs w:val="28"/>
        </w:rPr>
        <w:t xml:space="preserve">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Протокол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рассмотрения заявок на участие в </w:t>
      </w:r>
      <w:r>
        <w:rPr>
          <w:b/>
          <w:sz w:val="28"/>
          <w:szCs w:val="28"/>
        </w:rPr>
        <w:t xml:space="preserve">электронных </w:t>
      </w:r>
      <w:r>
        <w:rPr>
          <w:b/>
          <w:sz w:val="28"/>
          <w:szCs w:val="28"/>
        </w:rPr>
        <w:t xml:space="preserve">аукционах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4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 xml:space="preserve">право заключения договоров аренды земельных участков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4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Пермь</w:t>
      </w:r>
      <w:r>
        <w:rPr>
          <w:sz w:val="28"/>
          <w:szCs w:val="28"/>
        </w:rPr>
        <w:t xml:space="preserve">, ул. Сибирская, д.14, каб.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18.09</w:t>
      </w:r>
      <w:r>
        <w:rPr>
          <w:sz w:val="28"/>
          <w:szCs w:val="28"/>
        </w:rPr>
        <w:t xml:space="preserve">.2024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tabs>
          <w:tab w:val="left" w:pos="280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омиссия по проведению аукционов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продаже з</w:t>
      </w:r>
      <w:r>
        <w:rPr>
          <w:sz w:val="28"/>
          <w:szCs w:val="28"/>
        </w:rPr>
        <w:t xml:space="preserve">емельных участков, находящихся </w:t>
      </w:r>
      <w:r>
        <w:rPr>
          <w:sz w:val="28"/>
          <w:szCs w:val="28"/>
        </w:rPr>
        <w:t xml:space="preserve">в муниципальной собственности города Перми, и участков, собственность на которые не разграничена, </w:t>
      </w:r>
      <w:r>
        <w:rPr>
          <w:sz w:val="28"/>
          <w:szCs w:val="28"/>
        </w:rPr>
        <w:t xml:space="preserve">объектов незавершенного строительства, расположенных на земельных участках, находящихся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в муниципальной собственности города Перми, и участках, собственность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которые не разграничена, </w:t>
      </w:r>
      <w:r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прав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заключения</w:t>
      </w:r>
      <w:r>
        <w:rPr>
          <w:sz w:val="28"/>
          <w:szCs w:val="28"/>
        </w:rPr>
        <w:t xml:space="preserve"> договоров аренды земельных участков, находящихся в муниципаль</w:t>
      </w:r>
      <w:r>
        <w:rPr>
          <w:sz w:val="28"/>
          <w:szCs w:val="28"/>
        </w:rPr>
        <w:t xml:space="preserve">ной собственности города Перми,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участков, собственность на которые не разграничена, назначенная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 </w:t>
      </w:r>
      <w:r>
        <w:rPr>
          <w:sz w:val="28"/>
          <w:szCs w:val="28"/>
        </w:rPr>
        <w:t xml:space="preserve">от 20.11.2008 № 1089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(с последующими изменениями)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 в  составе: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            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90"/>
        <w:ind w:left="2520" w:hanging="2520"/>
        <w:spacing w:after="1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Председатель комиссии: </w:t>
      </w:r>
      <w:r>
        <w:rPr>
          <w:sz w:val="28"/>
          <w:szCs w:val="28"/>
          <w:lang w:eastAsia="en-US"/>
        </w:rPr>
        <w:t xml:space="preserve">Хаткевич А.А., начальник департамента имущественных отношений администрации города Перми;  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90"/>
        <w:ind w:left="2517" w:hanging="251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Заместитель председателя комиссии: </w:t>
      </w:r>
      <w:r>
        <w:rPr>
          <w:sz w:val="28"/>
          <w:szCs w:val="28"/>
          <w:lang w:eastAsia="en-US"/>
        </w:rPr>
        <w:t xml:space="preserve">Шафранова Е.П., заместитель начальника департамента земельных отношений администрации города Перми; 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90"/>
        <w:ind w:left="2517" w:hanging="2517"/>
        <w:rPr>
          <w:color w:val="ff0000"/>
          <w:sz w:val="28"/>
          <w:szCs w:val="28"/>
          <w:lang w:eastAsia="en-US"/>
        </w:rPr>
      </w:pPr>
      <w:r>
        <w:rPr>
          <w:color w:val="ff0000"/>
          <w:sz w:val="28"/>
          <w:szCs w:val="28"/>
          <w:lang w:eastAsia="en-US"/>
        </w:rPr>
      </w:r>
      <w:r>
        <w:rPr>
          <w:color w:val="ff0000"/>
          <w:sz w:val="28"/>
          <w:szCs w:val="28"/>
          <w:lang w:eastAsia="en-US"/>
        </w:rPr>
      </w:r>
      <w:r>
        <w:rPr>
          <w:color w:val="ff0000"/>
          <w:sz w:val="28"/>
          <w:szCs w:val="28"/>
          <w:lang w:eastAsia="en-US"/>
        </w:rPr>
      </w:r>
    </w:p>
    <w:p>
      <w:pPr>
        <w:pStyle w:val="890"/>
        <w:ind w:left="1843" w:hanging="1843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Члены комиссии: </w:t>
      </w:r>
      <w:r>
        <w:rPr>
          <w:sz w:val="28"/>
          <w:szCs w:val="28"/>
        </w:rPr>
        <w:t xml:space="preserve">Брезгина О.Б., и.о. начальника отдела сопровождения договоров юридического управления департамента земельных отношений администрации города Перми; 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left="1843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Горшков О.С., начальник отдела градостроительства, земельных</w:t>
        <w:br/>
        <w:t xml:space="preserve">и имущественных отношений администрации Свердловского района города Перми;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left="1843"/>
        <w:spacing w:line="283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Дерягина К.А., и.о. </w:t>
      </w:r>
      <w:r>
        <w:rPr>
          <w:sz w:val="28"/>
          <w:szCs w:val="28"/>
          <w14:ligatures w14:val="none"/>
        </w:rPr>
      </w:r>
      <w:r>
        <w:rPr>
          <w:sz w:val="28"/>
          <w:szCs w:val="28"/>
        </w:rPr>
        <w:t xml:space="preserve">начальника отдела градостроительства, земельных 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и имущественных отношений администрации Мотовилихинского района </w:t>
      </w:r>
      <w:r>
        <w:rPr>
          <w:sz w:val="28"/>
          <w:szCs w:val="28"/>
        </w:rPr>
        <w:t xml:space="preserve">города Перми;</w:t>
      </w:r>
      <w:r/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  <w:r>
        <w:rPr>
          <w:sz w:val="28"/>
          <w:szCs w:val="28"/>
        </w:rPr>
      </w:r>
    </w:p>
    <w:p>
      <w:pPr>
        <w:pStyle w:val="890"/>
        <w:ind w:left="1843"/>
        <w:rPr>
          <w:sz w:val="28"/>
          <w:szCs w:val="28"/>
        </w:rPr>
      </w:pPr>
      <w:r>
        <w:rPr>
          <w:sz w:val="28"/>
          <w:szCs w:val="28"/>
        </w:rPr>
        <w:t xml:space="preserve">Дмитриева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., начальник отдела градостроительства, земельных</w:t>
        <w:br/>
        <w:t xml:space="preserve">и имущественных отношений администрации </w:t>
      </w:r>
      <w:r>
        <w:rPr>
          <w:sz w:val="28"/>
          <w:szCs w:val="28"/>
        </w:rPr>
        <w:t xml:space="preserve">Дзержинского</w:t>
      </w:r>
      <w:r>
        <w:rPr>
          <w:sz w:val="28"/>
          <w:szCs w:val="28"/>
        </w:rPr>
        <w:t xml:space="preserve"> района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left="1843"/>
        <w:rPr>
          <w:sz w:val="28"/>
          <w:szCs w:val="28"/>
        </w:rPr>
      </w:pPr>
      <w:r>
        <w:rPr>
          <w:sz w:val="28"/>
          <w:szCs w:val="28"/>
        </w:rPr>
        <w:t xml:space="preserve">Четина Ю.И., заместитель начальника отдела по распоряжению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left="1843"/>
        <w:rPr>
          <w:sz w:val="28"/>
          <w:szCs w:val="28"/>
        </w:rPr>
      </w:pPr>
      <w:r>
        <w:rPr>
          <w:sz w:val="28"/>
          <w:szCs w:val="28"/>
        </w:rPr>
        <w:t xml:space="preserve">муниципальным имуществом управления по распоряжению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left="1843"/>
        <w:rPr>
          <w:sz w:val="28"/>
          <w:szCs w:val="28"/>
        </w:rPr>
      </w:pPr>
      <w:r>
        <w:rPr>
          <w:sz w:val="28"/>
          <w:szCs w:val="28"/>
        </w:rPr>
        <w:t xml:space="preserve">муниципальным имуществом департамента имущественных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left="1843"/>
        <w:rPr>
          <w:sz w:val="28"/>
          <w:szCs w:val="28"/>
        </w:rPr>
      </w:pPr>
      <w:r>
        <w:rPr>
          <w:sz w:val="28"/>
          <w:szCs w:val="28"/>
        </w:rPr>
        <w:t xml:space="preserve">отнош</w:t>
      </w:r>
      <w:r>
        <w:rPr>
          <w:sz w:val="28"/>
          <w:szCs w:val="28"/>
        </w:rPr>
        <w:t xml:space="preserve">ений администрации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рассмотрев заявки на участие в </w:t>
      </w:r>
      <w:r>
        <w:rPr>
          <w:rFonts w:ascii="Times New Roman" w:hAnsi="Times New Roman"/>
          <w:sz w:val="28"/>
          <w:szCs w:val="28"/>
          <w:lang w:val="ru-RU"/>
        </w:rPr>
        <w:t xml:space="preserve">электронных </w:t>
      </w:r>
      <w:r>
        <w:rPr>
          <w:rFonts w:ascii="Times New Roman" w:hAnsi="Times New Roman"/>
          <w:sz w:val="28"/>
          <w:szCs w:val="28"/>
        </w:rPr>
        <w:t xml:space="preserve">аукционах, назначенных                           на</w:t>
      </w:r>
      <w:r>
        <w:rPr>
          <w:rFonts w:ascii="Times New Roman" w:hAnsi="Times New Roman"/>
          <w:sz w:val="28"/>
          <w:szCs w:val="28"/>
          <w:lang w:val="ru-RU"/>
        </w:rPr>
        <w:t xml:space="preserve"> 19.09</w:t>
      </w:r>
      <w:r>
        <w:rPr>
          <w:rFonts w:ascii="Times New Roman" w:hAnsi="Times New Roman"/>
          <w:sz w:val="28"/>
          <w:szCs w:val="28"/>
          <w:lang w:val="ru-RU"/>
        </w:rPr>
        <w:t xml:space="preserve">.2024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(процедура 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SBR012-2408160092</w:t>
      </w:r>
      <w:r>
        <w:rPr>
          <w:rFonts w:ascii="Times New Roman" w:hAnsi="Times New Roman"/>
          <w:sz w:val="28"/>
          <w:szCs w:val="28"/>
          <w:lang w:val="ru-RU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установила</w:t>
      </w:r>
      <w:r>
        <w:rPr>
          <w:rFonts w:ascii="Times New Roman" w:hAnsi="Times New Roman"/>
          <w:bCs/>
          <w:sz w:val="28"/>
          <w:szCs w:val="28"/>
        </w:rPr>
        <w:t xml:space="preserve">:</w:t>
      </w:r>
      <w:r/>
      <w:r>
        <w:rPr>
          <w:sz w:val="24"/>
        </w:rPr>
      </w:r>
    </w:p>
    <w:p>
      <w:pPr>
        <w:pStyle w:val="898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right="0" w:firstLine="0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sz w:val="28"/>
          <w:szCs w:val="28"/>
        </w:rPr>
        <w:t xml:space="preserve">по лоту № 1 </w:t>
      </w:r>
      <w:r>
        <w:rPr>
          <w:b/>
          <w:sz w:val="28"/>
          <w:szCs w:val="28"/>
        </w:rPr>
        <w:t xml:space="preserve">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заключения договора аренды земельного участка                           с кадастровым номером 59:01:3810273:134 площадью 963 кв. м., расположенного по адресу: Российская Федерация, край Пермский, городской округ Пермский, город Пермь, улица Липовая, з/у 25, для строительства объект</w:t>
      </w:r>
      <w:r>
        <w:rPr>
          <w:sz w:val="28"/>
          <w:szCs w:val="28"/>
        </w:rPr>
        <w:t xml:space="preserve">а капитального строительства согласно виду разрешенного использования земельного участка. Разрешенное использование земельного участка – магазины (4.4), бытовое обслуживание (3.3) </w:t>
      </w:r>
      <w:r>
        <w:rPr>
          <w:sz w:val="28"/>
          <w:szCs w:val="28"/>
        </w:rPr>
        <w:t xml:space="preserve">поступили </w:t>
      </w:r>
      <w:r>
        <w:rPr>
          <w:sz w:val="28"/>
          <w:szCs w:val="28"/>
        </w:rPr>
        <w:t xml:space="preserve">заявки </w:t>
      </w:r>
      <w:r>
        <w:rPr>
          <w:bCs/>
          <w:sz w:val="28"/>
          <w:szCs w:val="28"/>
        </w:rPr>
        <w:t xml:space="preserve">от следующих заявителей:</w:t>
      </w:r>
      <w:r/>
      <w:r>
        <w:rPr>
          <w:sz w:val="24"/>
        </w:rPr>
      </w:r>
    </w:p>
    <w:p>
      <w:pPr>
        <w:pStyle w:val="89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990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588"/>
        <w:gridCol w:w="33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58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заявителе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12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подачи заявки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8"/>
        </w:trPr>
        <w:tc>
          <w:tcPr>
            <w:tcW w:w="6588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Индивидуальный предприниматель Егоян Сейран Григорович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W w:w="3312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none"/>
              </w:rPr>
              <w:t xml:space="preserve">11.09.2024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588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Шкурина Ирина Анатольевна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W w:w="3312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none"/>
              </w:rPr>
              <w:t xml:space="preserve">16.09.2024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/>
        <w:tc>
          <w:tcPr>
            <w:tcW w:w="6588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Новикова Татьяна Васильевна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W w:w="3312" w:type="dxa"/>
            <w:vAlign w:val="top"/>
            <w:vMerge w:val="restart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none"/>
              </w:rPr>
              <w:t xml:space="preserve">16.09.2024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/>
        <w:tc>
          <w:tcPr>
            <w:tcW w:w="6588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Жиляков Сергей Александрович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W w:w="3312" w:type="dxa"/>
            <w:vAlign w:val="top"/>
            <w:vMerge w:val="restart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none"/>
              </w:rPr>
              <w:t xml:space="preserve">17.09.2024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/>
        <w:trPr/>
        <w:tc>
          <w:tcPr>
            <w:tcW w:w="6588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Богданова Ольга Васильевна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W w:w="3312" w:type="dxa"/>
            <w:vAlign w:val="top"/>
            <w:vMerge w:val="restart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none"/>
              </w:rPr>
              <w:t xml:space="preserve">17.09.2024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after="0" w:line="57" w:lineRule="atLeast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b/>
          <w:sz w:val="28"/>
          <w:szCs w:val="28"/>
        </w:rPr>
        <w:t xml:space="preserve">по лоту № 2 </w:t>
      </w:r>
      <w:r>
        <w:rPr>
          <w:b/>
          <w:sz w:val="28"/>
          <w:szCs w:val="28"/>
        </w:rPr>
        <w:t xml:space="preserve">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заключения договора аренды земельного участка с кадастровым номером 59:01:4413926:166 площадью 528 кв. м., расположенного по адресу: Российская Федерация, край</w:t>
      </w:r>
      <w:r>
        <w:rPr>
          <w:sz w:val="28"/>
          <w:szCs w:val="28"/>
        </w:rPr>
        <w:t xml:space="preserve"> Пермский, городской округ Пермский, город Пермь, улица 3-я Мало-Субботинская, з/у 5, для индивид</w:t>
      </w:r>
      <w:r>
        <w:rPr>
          <w:sz w:val="28"/>
          <w:szCs w:val="28"/>
        </w:rPr>
        <w:t xml:space="preserve">уального жилищного </w:t>
      </w:r>
      <w:r>
        <w:rPr>
          <w:sz w:val="28"/>
          <w:szCs w:val="28"/>
        </w:rPr>
        <w:t xml:space="preserve">строительства. Разрешенное использование земельного участка – для </w:t>
      </w:r>
      <w:r>
        <w:rPr>
          <w:sz w:val="28"/>
          <w:szCs w:val="28"/>
        </w:rPr>
        <w:t xml:space="preserve">индивидуального жилищного строительства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sz w:val="28"/>
          <w:szCs w:val="28"/>
        </w:rPr>
        <w:t xml:space="preserve">заявки на участие в аукционе                  не поступали.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32"/>
          <w:szCs w:val="32"/>
          <w:highlight w:val="none"/>
        </w:rPr>
      </w:pPr>
      <w:r>
        <w:rPr>
          <w:sz w:val="28"/>
          <w:szCs w:val="28"/>
        </w:rPr>
      </w:r>
      <w:r>
        <w:rPr>
          <w:sz w:val="32"/>
          <w:szCs w:val="32"/>
          <w:highlight w:val="none"/>
        </w:rPr>
      </w:r>
      <w:r/>
    </w:p>
    <w:p>
      <w:pPr>
        <w:pStyle w:val="898"/>
        <w:ind w:left="0" w:firstLine="28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Поступили установленные суммы задатков </w:t>
      </w:r>
      <w:r>
        <w:rPr>
          <w:bCs/>
          <w:sz w:val="28"/>
          <w:szCs w:val="28"/>
        </w:rPr>
        <w:t xml:space="preserve">от следующих заявителей: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98"/>
        <w:ind w:left="0" w:firstLine="283"/>
        <w:jc w:val="both"/>
        <w:spacing w:after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898"/>
        <w:ind w:left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по лоту № </w:t>
      </w:r>
      <w:r>
        <w:rPr>
          <w:b/>
          <w:sz w:val="28"/>
          <w:szCs w:val="28"/>
          <w:lang w:val="ru-RU"/>
        </w:rPr>
        <w:t xml:space="preserve">1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tbl>
      <w:tblPr>
        <w:tblW w:w="990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588"/>
        <w:gridCol w:w="33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58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заявителе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12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задатка,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588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Индивидуальный предприниматель</w:t>
            </w:r>
            <w:r/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Егоян Сейран Григорович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W w:w="3312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170 000,00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588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Шкурина Ирина Анатольевна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W w:w="3312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170 000,00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588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Новикова Татьяна Васильевна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W w:w="3312" w:type="dxa"/>
            <w:vAlign w:val="top"/>
            <w:vMerge w:val="restart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170 000,00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588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Жиляков Сергей Александрович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W w:w="3312" w:type="dxa"/>
            <w:vAlign w:val="top"/>
            <w:vMerge w:val="restart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170 000,00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6588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Богданова Ольга Васильевна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W w:w="3312" w:type="dxa"/>
            <w:vAlign w:val="top"/>
            <w:vMerge w:val="restart"/>
            <w:textDirection w:val="lrTb"/>
            <w:noWrap w:val="false"/>
          </w:tcPr>
          <w:p>
            <w:pPr>
              <w:pStyle w:val="8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170 000,00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9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пункта 8 статьи 39.12 Земельного кодекса Российской Федерации, постановления администрации города Перми от 20.11.2008 № </w:t>
      </w:r>
      <w:r>
        <w:rPr>
          <w:sz w:val="28"/>
          <w:szCs w:val="28"/>
        </w:rPr>
        <w:t xml:space="preserve">1089 «О комиссии </w:t>
      </w:r>
      <w:r>
        <w:rPr>
          <w:sz w:val="28"/>
          <w:szCs w:val="28"/>
        </w:rPr>
        <w:t xml:space="preserve">по проведению аукционов по продаже земельных участков, находящихся в</w:t>
      </w:r>
      <w:r>
        <w:rPr>
          <w:sz w:val="28"/>
          <w:szCs w:val="28"/>
        </w:rPr>
        <w:t xml:space="preserve">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</w:t>
        <w:br/>
        <w:t xml:space="preserve">в муниципальной собственности города Перми, и участках, собственность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разграничена» (с последующими изменениями) </w:t>
      </w:r>
      <w:r>
        <w:rPr>
          <w:b/>
          <w:sz w:val="28"/>
          <w:szCs w:val="28"/>
        </w:rPr>
        <w:t xml:space="preserve">комиссия решила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jc w:val="both"/>
        <w:tabs>
          <w:tab w:val="left" w:pos="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89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допущены к участию в </w:t>
      </w:r>
      <w:r>
        <w:rPr>
          <w:sz w:val="28"/>
          <w:szCs w:val="28"/>
        </w:rPr>
        <w:t xml:space="preserve">электронном </w:t>
      </w:r>
      <w:r>
        <w:rPr>
          <w:sz w:val="28"/>
          <w:szCs w:val="28"/>
        </w:rPr>
        <w:t xml:space="preserve">аукционе и признаны участниками </w:t>
      </w:r>
      <w:r>
        <w:rPr>
          <w:sz w:val="28"/>
          <w:szCs w:val="28"/>
        </w:rPr>
        <w:t xml:space="preserve">электронного </w:t>
      </w:r>
      <w:r>
        <w:rPr>
          <w:sz w:val="28"/>
          <w:szCs w:val="28"/>
        </w:rPr>
        <w:t xml:space="preserve">аукциона следующие заявители: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по лоту № </w:t>
      </w:r>
      <w:r>
        <w:rPr>
          <w:b/>
          <w:sz w:val="28"/>
          <w:szCs w:val="28"/>
        </w:rPr>
        <w:t xml:space="preserve">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индивидуальный предприниматель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 Егоян Сейран Григорович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Шкурина Ирина Анатольевна</w:t>
      </w:r>
      <w:r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Новикова Татьяна Васильевна,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iCs w:val="0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Жиляков Сергей Александрович</w:t>
      </w:r>
      <w:r/>
      <w: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Богданова Ольга Васильевна.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</w:p>
    <w:p>
      <w:pPr>
        <w:ind w:left="0" w:right="0" w:firstLine="709"/>
        <w:jc w:val="left"/>
        <w:rPr>
          <w:rFonts w:ascii="Times New Roman" w:hAnsi="Times New Roman" w:eastAsia="Times New Roman" w:cs="Times New Roman"/>
          <w:b w:val="0"/>
          <w:bCs w:val="0"/>
          <w:i w:val="0"/>
          <w:smallCaps w:val="0"/>
          <w:color w:val="000000"/>
          <w:sz w:val="28"/>
          <w:szCs w:val="28"/>
        </w:rPr>
      </w:pP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  <w:r/>
    </w:p>
    <w:p>
      <w:pPr>
        <w:pStyle w:val="89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ризнать</w:t>
      </w:r>
      <w:r>
        <w:rPr>
          <w:sz w:val="28"/>
          <w:szCs w:val="28"/>
        </w:rPr>
        <w:t xml:space="preserve"> аукцион несостоявшимся по лоту </w:t>
      </w: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2 </w:t>
      </w:r>
      <w:r>
        <w:rPr>
          <w:sz w:val="28"/>
          <w:szCs w:val="28"/>
        </w:rPr>
        <w:t xml:space="preserve">в связи с тем, что </w:t>
        <w:br/>
        <w:t xml:space="preserve">по окончании срока подачи заявок на участие в </w:t>
      </w:r>
      <w:r>
        <w:rPr>
          <w:sz w:val="28"/>
          <w:szCs w:val="28"/>
        </w:rPr>
        <w:t xml:space="preserve">электронном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укционе                        по данному лоту </w:t>
      </w:r>
      <w:r>
        <w:rPr>
          <w:sz w:val="28"/>
          <w:szCs w:val="28"/>
        </w:rPr>
        <w:t xml:space="preserve">не подано ни одной заявки.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9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А.А. </w:t>
      </w:r>
      <w:r>
        <w:rPr>
          <w:sz w:val="28"/>
          <w:szCs w:val="28"/>
        </w:rPr>
        <w:t xml:space="preserve">Хаткевич</w:t>
      </w:r>
      <w:r>
        <w:rPr>
          <w:sz w:val="28"/>
          <w:szCs w:val="28"/>
        </w:rPr>
      </w:r>
    </w:p>
    <w:p>
      <w:pPr>
        <w:pStyle w:val="89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</w:t>
      </w:r>
      <w:r>
        <w:rPr>
          <w:sz w:val="28"/>
          <w:szCs w:val="28"/>
        </w:rPr>
        <w:t xml:space="preserve">Е.П. Шафранова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Члены комиссии </w:t>
        <w:tab/>
        <w:tab/>
        <w:tab/>
        <w:tab/>
        <w:tab/>
        <w:tab/>
        <w:tab/>
        <w:tab/>
        <w:t xml:space="preserve">        </w:t>
      </w:r>
      <w:r>
        <w:rPr>
          <w:sz w:val="28"/>
          <w:szCs w:val="28"/>
        </w:rPr>
        <w:t xml:space="preserve">О.Б. Брезгина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655"/>
        <w:spacing w:before="120" w:after="12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О.С. Горшков</w:t>
      </w:r>
      <w:r>
        <w:rPr>
          <w:sz w:val="28"/>
          <w:szCs w:val="28"/>
          <w:highlight w:val="none"/>
        </w:rPr>
      </w:r>
    </w:p>
    <w:p>
      <w:pPr>
        <w:ind w:firstLine="7655"/>
        <w:spacing w:before="120" w:after="12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655"/>
        <w:spacing w:before="120" w:after="12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К.А. Дерягина</w:t>
      </w:r>
      <w:r>
        <w:rPr>
          <w:sz w:val="28"/>
          <w:szCs w:val="28"/>
          <w:highlight w:val="none"/>
        </w:rPr>
      </w:r>
    </w:p>
    <w:p>
      <w:pPr>
        <w:ind w:firstLine="7655"/>
        <w:spacing w:before="120" w:after="12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655"/>
        <w:spacing w:before="120" w:after="12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Д.С. Дмитриева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90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left="7938" w:hanging="283"/>
        <w:rPr>
          <w:sz w:val="28"/>
          <w:szCs w:val="28"/>
        </w:rPr>
      </w:pPr>
      <w:r>
        <w:rPr>
          <w:sz w:val="28"/>
          <w:szCs w:val="28"/>
        </w:rPr>
        <w:t xml:space="preserve">Ю.И. Четина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left="7938" w:hanging="2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left="7938" w:hanging="2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426" w:right="567" w:bottom="0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6030504020204"/>
  </w:font>
  <w:font w:name="Verdana">
    <w:panose1 w:val="020B06060305040202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rPr>
        <w:rStyle w:val="903"/>
      </w:rPr>
      <w:framePr w:wrap="around" w:vAnchor="text" w:hAnchor="margin" w:xAlign="right" w:y="1"/>
    </w:pPr>
    <w:r>
      <w:rPr>
        <w:rStyle w:val="903"/>
      </w:rPr>
      <w:fldChar w:fldCharType="begin"/>
    </w:r>
    <w:r>
      <w:rPr>
        <w:rStyle w:val="903"/>
      </w:rPr>
      <w:instrText xml:space="preserve">PAGE  </w:instrText>
    </w:r>
    <w:r>
      <w:rPr>
        <w:rStyle w:val="903"/>
      </w:rPr>
      <w:fldChar w:fldCharType="separate"/>
    </w:r>
    <w:r>
      <w:rPr>
        <w:rStyle w:val="903"/>
      </w:rPr>
      <w:t xml:space="preserve">1</w:t>
    </w:r>
    <w:r>
      <w:rPr>
        <w:rStyle w:val="903"/>
      </w:rPr>
      <w:fldChar w:fldCharType="end"/>
    </w:r>
    <w:r>
      <w:rPr>
        <w:rStyle w:val="903"/>
      </w:rPr>
    </w:r>
    <w:r>
      <w:rPr>
        <w:rStyle w:val="903"/>
      </w:rPr>
    </w:r>
  </w:p>
  <w:p>
    <w:pPr>
      <w:pStyle w:val="902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rPr>
        <w:rStyle w:val="903"/>
      </w:rPr>
      <w:framePr w:wrap="around" w:vAnchor="text" w:hAnchor="margin" w:xAlign="right" w:y="1"/>
    </w:pPr>
    <w:r>
      <w:rPr>
        <w:rStyle w:val="903"/>
      </w:rPr>
      <w:fldChar w:fldCharType="begin"/>
    </w:r>
    <w:r>
      <w:rPr>
        <w:rStyle w:val="903"/>
      </w:rPr>
      <w:instrText xml:space="preserve">PAGE  </w:instrText>
    </w:r>
    <w:r>
      <w:rPr>
        <w:rStyle w:val="903"/>
      </w:rPr>
      <w:fldChar w:fldCharType="end"/>
    </w:r>
    <w:r>
      <w:rPr>
        <w:rStyle w:val="903"/>
      </w:rPr>
    </w:r>
    <w:r>
      <w:rPr>
        <w:rStyle w:val="903"/>
      </w:rPr>
    </w:r>
  </w:p>
  <w:p>
    <w:pPr>
      <w:pStyle w:val="902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  <w:tabs>
          <w:tab w:val="num" w:pos="9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80" w:hanging="360"/>
        <w:tabs>
          <w:tab w:val="num" w:pos="16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400" w:hanging="180"/>
        <w:tabs>
          <w:tab w:val="num" w:pos="24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  <w:tabs>
          <w:tab w:val="num" w:pos="31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  <w:tabs>
          <w:tab w:val="num" w:pos="38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  <w:tabs>
          <w:tab w:val="num" w:pos="45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  <w:tabs>
          <w:tab w:val="num" w:pos="52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  <w:tabs>
          <w:tab w:val="num" w:pos="60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  <w:tabs>
          <w:tab w:val="num" w:pos="6720" w:leader="none"/>
        </w:tabs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>
    <w:name w:val="Heading 1"/>
    <w:basedOn w:val="890"/>
    <w:next w:val="890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3">
    <w:name w:val="Heading 1 Char"/>
    <w:link w:val="712"/>
    <w:uiPriority w:val="9"/>
    <w:rPr>
      <w:rFonts w:ascii="Arial" w:hAnsi="Arial" w:eastAsia="Arial" w:cs="Arial"/>
      <w:sz w:val="40"/>
      <w:szCs w:val="40"/>
    </w:rPr>
  </w:style>
  <w:style w:type="paragraph" w:styleId="714">
    <w:name w:val="Heading 2"/>
    <w:basedOn w:val="890"/>
    <w:next w:val="890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5">
    <w:name w:val="Heading 2 Char"/>
    <w:link w:val="714"/>
    <w:uiPriority w:val="9"/>
    <w:rPr>
      <w:rFonts w:ascii="Arial" w:hAnsi="Arial" w:eastAsia="Arial" w:cs="Arial"/>
      <w:sz w:val="34"/>
    </w:rPr>
  </w:style>
  <w:style w:type="paragraph" w:styleId="716">
    <w:name w:val="Heading 3"/>
    <w:basedOn w:val="890"/>
    <w:next w:val="890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7">
    <w:name w:val="Heading 3 Char"/>
    <w:link w:val="716"/>
    <w:uiPriority w:val="9"/>
    <w:rPr>
      <w:rFonts w:ascii="Arial" w:hAnsi="Arial" w:eastAsia="Arial" w:cs="Arial"/>
      <w:sz w:val="30"/>
      <w:szCs w:val="30"/>
    </w:rPr>
  </w:style>
  <w:style w:type="paragraph" w:styleId="718">
    <w:name w:val="Heading 4"/>
    <w:basedOn w:val="890"/>
    <w:next w:val="890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>
    <w:name w:val="Heading 4 Char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890"/>
    <w:next w:val="890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890"/>
    <w:next w:val="890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890"/>
    <w:next w:val="890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890"/>
    <w:next w:val="890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890"/>
    <w:next w:val="890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890"/>
    <w:uiPriority w:val="34"/>
    <w:qFormat/>
    <w:pPr>
      <w:contextualSpacing/>
      <w:ind w:left="720"/>
    </w:pPr>
  </w:style>
  <w:style w:type="paragraph" w:styleId="731">
    <w:name w:val="No Spacing"/>
    <w:uiPriority w:val="1"/>
    <w:qFormat/>
    <w:pPr>
      <w:spacing w:before="0" w:after="0" w:line="240" w:lineRule="auto"/>
    </w:pPr>
  </w:style>
  <w:style w:type="paragraph" w:styleId="732">
    <w:name w:val="Title"/>
    <w:basedOn w:val="890"/>
    <w:next w:val="890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>
    <w:name w:val="Title Char"/>
    <w:link w:val="732"/>
    <w:uiPriority w:val="10"/>
    <w:rPr>
      <w:sz w:val="48"/>
      <w:szCs w:val="48"/>
    </w:rPr>
  </w:style>
  <w:style w:type="paragraph" w:styleId="734">
    <w:name w:val="Subtitle"/>
    <w:basedOn w:val="890"/>
    <w:next w:val="890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>
    <w:name w:val="Subtitle Char"/>
    <w:link w:val="734"/>
    <w:uiPriority w:val="11"/>
    <w:rPr>
      <w:sz w:val="24"/>
      <w:szCs w:val="24"/>
    </w:rPr>
  </w:style>
  <w:style w:type="paragraph" w:styleId="736">
    <w:name w:val="Quote"/>
    <w:basedOn w:val="890"/>
    <w:next w:val="890"/>
    <w:link w:val="737"/>
    <w:uiPriority w:val="29"/>
    <w:qFormat/>
    <w:pPr>
      <w:ind w:left="720" w:right="720"/>
    </w:pPr>
    <w:rPr>
      <w:i/>
    </w:rPr>
  </w:style>
  <w:style w:type="character" w:styleId="737">
    <w:name w:val="Quote Char"/>
    <w:link w:val="736"/>
    <w:uiPriority w:val="29"/>
    <w:rPr>
      <w:i/>
    </w:rPr>
  </w:style>
  <w:style w:type="paragraph" w:styleId="738">
    <w:name w:val="Intense Quote"/>
    <w:basedOn w:val="890"/>
    <w:next w:val="890"/>
    <w:link w:val="7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>
    <w:name w:val="Intense Quote Char"/>
    <w:link w:val="738"/>
    <w:uiPriority w:val="30"/>
    <w:rPr>
      <w:i/>
    </w:rPr>
  </w:style>
  <w:style w:type="paragraph" w:styleId="740">
    <w:name w:val="Header"/>
    <w:basedOn w:val="890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Header Char"/>
    <w:link w:val="740"/>
    <w:uiPriority w:val="99"/>
  </w:style>
  <w:style w:type="paragraph" w:styleId="742">
    <w:name w:val="Footer"/>
    <w:basedOn w:val="890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Footer Char"/>
    <w:link w:val="742"/>
    <w:uiPriority w:val="99"/>
  </w:style>
  <w:style w:type="paragraph" w:styleId="744">
    <w:name w:val="Caption"/>
    <w:basedOn w:val="890"/>
    <w:next w:val="8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5">
    <w:name w:val="Caption Char"/>
    <w:basedOn w:val="744"/>
    <w:link w:val="742"/>
    <w:uiPriority w:val="99"/>
  </w:style>
  <w:style w:type="table" w:styleId="74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2">
    <w:name w:val="Hyperlink"/>
    <w:uiPriority w:val="99"/>
    <w:unhideWhenUsed/>
    <w:rPr>
      <w:color w:val="0000ff" w:themeColor="hyperlink"/>
      <w:u w:val="single"/>
    </w:rPr>
  </w:style>
  <w:style w:type="paragraph" w:styleId="873">
    <w:name w:val="footnote text"/>
    <w:basedOn w:val="890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>
    <w:name w:val="Footnote Text Char"/>
    <w:link w:val="873"/>
    <w:uiPriority w:val="99"/>
    <w:rPr>
      <w:sz w:val="18"/>
    </w:rPr>
  </w:style>
  <w:style w:type="character" w:styleId="875">
    <w:name w:val="footnote reference"/>
    <w:uiPriority w:val="99"/>
    <w:unhideWhenUsed/>
    <w:rPr>
      <w:vertAlign w:val="superscript"/>
    </w:rPr>
  </w:style>
  <w:style w:type="paragraph" w:styleId="876">
    <w:name w:val="endnote text"/>
    <w:basedOn w:val="890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>
    <w:name w:val="Endnote Text Char"/>
    <w:link w:val="876"/>
    <w:uiPriority w:val="99"/>
    <w:rPr>
      <w:sz w:val="20"/>
    </w:rPr>
  </w:style>
  <w:style w:type="character" w:styleId="878">
    <w:name w:val="endnote reference"/>
    <w:uiPriority w:val="99"/>
    <w:semiHidden/>
    <w:unhideWhenUsed/>
    <w:rPr>
      <w:vertAlign w:val="superscript"/>
    </w:rPr>
  </w:style>
  <w:style w:type="paragraph" w:styleId="879">
    <w:name w:val="toc 1"/>
    <w:basedOn w:val="890"/>
    <w:next w:val="890"/>
    <w:uiPriority w:val="39"/>
    <w:unhideWhenUsed/>
    <w:pPr>
      <w:ind w:left="0" w:right="0" w:firstLine="0"/>
      <w:spacing w:after="57"/>
    </w:pPr>
  </w:style>
  <w:style w:type="paragraph" w:styleId="880">
    <w:name w:val="toc 2"/>
    <w:basedOn w:val="890"/>
    <w:next w:val="890"/>
    <w:uiPriority w:val="39"/>
    <w:unhideWhenUsed/>
    <w:pPr>
      <w:ind w:left="283" w:right="0" w:firstLine="0"/>
      <w:spacing w:after="57"/>
    </w:pPr>
  </w:style>
  <w:style w:type="paragraph" w:styleId="881">
    <w:name w:val="toc 3"/>
    <w:basedOn w:val="890"/>
    <w:next w:val="890"/>
    <w:uiPriority w:val="39"/>
    <w:unhideWhenUsed/>
    <w:pPr>
      <w:ind w:left="567" w:right="0" w:firstLine="0"/>
      <w:spacing w:after="57"/>
    </w:pPr>
  </w:style>
  <w:style w:type="paragraph" w:styleId="882">
    <w:name w:val="toc 4"/>
    <w:basedOn w:val="890"/>
    <w:next w:val="890"/>
    <w:uiPriority w:val="39"/>
    <w:unhideWhenUsed/>
    <w:pPr>
      <w:ind w:left="850" w:right="0" w:firstLine="0"/>
      <w:spacing w:after="57"/>
    </w:pPr>
  </w:style>
  <w:style w:type="paragraph" w:styleId="883">
    <w:name w:val="toc 5"/>
    <w:basedOn w:val="890"/>
    <w:next w:val="890"/>
    <w:uiPriority w:val="39"/>
    <w:unhideWhenUsed/>
    <w:pPr>
      <w:ind w:left="1134" w:right="0" w:firstLine="0"/>
      <w:spacing w:after="57"/>
    </w:pPr>
  </w:style>
  <w:style w:type="paragraph" w:styleId="884">
    <w:name w:val="toc 6"/>
    <w:basedOn w:val="890"/>
    <w:next w:val="890"/>
    <w:uiPriority w:val="39"/>
    <w:unhideWhenUsed/>
    <w:pPr>
      <w:ind w:left="1417" w:right="0" w:firstLine="0"/>
      <w:spacing w:after="57"/>
    </w:pPr>
  </w:style>
  <w:style w:type="paragraph" w:styleId="885">
    <w:name w:val="toc 7"/>
    <w:basedOn w:val="890"/>
    <w:next w:val="890"/>
    <w:uiPriority w:val="39"/>
    <w:unhideWhenUsed/>
    <w:pPr>
      <w:ind w:left="1701" w:right="0" w:firstLine="0"/>
      <w:spacing w:after="57"/>
    </w:pPr>
  </w:style>
  <w:style w:type="paragraph" w:styleId="886">
    <w:name w:val="toc 8"/>
    <w:basedOn w:val="890"/>
    <w:next w:val="890"/>
    <w:uiPriority w:val="39"/>
    <w:unhideWhenUsed/>
    <w:pPr>
      <w:ind w:left="1984" w:right="0" w:firstLine="0"/>
      <w:spacing w:after="57"/>
    </w:pPr>
  </w:style>
  <w:style w:type="paragraph" w:styleId="887">
    <w:name w:val="toc 9"/>
    <w:basedOn w:val="890"/>
    <w:next w:val="890"/>
    <w:uiPriority w:val="39"/>
    <w:unhideWhenUsed/>
    <w:pPr>
      <w:ind w:left="2268" w:right="0" w:firstLine="0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890"/>
    <w:next w:val="890"/>
    <w:uiPriority w:val="99"/>
    <w:unhideWhenUsed/>
    <w:pPr>
      <w:spacing w:after="0" w:afterAutospacing="0"/>
    </w:pPr>
  </w:style>
  <w:style w:type="paragraph" w:styleId="890" w:default="1">
    <w:name w:val="Normal"/>
    <w:next w:val="890"/>
    <w:link w:val="890"/>
    <w:qFormat/>
    <w:rPr>
      <w:sz w:val="24"/>
      <w:szCs w:val="24"/>
      <w:lang w:val="ru-RU" w:eastAsia="ru-RU" w:bidi="ar-SA"/>
    </w:rPr>
  </w:style>
  <w:style w:type="character" w:styleId="891">
    <w:name w:val="Основной шрифт абзаца"/>
    <w:next w:val="891"/>
    <w:link w:val="890"/>
    <w:semiHidden/>
  </w:style>
  <w:style w:type="table" w:styleId="892">
    <w:name w:val="Обычная таблица"/>
    <w:next w:val="892"/>
    <w:link w:val="890"/>
    <w:semiHidden/>
    <w:tblPr/>
  </w:style>
  <w:style w:type="numbering" w:styleId="893">
    <w:name w:val="Нет списка"/>
    <w:next w:val="893"/>
    <w:link w:val="890"/>
    <w:semiHidden/>
  </w:style>
  <w:style w:type="table" w:styleId="894">
    <w:name w:val="Сетка таблицы"/>
    <w:basedOn w:val="892"/>
    <w:next w:val="894"/>
    <w:link w:val="890"/>
    <w:tblPr/>
  </w:style>
  <w:style w:type="paragraph" w:styleId="895">
    <w:name w:val="Основной текст с отступом"/>
    <w:basedOn w:val="890"/>
    <w:next w:val="895"/>
    <w:link w:val="903"/>
    <w:pPr>
      <w:ind w:left="283"/>
      <w:spacing w:after="120"/>
    </w:pPr>
    <w:rPr>
      <w:lang w:val="en-US" w:eastAsia="en-US"/>
    </w:rPr>
  </w:style>
  <w:style w:type="paragraph" w:styleId="896">
    <w:name w:val="Текст"/>
    <w:basedOn w:val="890"/>
    <w:next w:val="896"/>
    <w:link w:val="900"/>
    <w:rPr>
      <w:rFonts w:ascii="Courier New" w:hAnsi="Courier New"/>
      <w:sz w:val="20"/>
      <w:szCs w:val="20"/>
      <w:lang w:val="en-US" w:eastAsia="en-US"/>
    </w:rPr>
  </w:style>
  <w:style w:type="paragraph" w:styleId="897">
    <w:name w:val="Знак Знак Знак Знак Знак Знак Знак Знак Знак Знак Знак Знак"/>
    <w:basedOn w:val="890"/>
    <w:next w:val="897"/>
    <w:link w:val="890"/>
    <w:rPr>
      <w:rFonts w:ascii="Verdana" w:hAnsi="Verdana" w:cs="Verdana"/>
      <w:sz w:val="20"/>
      <w:szCs w:val="20"/>
      <w:lang w:val="en-US" w:eastAsia="en-US"/>
    </w:rPr>
  </w:style>
  <w:style w:type="paragraph" w:styleId="898">
    <w:name w:val="Основной текст с отступом 3"/>
    <w:basedOn w:val="890"/>
    <w:next w:val="898"/>
    <w:link w:val="899"/>
    <w:pPr>
      <w:ind w:left="283"/>
      <w:spacing w:after="120"/>
    </w:pPr>
    <w:rPr>
      <w:sz w:val="16"/>
      <w:szCs w:val="16"/>
      <w:lang w:val="en-US" w:eastAsia="en-US"/>
    </w:rPr>
  </w:style>
  <w:style w:type="character" w:styleId="899">
    <w:name w:val="Основной текст с отступом 3 Знак"/>
    <w:next w:val="899"/>
    <w:link w:val="898"/>
    <w:rPr>
      <w:sz w:val="16"/>
      <w:szCs w:val="16"/>
    </w:rPr>
  </w:style>
  <w:style w:type="character" w:styleId="900">
    <w:name w:val="Текст Знак"/>
    <w:next w:val="900"/>
    <w:link w:val="896"/>
    <w:rPr>
      <w:rFonts w:ascii="Courier New" w:hAnsi="Courier New"/>
    </w:rPr>
  </w:style>
  <w:style w:type="paragraph" w:styleId="901">
    <w:name w:val="Текст выноски"/>
    <w:basedOn w:val="890"/>
    <w:next w:val="901"/>
    <w:link w:val="902"/>
    <w:rPr>
      <w:rFonts w:ascii="Tahoma" w:hAnsi="Tahoma"/>
      <w:sz w:val="16"/>
      <w:szCs w:val="16"/>
      <w:lang w:val="en-US" w:eastAsia="en-US"/>
    </w:rPr>
  </w:style>
  <w:style w:type="character" w:styleId="902">
    <w:name w:val="Текст выноски Знак"/>
    <w:next w:val="902"/>
    <w:link w:val="901"/>
    <w:rPr>
      <w:rFonts w:ascii="Tahoma" w:hAnsi="Tahoma" w:cs="Tahoma"/>
      <w:sz w:val="16"/>
      <w:szCs w:val="16"/>
    </w:rPr>
  </w:style>
  <w:style w:type="character" w:styleId="903">
    <w:name w:val="Основной текст с отступом Знак"/>
    <w:next w:val="903"/>
    <w:link w:val="895"/>
    <w:rPr>
      <w:sz w:val="24"/>
      <w:szCs w:val="24"/>
    </w:rPr>
  </w:style>
  <w:style w:type="paragraph" w:styleId="904">
    <w:name w:val="Верхний колонтитул"/>
    <w:basedOn w:val="890"/>
    <w:next w:val="904"/>
    <w:link w:val="905"/>
    <w:pPr>
      <w:tabs>
        <w:tab w:val="center" w:pos="4677" w:leader="none"/>
        <w:tab w:val="right" w:pos="9355" w:leader="none"/>
      </w:tabs>
    </w:pPr>
  </w:style>
  <w:style w:type="character" w:styleId="905">
    <w:name w:val="Верхний колонтитул Знак"/>
    <w:next w:val="905"/>
    <w:link w:val="904"/>
    <w:rPr>
      <w:sz w:val="24"/>
      <w:szCs w:val="24"/>
    </w:rPr>
  </w:style>
  <w:style w:type="paragraph" w:styleId="906">
    <w:name w:val="Нижний колонтитул"/>
    <w:basedOn w:val="890"/>
    <w:next w:val="906"/>
    <w:link w:val="907"/>
    <w:pPr>
      <w:tabs>
        <w:tab w:val="center" w:pos="4677" w:leader="none"/>
        <w:tab w:val="right" w:pos="9355" w:leader="none"/>
      </w:tabs>
    </w:pPr>
  </w:style>
  <w:style w:type="character" w:styleId="907">
    <w:name w:val="Нижний колонтитул Знак"/>
    <w:next w:val="907"/>
    <w:link w:val="906"/>
    <w:rPr>
      <w:sz w:val="24"/>
      <w:szCs w:val="24"/>
    </w:rPr>
  </w:style>
  <w:style w:type="paragraph" w:styleId="908">
    <w:name w:val="Текст сноски"/>
    <w:basedOn w:val="890"/>
    <w:next w:val="908"/>
    <w:link w:val="909"/>
    <w:rPr>
      <w:sz w:val="20"/>
      <w:szCs w:val="20"/>
    </w:rPr>
  </w:style>
  <w:style w:type="character" w:styleId="909">
    <w:name w:val="Текст сноски Знак"/>
    <w:basedOn w:val="891"/>
    <w:next w:val="909"/>
    <w:link w:val="908"/>
  </w:style>
  <w:style w:type="character" w:styleId="910">
    <w:name w:val="Знак сноски"/>
    <w:next w:val="910"/>
    <w:link w:val="890"/>
    <w:rPr>
      <w:vertAlign w:val="superscript"/>
    </w:rPr>
  </w:style>
  <w:style w:type="character" w:styleId="911" w:default="1">
    <w:name w:val="Default Paragraph Font"/>
    <w:uiPriority w:val="1"/>
    <w:semiHidden/>
    <w:unhideWhenUsed/>
  </w:style>
  <w:style w:type="numbering" w:styleId="912" w:default="1">
    <w:name w:val="No List"/>
    <w:uiPriority w:val="99"/>
    <w:semiHidden/>
    <w:unhideWhenUsed/>
  </w:style>
  <w:style w:type="table" w:styleId="91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Деп. имущественных отношений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creator>bna</dc:creator>
  <cp:revision>1044</cp:revision>
  <dcterms:created xsi:type="dcterms:W3CDTF">2015-07-02T10:18:00Z</dcterms:created>
  <dcterms:modified xsi:type="dcterms:W3CDTF">2024-09-18T05:38:17Z</dcterms:modified>
  <cp:version>1048576</cp:version>
</cp:coreProperties>
</file>