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</w:t>
        <w:tab/>
        <w:t xml:space="preserve">                                09.10.2024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назначенная постановлением администрации города Перми от 20.11.2008 № 1089                         (с последующими изменениями),  в  составе: </w:t>
      </w:r>
    </w:p>
    <w:p>
      <w:pPr>
        <w:pStyle w:val="Normal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spacing w:before="0" w:after="120"/>
        <w:ind w:hanging="2520" w:left="2520"/>
        <w:jc w:val="both"/>
        <w:rPr/>
      </w:pPr>
      <w:r>
        <w:rPr>
          <w:sz w:val="28"/>
          <w:szCs w:val="28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ind w:hanging="2517" w:left="2517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ind w:hanging="2517" w:left="2517"/>
        <w:jc w:val="both"/>
        <w:rPr/>
      </w:pPr>
      <w:r>
        <w:rPr>
          <w:sz w:val="28"/>
          <w:szCs w:val="28"/>
          <w:lang w:eastAsia="en-US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ind w:hanging="2517" w:left="2517"/>
        <w:jc w:val="both"/>
        <w:rPr>
          <w:color w:val="FF0000"/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</w:r>
    </w:p>
    <w:p>
      <w:pPr>
        <w:pStyle w:val="Normal"/>
        <w:ind w:hanging="1843" w:left="1843"/>
        <w:jc w:val="both"/>
        <w:rPr/>
      </w:pPr>
      <w:r>
        <w:rPr>
          <w:sz w:val="28"/>
          <w:szCs w:val="28"/>
        </w:rPr>
        <w:t xml:space="preserve">Члены комиссии: Борцова Н.Н., начальник отдела сопровождения договоров юридического управления департамента земельных отношений администрации города Перми; </w:t>
      </w:r>
    </w:p>
    <w:p>
      <w:pPr>
        <w:pStyle w:val="Normal"/>
        <w:ind w:left="1843"/>
        <w:jc w:val="both"/>
        <w:rPr/>
      </w:pPr>
      <w:r>
        <w:rPr>
          <w:sz w:val="28"/>
          <w:szCs w:val="28"/>
        </w:rPr>
        <w:t xml:space="preserve">Вайтович Н.А., и.о. начальника сектора градостроительства, земельных и имущественных отношений администрации Кировского района города Перми; </w:t>
      </w:r>
    </w:p>
    <w:p>
      <w:pPr>
        <w:pStyle w:val="Normal"/>
        <w:ind w:left="1843"/>
        <w:jc w:val="both"/>
        <w:rPr/>
      </w:pPr>
      <w:r>
        <w:rPr>
          <w:sz w:val="28"/>
          <w:szCs w:val="28"/>
        </w:rPr>
        <w:t>Дмитриева Д.С., начальник отдела градостроительства, земельных</w:t>
        <w:br/>
        <w:t>и имущественных отношений администрации Дзержинского района города Перми;</w:t>
      </w:r>
    </w:p>
    <w:p>
      <w:pPr>
        <w:pStyle w:val="Normal"/>
        <w:ind w:left="1843"/>
        <w:jc w:val="both"/>
        <w:rPr/>
      </w:pPr>
      <w:r>
        <w:rPr>
          <w:sz w:val="28"/>
          <w:szCs w:val="28"/>
        </w:rPr>
        <w:t>Четина Ю.И., заместитель начальника отдела по распоряжению</w:t>
      </w:r>
    </w:p>
    <w:p>
      <w:pPr>
        <w:pStyle w:val="Normal"/>
        <w:ind w:left="1843"/>
        <w:jc w:val="both"/>
        <w:rPr/>
      </w:pPr>
      <w:r>
        <w:rPr>
          <w:sz w:val="28"/>
          <w:szCs w:val="28"/>
        </w:rPr>
        <w:t xml:space="preserve">муниципальным имуществом управления по распоряжению </w:t>
      </w:r>
    </w:p>
    <w:p>
      <w:pPr>
        <w:pStyle w:val="Normal"/>
        <w:ind w:left="1843"/>
        <w:jc w:val="both"/>
        <w:rPr/>
      </w:pPr>
      <w:r>
        <w:rPr>
          <w:sz w:val="28"/>
          <w:szCs w:val="28"/>
        </w:rPr>
        <w:t>муниципальным имуществом департамента имущественных</w:t>
      </w:r>
    </w:p>
    <w:p>
      <w:pPr>
        <w:pStyle w:val="Normal"/>
        <w:ind w:left="1843"/>
        <w:jc w:val="both"/>
        <w:rPr/>
      </w:pPr>
      <w:r>
        <w:rPr>
          <w:sz w:val="28"/>
          <w:szCs w:val="28"/>
        </w:rPr>
        <w:t>отношений администрации города Перми;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57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>аукционах, назначенных                           на</w:t>
      </w:r>
      <w:r>
        <w:rPr>
          <w:sz w:val="28"/>
          <w:szCs w:val="28"/>
          <w:lang w:val="ru-RU"/>
        </w:rPr>
        <w:t xml:space="preserve"> 10.10.2024 (процедура № </w:t>
      </w:r>
      <w:r>
        <w:rPr>
          <w:sz w:val="28"/>
          <w:szCs w:val="28"/>
          <w:lang w:val="ru-RU" w:eastAsia="ru-RU" w:bidi="ar-SA"/>
        </w:rPr>
        <w:t>SBR012-2409050027</w:t>
      </w:r>
      <w:r>
        <w:rPr>
          <w:sz w:val="28"/>
          <w:szCs w:val="28"/>
          <w:lang w:val="ru-RU"/>
        </w:rPr>
        <w:t>)</w:t>
      </w:r>
      <w:r>
        <w:rPr>
          <w:sz w:val="28"/>
          <w:szCs w:val="28"/>
        </w:rPr>
        <w:t>, установила</w:t>
      </w:r>
      <w:r>
        <w:rPr>
          <w:bCs/>
          <w:sz w:val="28"/>
          <w:szCs w:val="28"/>
        </w:rPr>
        <w:t>:</w:t>
      </w:r>
    </w:p>
    <w:p>
      <w:pPr>
        <w:pStyle w:val="31"/>
        <w:ind w:firstLine="708" w:lef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57" w:before="0" w:after="0"/>
        <w:ind w:hanging="0" w:left="0" w:right="0"/>
        <w:jc w:val="both"/>
        <w:rPr/>
      </w:pPr>
      <w:r>
        <w:rPr>
          <w:b/>
          <w:sz w:val="28"/>
          <w:szCs w:val="28"/>
        </w:rPr>
        <w:t xml:space="preserve">по лоту № 1 – </w:t>
      </w:r>
      <w:r>
        <w:rPr>
          <w:sz w:val="28"/>
          <w:szCs w:val="28"/>
        </w:rPr>
        <w:t xml:space="preserve">право  </w:t>
      </w:r>
      <w:r>
        <w:rPr>
          <w:sz w:val="28"/>
          <w:szCs w:val="28"/>
          <w:lang w:val="ru-RU" w:eastAsia="ru-RU" w:bidi="ar-SA"/>
        </w:rPr>
        <w:t xml:space="preserve">заключения договора аренды земельного участка с кадастровым номером 59:01:4510603:71 площадью 5609 кв. м., расположенного по адресу: Российская Федерация, край Пермский, городской округ Пермский, город Пермь, улица Фоминская, з/у 58а, для строительства склада. Разрешенное использование земельного участка – склады </w:t>
      </w:r>
      <w:r>
        <w:rPr>
          <w:sz w:val="28"/>
          <w:szCs w:val="28"/>
        </w:rPr>
        <w:t xml:space="preserve">поступили заявки </w:t>
      </w:r>
      <w:r>
        <w:rPr>
          <w:bCs/>
          <w:sz w:val="28"/>
          <w:szCs w:val="28"/>
        </w:rPr>
        <w:t>от следующих заявителей: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9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8"/>
        <w:gridCol w:w="3311"/>
      </w:tblGrid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заявителе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подачи заявки</w:t>
            </w:r>
          </w:p>
        </w:tc>
      </w:tr>
      <w:tr>
        <w:trPr>
          <w:trHeight w:val="388" w:hRule="atLeast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Общество с ограниченной ответственностью «ДИАЛ-СТРОЙЛОГИСТИКА»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24.09.2024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Поваровских Николай Сергеевич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26.09.2024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Индивидуальный предприниматель Фурин Алексей Викторович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02.10.2024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Общество с ограниченной ответственностью «ИМПУЛЬС»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06.10.2024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Антонова Марина Сергеевна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07.10.2024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Федоров Павел Николаевич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07.10.2024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Нестеренко Илья Андреевич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07.10.2024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Дубинец Александр Юрьевич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07.10.2024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Звонцов Виктор Сергеевич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07.10.2024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Мудров Иван Юрьевич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08.10.2024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57" w:before="0" w:after="0"/>
        <w:ind w:hanging="0" w:left="0" w:right="0"/>
        <w:jc w:val="both"/>
        <w:rPr>
          <w:sz w:val="28"/>
          <w:szCs w:val="28"/>
          <w14:ligatures w14:val="none"/>
        </w:rPr>
      </w:pPr>
      <w:r>
        <w:rPr>
          <w:b/>
          <w:sz w:val="28"/>
          <w:szCs w:val="28"/>
        </w:rPr>
        <w:t xml:space="preserve">по лоту № 2 – </w:t>
      </w:r>
      <w:r>
        <w:rPr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59:01:1717115:3154 площадью 4659 кв. м., расположенного по адресу: Российская Федерация, край Пермский, г.о. Пермский, г. Пермь, ул. Причальная, зу 13, для строительства объекта капитального строительства согласно видам разрешенного использования земельного участка. Разрешенное использование земельного участка – тяжелая промышленность (6.2), энергетика (6.7), склады (6.9) поступили заявки от следующих заявителей:</w:t>
      </w:r>
    </w:p>
    <w:p>
      <w:pPr>
        <w:pStyle w:val="Normal"/>
        <w:spacing w:lineRule="atLeast" w:line="57" w:before="0" w:after="0"/>
        <w:ind w:hanging="0" w:left="0" w:righ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</w:p>
    <w:tbl>
      <w:tblPr>
        <w:tblW w:w="99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8"/>
        <w:gridCol w:w="3311"/>
      </w:tblGrid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заявителе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подачи заявки</w:t>
            </w:r>
          </w:p>
        </w:tc>
      </w:tr>
      <w:tr>
        <w:trPr>
          <w:trHeight w:val="388" w:hRule="atLeast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Поваровских Николай Сергеевич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25.09.2024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Общество с ограниченной ответственностью «ПСС ВЕБ ТРЕЙД»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26.09.2024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Акционерное общество «Промышленное предприятие материально-технического снабжения «ПЕРМСНАБСБЫТ»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02.10.2024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Костюкович Наталья Леонидовна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06.10.2024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Общество с ограниченной ответственностью «ФИНСТРУМ 1»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07.10.2024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Федоров Павел Николаевич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07.10.2024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Нестеренко Илья Андреевич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07.10.2024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Дубинец Александр Юрьевич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07.10.2024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Звонцов Виктор Сергеевич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07.10.2024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Мудров Иван Юрьевич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08.10.2024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Общество с ограниченной ответственностью «Винтовые Сваи Пермь»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08.10.2024</w:t>
            </w:r>
          </w:p>
        </w:tc>
      </w:tr>
    </w:tbl>
    <w:p>
      <w:pPr>
        <w:pStyle w:val="Normal"/>
        <w:jc w:val="both"/>
        <w:rPr>
          <w:sz w:val="32"/>
          <w:szCs w:val="32"/>
          <w:highlight w:val="none"/>
        </w:rPr>
      </w:pPr>
      <w:r>
        <w:rPr>
          <w:sz w:val="32"/>
          <w:szCs w:val="32"/>
        </w:rPr>
      </w:r>
    </w:p>
    <w:p>
      <w:pPr>
        <w:pStyle w:val="31"/>
        <w:ind w:firstLine="283"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Поступили установленные суммы задатков </w:t>
      </w:r>
      <w:r>
        <w:rPr>
          <w:bCs/>
          <w:sz w:val="28"/>
          <w:szCs w:val="28"/>
        </w:rPr>
        <w:t>от следующих заявителей:</w:t>
      </w:r>
    </w:p>
    <w:p>
      <w:pPr>
        <w:pStyle w:val="31"/>
        <w:spacing w:before="0" w:after="0"/>
        <w:ind w:firstLine="283" w:left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31"/>
        <w:ind w:left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по лоту № </w:t>
      </w:r>
      <w:r>
        <w:rPr>
          <w:b/>
          <w:sz w:val="28"/>
          <w:szCs w:val="28"/>
          <w:lang w:val="ru-RU"/>
        </w:rPr>
        <w:t>1</w:t>
      </w:r>
    </w:p>
    <w:tbl>
      <w:tblPr>
        <w:tblW w:w="99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8"/>
        <w:gridCol w:w="3311"/>
      </w:tblGrid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заявителе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задатка, руб.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Общество с ограниченной ответственностью «ДИАЛ-СТРОЙЛОГИСТИКА»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704 150,00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Поваровских Николай Сергеевич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704 150,00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Индивидуальный предприниматель Фурин Алексей Викторович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704 150,00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Общество с ограниченной ответственностью «ИМПУЛЬС»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704 150,00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Антонова Марина Сергеевна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704 150,00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Федоров Павел Николаевич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704 150,00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Нестеренко Илья Андреевич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704 150,00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Дубинец Александр Юрьевич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704 150,00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Звонцов Виктор Сергеевич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704 150,00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Мудров Иван Юрьевич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704 150,00</w:t>
            </w:r>
          </w:p>
        </w:tc>
      </w:tr>
    </w:tbl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ind w:left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по лоту № </w:t>
      </w:r>
      <w:r>
        <w:rPr>
          <w:b/>
          <w:sz w:val="28"/>
          <w:szCs w:val="28"/>
          <w:lang w:val="ru-RU"/>
        </w:rPr>
        <w:t>2</w:t>
      </w:r>
    </w:p>
    <w:tbl>
      <w:tblPr>
        <w:tblW w:w="99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88"/>
        <w:gridCol w:w="3311"/>
      </w:tblGrid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заявителе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задатка, руб.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Поваровских Николай Сергеевич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596 350,00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Общество с ограниченной ответственностью «ПСС ВЕБ ТРЕЙД»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596 350,00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Акционерное общество «Промышленное предприятие материально-технического снабжения «ПЕРМСНАБСБЫТ»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596 350,00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Костюкович Наталья Леонидовна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596 350,00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Общество с ограниченной ответственностью «ФИНСТРУМ 1»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596 350,00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Федоров Павел Николаевич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596 350,00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Нестеренко Илья Андреевич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596 350,00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Дубинец Александр Юрьевич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596 350,00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Звонцов Виктор Сергеевич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596 350,00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Мудров Иван Юрьевич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596 350,00</w:t>
            </w:r>
          </w:p>
        </w:tc>
      </w:tr>
      <w:tr>
        <w:trPr/>
        <w:tc>
          <w:tcPr>
            <w:tcW w:w="6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Общество с ограниченной ответственностью «Винтовые Сваи Пермь»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596 350,00</w:t>
            </w:r>
          </w:p>
        </w:tc>
      </w:tr>
    </w:tbl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8 статьи 39.12 Земельного кодекса Российской Федерации, постановления администрации города Перми от 20.11.2008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разграничена» (с последующими изменениями) </w:t>
      </w:r>
      <w:r>
        <w:rPr>
          <w:b/>
          <w:sz w:val="28"/>
          <w:szCs w:val="28"/>
        </w:rPr>
        <w:t>комиссия решила</w:t>
      </w:r>
      <w:r>
        <w:rPr>
          <w:sz w:val="28"/>
          <w:szCs w:val="28"/>
        </w:rPr>
        <w:t>:</w:t>
      </w:r>
    </w:p>
    <w:p>
      <w:pPr>
        <w:pStyle w:val="Style18"/>
        <w:tabs>
          <w:tab w:val="clear" w:pos="708"/>
          <w:tab w:val="left" w:pos="0" w:leader="none"/>
        </w:tabs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допущены к участию в электронных аукционах и признаны участниками электронных аукционов следующие заявители: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по лоту № 1 </w:t>
      </w:r>
      <w:r>
        <w:rPr>
          <w:sz w:val="28"/>
          <w:szCs w:val="28"/>
        </w:rPr>
        <w:t>–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бщество с ограниченной ответственностью «ДИАЛ-СТРОЙЛОГИСТИКА», Поваровских Николай Сергеевич, индивидуальный предприниматель Фурин Алексей Викторович, общество с ограниченной ответственностью «ИМПУЛЬС», Антонова Марина Сергеевна, Федоров Павел Николаевич, Нестеренко Илья Андреевич, Дубинец Александр Юрьевич, Звонцов Виктор Сергеевич, Мудров Иван Юрьевич.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z w:val="28"/>
          <w:szCs w:val="28"/>
        </w:rPr>
        <w:t xml:space="preserve">по лоту № 2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– Поваровских Николай Сергеевич, общество с ограниченной ответственностью «ПСС ВЕБ ТРЕЙД», акционерное общество «Промышленное предприятие материально-технического снабжения «ПЕРМСНАБСБЫТ», Костюкович Наталья Леонидовна, общество с ограниченной ответственностью «ФИНСТРУМ 1», Федоров Павел Николаевич, Нестеренко Илья Андреевич, Дубинец Александр Юрьевич, Звонцов Виктор Сергеевич, Мудров Иван Юрьевич, общество с ограниченной ответственностью «Винтовые Сваи Пермь».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ind w:hanging="0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Председатель комиссии</w:t>
        <w:tab/>
        <w:tab/>
        <w:tab/>
        <w:tab/>
        <w:tab/>
        <w:tab/>
        <w:tab/>
        <w:t xml:space="preserve">А.А. Хаткевич 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ab/>
        <w:t xml:space="preserve">Е.П. Шафранова </w:t>
      </w:r>
    </w:p>
    <w:p>
      <w:pPr>
        <w:pStyle w:val="Normal"/>
        <w:spacing w:lineRule="auto" w:line="240"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ind w:hanging="5610" w:left="5610"/>
        <w:rPr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О.И. Павлова</w:t>
      </w:r>
    </w:p>
    <w:p>
      <w:pPr>
        <w:pStyle w:val="Normal"/>
        <w:spacing w:lineRule="auto" w:line="240" w:before="12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rPr/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Н.Н. Борцова  </w:t>
      </w:r>
    </w:p>
    <w:p>
      <w:pPr>
        <w:pStyle w:val="Normal"/>
        <w:spacing w:lineRule="auto" w:line="240" w:before="12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ind w:firstLine="7655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Н.А. Вайтович</w:t>
      </w:r>
    </w:p>
    <w:p>
      <w:pPr>
        <w:pStyle w:val="Normal"/>
        <w:spacing w:lineRule="auto" w:line="240" w:before="120" w:after="120"/>
        <w:ind w:firstLine="7655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ind w:firstLine="7655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Д.С. Дмитриева</w:t>
      </w:r>
    </w:p>
    <w:p>
      <w:pPr>
        <w:pStyle w:val="Normal"/>
        <w:spacing w:lineRule="auto" w:line="240"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/>
        <w:ind w:hanging="283" w:left="7938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Ю.И. Четина </w:t>
      </w:r>
    </w:p>
    <w:p>
      <w:pPr>
        <w:pStyle w:val="Normal"/>
        <w:ind w:hanging="283" w:left="793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3" w:left="7938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42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</w:rPr>
                            <w:t>0</w:t>
                          </w:r>
                          <w:r>
                            <w:rPr>
                              <w:rStyle w:val="Style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</w:rPr>
                      <w:fldChar w:fldCharType="begin"/>
                    </w:r>
                    <w:r>
                      <w:rPr>
                        <w:rStyle w:val="Style10"/>
                      </w:rPr>
                      <w:instrText xml:space="preserve"> PAGE </w:instrText>
                    </w:r>
                    <w:r>
                      <w:rPr>
                        <w:rStyle w:val="Style10"/>
                      </w:rPr>
                      <w:fldChar w:fldCharType="separate"/>
                    </w:r>
                    <w:r>
                      <w:rPr>
                        <w:rStyle w:val="Style10"/>
                      </w:rPr>
                      <w:t>0</w:t>
                    </w:r>
                    <w:r>
                      <w:rPr>
                        <w:rStyle w:val="Style1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</w:rPr>
                            <w:t>0</w:t>
                          </w:r>
                          <w:r>
                            <w:rPr>
                              <w:rStyle w:val="Style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</w:rPr>
                      <w:fldChar w:fldCharType="begin"/>
                    </w:r>
                    <w:r>
                      <w:rPr>
                        <w:rStyle w:val="Style10"/>
                      </w:rPr>
                      <w:instrText xml:space="preserve"> PAGE </w:instrText>
                    </w:r>
                    <w:r>
                      <w:rPr>
                        <w:rStyle w:val="Style10"/>
                      </w:rPr>
                      <w:fldChar w:fldCharType="separate"/>
                    </w:r>
                    <w:r>
                      <w:rPr>
                        <w:rStyle w:val="Style10"/>
                      </w:rPr>
                      <w:t>0</w:t>
                    </w:r>
                    <w:r>
                      <w:rPr>
                        <w:rStyle w:val="Style1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</w:rPr>
                            <w:t>4</w:t>
                          </w:r>
                          <w:r>
                            <w:rPr>
                              <w:rStyle w:val="Style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489.9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</w:rPr>
                      <w:fldChar w:fldCharType="begin"/>
                    </w:r>
                    <w:r>
                      <w:rPr>
                        <w:rStyle w:val="Style10"/>
                      </w:rPr>
                      <w:instrText xml:space="preserve"> PAGE </w:instrText>
                    </w:r>
                    <w:r>
                      <w:rPr>
                        <w:rStyle w:val="Style10"/>
                      </w:rPr>
                      <w:fldChar w:fldCharType="separate"/>
                    </w:r>
                    <w:r>
                      <w:rPr>
                        <w:rStyle w:val="Style10"/>
                      </w:rPr>
                      <w:t>4</w:t>
                    </w:r>
                    <w:r>
                      <w:rPr>
                        <w:rStyle w:val="Style1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</w:rPr>
                            <w:t>4</w:t>
                          </w:r>
                          <w:r>
                            <w:rPr>
                              <w:rStyle w:val="Style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489.9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</w:rPr>
                      <w:fldChar w:fldCharType="begin"/>
                    </w:r>
                    <w:r>
                      <w:rPr>
                        <w:rStyle w:val="Style10"/>
                      </w:rPr>
                      <w:instrText xml:space="preserve"> PAGE </w:instrText>
                    </w:r>
                    <w:r>
                      <w:rPr>
                        <w:rStyle w:val="Style10"/>
                      </w:rPr>
                      <w:fldChar w:fldCharType="separate"/>
                    </w:r>
                    <w:r>
                      <w:rPr>
                        <w:rStyle w:val="Style10"/>
                      </w:rPr>
                      <w:t>4</w:t>
                    </w:r>
                    <w:r>
                      <w:rPr>
                        <w:rStyle w:val="Style1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LibreOffice/7.6.7.2$Linux_X86_64 LibreOffice_project/60$Build-2</Application>
  <AppVersion>15.0000</AppVersion>
  <Pages>4</Pages>
  <Words>824</Words>
  <Characters>6337</Characters>
  <CharactersWithSpaces>7274</CharactersWithSpaces>
  <Paragraphs>130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2024-10-09T10:43:54Z</dcterms:modified>
  <cp:revision>1046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