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ntTable.xml" ContentType="application/vnd.openxmlformats-officedocument.wordprocessingml.fontTable+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spacing w:lineRule="auto" w:line="276"/>
        <w:ind w:firstLine="540"/>
        <w:jc w:val="both"/>
        <w:rPr>
          <w:rFonts w:ascii="Times New Roman" w:hAnsi="Times New Roman" w:cs="Times New Roman"/>
          <w:sz w:val="20"/>
        </w:rPr>
      </w:pPr>
      <w:r>
        <w:rPr>
          <w:rFonts w:cs="Times New Roman" w:ascii="Times New Roman" w:hAnsi="Times New Roman"/>
          <w:sz w:val="20"/>
        </w:rPr>
      </w:r>
    </w:p>
    <w:p>
      <w:pPr>
        <w:pStyle w:val="Normal"/>
        <w:widowControl w:val="false"/>
        <w:spacing w:before="0" w:after="0"/>
        <w:jc w:val="right"/>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id  77681</w:t>
      </w:r>
    </w:p>
    <w:p>
      <w:pPr>
        <w:pStyle w:val="Normal"/>
        <w:widowControl w:val="false"/>
        <w:spacing w:before="0" w:after="0"/>
        <w:jc w:val="right"/>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before="0" w:after="0"/>
        <w:jc w:val="right"/>
        <w:rPr>
          <w:rFonts w:ascii="Times New Roman" w:hAnsi="Times New Roman" w:eastAsia="Times New Roman" w:cs="Times New Roman"/>
          <w:lang w:eastAsia="ru-RU"/>
        </w:rPr>
      </w:pPr>
      <w:r>
        <w:rPr>
          <w:rFonts w:eastAsia="Times New Roman" w:cs="Times New Roman" w:ascii="Times New Roman" w:hAnsi="Times New Roman"/>
          <w:lang w:eastAsia="ru-RU"/>
        </w:rPr>
        <w:t>Приложение  к договору</w:t>
      </w:r>
    </w:p>
    <w:p>
      <w:pPr>
        <w:pStyle w:val="Normal"/>
        <w:widowControl w:val="false"/>
        <w:spacing w:before="0" w:after="0"/>
        <w:jc w:val="right"/>
        <w:rPr>
          <w:rFonts w:ascii="Times New Roman" w:hAnsi="Times New Roman" w:eastAsia="Times New Roman" w:cs="Times New Roman"/>
          <w:lang w:eastAsia="ru-RU"/>
        </w:rPr>
      </w:pPr>
      <w:r>
        <w:rPr>
          <w:rFonts w:eastAsia="Times New Roman" w:cs="Times New Roman" w:ascii="Times New Roman" w:hAnsi="Times New Roman"/>
          <w:lang w:eastAsia="ru-RU"/>
        </w:rPr>
        <w:t>купли-продажи земельного участка</w:t>
      </w:r>
    </w:p>
    <w:p>
      <w:pPr>
        <w:pStyle w:val="Normal"/>
        <w:widowControl w:val="false"/>
        <w:spacing w:before="0" w:after="0"/>
        <w:jc w:val="right"/>
        <w:rPr>
          <w:rFonts w:ascii="Times New Roman" w:hAnsi="Times New Roman" w:eastAsia="Times New Roman" w:cs="Times New Roman"/>
          <w:b/>
          <w:bCs/>
          <w:sz w:val="24"/>
          <w:szCs w:val="24"/>
          <w:lang w:eastAsia="ru-RU"/>
        </w:rPr>
      </w:pPr>
      <w:r>
        <w:rPr>
          <w:rFonts w:eastAsia="Times New Roman" w:cs="Times New Roman" w:ascii="Times New Roman" w:hAnsi="Times New Roman"/>
          <w:lang w:eastAsia="ru-RU"/>
        </w:rPr>
        <w:t>от _____ № ________</w:t>
      </w:r>
    </w:p>
    <w:p>
      <w:pPr>
        <w:pStyle w:val="Normal"/>
        <w:widowControl w:val="false"/>
        <w:spacing w:before="0" w:after="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Акт приема – передачи</w:t>
      </w:r>
    </w:p>
    <w:p>
      <w:pPr>
        <w:pStyle w:val="Normal"/>
        <w:widowControl w:val="false"/>
        <w:spacing w:before="0" w:after="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земельного участка общей площадью 553</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bCs/>
          <w:sz w:val="24"/>
          <w:szCs w:val="24"/>
          <w:lang w:eastAsia="ru-RU"/>
        </w:rPr>
        <w:t>кв.м</w:t>
      </w:r>
    </w:p>
    <w:p>
      <w:pPr>
        <w:pStyle w:val="Normal"/>
        <w:widowControl w:val="false"/>
        <w:tabs>
          <w:tab w:val="clear" w:pos="708"/>
          <w:tab w:val="left" w:pos="5103" w:leader="none"/>
          <w:tab w:val="left" w:pos="7088" w:leader="none"/>
        </w:tabs>
        <w:spacing w:before="0" w:after="0"/>
        <w:ind w:firstLine="709"/>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6946" w:leader="none"/>
          <w:tab w:val="left" w:pos="10632" w:leader="none"/>
        </w:tabs>
        <w:spacing w:before="0" w:after="0"/>
        <w:jc w:val="both"/>
        <w:rPr>
          <w:rFonts w:ascii="Times New Roman" w:hAnsi="Times New Roman" w:eastAsia="Times New Roman" w:cs="Times New Roman"/>
          <w:bCs/>
          <w:sz w:val="24"/>
          <w:szCs w:val="24"/>
          <w:u w:val="single"/>
          <w:lang w:eastAsia="ru-RU"/>
        </w:rPr>
      </w:pPr>
      <w:r>
        <w:rPr>
          <w:rFonts w:eastAsia="Times New Roman" w:cs="Times New Roman" w:ascii="Times New Roman" w:hAnsi="Times New Roman"/>
          <w:bCs/>
          <w:sz w:val="24"/>
          <w:szCs w:val="24"/>
          <w:lang w:eastAsia="ru-RU"/>
        </w:rPr>
        <w:t>г. Пермь                                                                                                                           __________</w:t>
        <w:tab/>
      </w:r>
    </w:p>
    <w:p>
      <w:pPr>
        <w:pStyle w:val="Normal"/>
        <w:widowControl w:val="false"/>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Комиссией в составе:</w:t>
      </w:r>
    </w:p>
    <w:p>
      <w:pPr>
        <w:pStyle w:val="Normal"/>
        <w:widowControl w:val="false"/>
        <w:spacing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3"/>
        </w:numPr>
        <w:tabs>
          <w:tab w:val="clear" w:pos="708"/>
          <w:tab w:val="left" w:pos="0" w:leader="none"/>
          <w:tab w:val="left" w:pos="426" w:leader="none"/>
        </w:tabs>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Продавца: начальник отдела сопровождения договоров департамента земельных отношений администрации города Перми Борцова Наталья Николаевна, действующий на основании доверенности от 09.01.2024 № 059-21-01-58-9,</w:t>
      </w:r>
    </w:p>
    <w:p>
      <w:pPr>
        <w:pStyle w:val="Normal"/>
        <w:widowControl w:val="false"/>
        <w:tabs>
          <w:tab w:val="clear" w:pos="708"/>
          <w:tab w:val="left" w:pos="0" w:leader="none"/>
        </w:tabs>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2"/>
        </w:numPr>
        <w:tabs>
          <w:tab w:val="clear" w:pos="708"/>
          <w:tab w:val="left" w:pos="0" w:leader="none"/>
          <w:tab w:val="left" w:pos="426" w:leader="none"/>
        </w:tabs>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Покупателя:_____________________________________________________________ ____________________________________________________________________________,</w:t>
      </w:r>
    </w:p>
    <w:p>
      <w:pPr>
        <w:pStyle w:val="Normal"/>
        <w:widowControl w:val="false"/>
        <w:tabs>
          <w:tab w:val="clear" w:pos="708"/>
          <w:tab w:val="left" w:pos="0" w:leader="none"/>
        </w:tabs>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left" w:pos="0" w:leader="none"/>
        </w:tabs>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произведены прием – передача земельного участка, расположенного на землях населенных пунктов, имеющего кадастровый номер</w:t>
      </w:r>
      <w:r>
        <w:rPr>
          <w:rFonts w:eastAsia="Times New Roman" w:cs="Times New Roman" w:ascii="Times New Roman" w:hAnsi="Times New Roman"/>
          <w:b/>
          <w:sz w:val="24"/>
          <w:szCs w:val="24"/>
          <w:lang w:eastAsia="ru-RU"/>
        </w:rPr>
        <w:t xml:space="preserve"> 59:01:3812825:165</w:t>
      </w:r>
      <w:r>
        <w:rPr>
          <w:rFonts w:eastAsia="Times New Roman" w:cs="Times New Roman" w:ascii="Times New Roman" w:hAnsi="Times New Roman"/>
          <w:sz w:val="24"/>
          <w:szCs w:val="24"/>
          <w:lang w:eastAsia="ru-RU"/>
        </w:rPr>
        <w:t>, общей площадью</w:t>
      </w:r>
      <w:r>
        <w:rPr>
          <w:rFonts w:eastAsia="Times New Roman" w:cs="Times New Roman" w:ascii="Times New Roman" w:hAnsi="Times New Roman"/>
          <w:b/>
          <w:sz w:val="24"/>
          <w:szCs w:val="24"/>
          <w:lang w:eastAsia="ru-RU"/>
        </w:rPr>
        <w:t xml:space="preserve">  553 кв.м</w:t>
      </w:r>
      <w:r>
        <w:rPr>
          <w:rFonts w:eastAsia="Times New Roman" w:cs="Times New Roman" w:ascii="Times New Roman" w:hAnsi="Times New Roman"/>
          <w:sz w:val="24"/>
          <w:szCs w:val="24"/>
          <w:lang w:eastAsia="ru-RU"/>
        </w:rPr>
        <w:t>, находящегося по адресу:</w:t>
      </w:r>
      <w:r>
        <w:rPr>
          <w:rFonts w:eastAsia="Times New Roman" w:cs="Times New Roman" w:ascii="Times New Roman" w:hAnsi="Times New Roman"/>
          <w:b/>
          <w:sz w:val="24"/>
          <w:szCs w:val="24"/>
          <w:lang w:eastAsia="ru-RU"/>
        </w:rPr>
        <w:t xml:space="preserve">  Российская Федерация, край Пермский, г.о. Пермский, г Пермь, ул Новогодняя, зу 3а</w:t>
      </w:r>
      <w:r>
        <w:rPr>
          <w:rFonts w:eastAsia="Times New Roman" w:cs="Times New Roman" w:ascii="Times New Roman" w:hAnsi="Times New Roman"/>
          <w:sz w:val="24"/>
          <w:szCs w:val="24"/>
          <w:lang w:eastAsia="ru-RU"/>
        </w:rPr>
        <w:t>.</w:t>
      </w:r>
    </w:p>
    <w:p>
      <w:pPr>
        <w:pStyle w:val="Normal"/>
        <w:tabs>
          <w:tab w:val="clear" w:pos="708"/>
          <w:tab w:val="left" w:pos="0" w:leader="none"/>
        </w:tabs>
        <w:spacing w:before="0" w:after="0"/>
        <w:ind w:firstLine="56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Земельный участок предоставляется </w:t>
      </w:r>
      <w:r>
        <w:rPr>
          <w:rFonts w:eastAsia="Times New Roman" w:cs="Times New Roman" w:ascii="Times New Roman" w:hAnsi="Times New Roman"/>
          <w:b/>
          <w:sz w:val="24"/>
          <w:szCs w:val="24"/>
          <w:lang w:eastAsia="ru-RU"/>
        </w:rPr>
        <w:t>для индивидуального жилищного строительства</w:t>
      </w:r>
      <w:r>
        <w:rPr>
          <w:rFonts w:eastAsia="Times New Roman" w:cs="Times New Roman" w:ascii="Times New Roman" w:hAnsi="Times New Roman"/>
          <w:sz w:val="24"/>
          <w:szCs w:val="24"/>
          <w:lang w:eastAsia="ru-RU"/>
        </w:rPr>
        <w:t>.</w:t>
      </w:r>
    </w:p>
    <w:p>
      <w:pPr>
        <w:pStyle w:val="Normal"/>
        <w:tabs>
          <w:tab w:val="clear" w:pos="708"/>
          <w:tab w:val="left" w:pos="0" w:leader="none"/>
        </w:tabs>
        <w:spacing w:before="0" w:after="0"/>
        <w:ind w:firstLine="56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ходе визуального осмотра территории установлено, что состояние рельефа земельного участка – уклон. Доступ (подход/подъезд) к земельному участку не ограничен.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границах земельного участка расположено некапитальное строение – часть деревянного ограждения. Покупатель не имеет претензий к Продавцу в связи с наличием на земельном участке некапитального строения – часть деревянного ограждения.</w:t>
      </w:r>
    </w:p>
    <w:p>
      <w:pPr>
        <w:pStyle w:val="Normal"/>
        <w:tabs>
          <w:tab w:val="clear" w:pos="708"/>
          <w:tab w:val="left" w:pos="0" w:leader="none"/>
        </w:tabs>
        <w:spacing w:before="0" w:after="0"/>
        <w:ind w:firstLine="567"/>
        <w:rPr>
          <w:rFonts w:ascii="Times New Roman" w:hAnsi="Times New Roman" w:eastAsia="Times New Roman" w:cs="Times New Roman"/>
          <w:sz w:val="24"/>
          <w:szCs w:val="24"/>
          <w:lang w:eastAsia="ru-RU"/>
        </w:rPr>
      </w:pPr>
      <w:bookmarkStart w:id="0" w:name="_GoBack"/>
      <w:bookmarkEnd w:id="0"/>
      <w:r>
        <w:rPr>
          <w:rFonts w:eastAsia="Times New Roman" w:cs="Times New Roman" w:ascii="Times New Roman" w:hAnsi="Times New Roman"/>
          <w:sz w:val="24"/>
          <w:szCs w:val="24"/>
          <w:lang w:eastAsia="ru-RU"/>
        </w:rPr>
        <w:t>Претензий</w:t>
      </w:r>
      <w:r>
        <w:rPr>
          <w:rStyle w:val="FootnoteReference"/>
          <w:rFonts w:eastAsia="Times New Roman" w:cs="Times New Roman" w:ascii="Times New Roman" w:hAnsi="Times New Roman"/>
          <w:sz w:val="24"/>
          <w:szCs w:val="24"/>
          <w:vertAlign w:val="superscript"/>
          <w:lang w:eastAsia="ru-RU"/>
        </w:rPr>
        <w:footnoteReference w:id="2"/>
      </w:r>
      <w:r>
        <w:rPr>
          <w:rFonts w:eastAsia="Symbol" w:cs="Symbol" w:ascii="Symbol" w:hAnsi="Symbol"/>
          <w:sz w:val="24"/>
          <w:szCs w:val="24"/>
          <w:vertAlign w:val="superscript"/>
          <w:lang w:eastAsia="ru-RU"/>
        </w:rPr>
        <w:t>*</w:t>
      </w:r>
      <w:r>
        <w:rPr>
          <w:rFonts w:eastAsia="Times New Roman" w:cs="Times New Roman" w:ascii="Times New Roman" w:hAnsi="Times New Roman"/>
          <w:sz w:val="24"/>
          <w:szCs w:val="24"/>
          <w:lang w:eastAsia="ru-RU"/>
        </w:rPr>
        <w:t xml:space="preserve"> по состоянию и качеству участка у Арендатора не имеется. </w:t>
      </w:r>
    </w:p>
    <w:p>
      <w:pPr>
        <w:pStyle w:val="Normal"/>
        <w:widowControl w:val="false"/>
        <w:spacing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Style w:val="1"/>
        <w:tblW w:w="957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255"/>
        <w:gridCol w:w="3315"/>
      </w:tblGrid>
      <w:tr>
        <w:trPr/>
        <w:tc>
          <w:tcPr>
            <w:tcW w:w="6255" w:type="dxa"/>
            <w:tcBorders>
              <w:top w:val="nil"/>
              <w:left w:val="nil"/>
              <w:bottom w:val="nil"/>
              <w:right w:val="nil"/>
            </w:tcBorders>
          </w:tcPr>
          <w:p>
            <w:pPr>
              <w:pStyle w:val="Normal"/>
              <w:widowControl w:val="false"/>
              <w:spacing w:lineRule="auto" w:line="276" w:before="0" w:after="0"/>
              <w:jc w:val="left"/>
              <w:rPr>
                <w:sz w:val="24"/>
                <w:szCs w:val="24"/>
                <w:lang w:eastAsia="ru-RU"/>
              </w:rPr>
            </w:pPr>
            <w:r>
              <w:rPr>
                <w:rFonts w:eastAsia="Times New Roman" w:cs="Times New Roman" w:ascii="Times New Roman" w:hAnsi="Times New Roman"/>
                <w:kern w:val="0"/>
                <w:sz w:val="24"/>
                <w:szCs w:val="24"/>
                <w:lang w:val="ru-RU" w:eastAsia="ru-RU" w:bidi="ar-SA"/>
              </w:rPr>
              <w:t>Участок сдал</w:t>
            </w:r>
          </w:p>
          <w:p>
            <w:pPr>
              <w:pStyle w:val="Normal"/>
              <w:widowControl/>
              <w:spacing w:lineRule="auto" w:line="276" w:before="0" w:after="0"/>
              <w:jc w:val="left"/>
              <w:rPr>
                <w:bCs/>
                <w:sz w:val="24"/>
                <w:szCs w:val="24"/>
                <w:lang w:eastAsia="ru-RU"/>
              </w:rPr>
            </w:pPr>
            <w:r>
              <w:rPr>
                <w:rFonts w:eastAsia="Times New Roman" w:cs="Times New Roman" w:ascii="Times New Roman" w:hAnsi="Times New Roman"/>
                <w:bCs/>
                <w:kern w:val="0"/>
                <w:sz w:val="24"/>
                <w:szCs w:val="24"/>
                <w:lang w:val="ru-RU" w:eastAsia="ru-RU" w:bidi="ar-SA"/>
              </w:rPr>
            </w:r>
          </w:p>
          <w:p>
            <w:pPr>
              <w:pStyle w:val="Normal"/>
              <w:widowControl/>
              <w:spacing w:lineRule="auto" w:line="276" w:before="0" w:after="0"/>
              <w:jc w:val="left"/>
              <w:rPr>
                <w:sz w:val="24"/>
                <w:szCs w:val="24"/>
                <w:lang w:eastAsia="ru-RU"/>
              </w:rPr>
            </w:pPr>
            <w:r>
              <w:rPr>
                <w:rFonts w:eastAsia="Times New Roman" w:cs="Times New Roman" w:ascii="Times New Roman" w:hAnsi="Times New Roman"/>
                <w:bCs/>
                <w:kern w:val="0"/>
                <w:sz w:val="24"/>
                <w:szCs w:val="24"/>
                <w:lang w:val="ru-RU" w:eastAsia="ru-RU" w:bidi="ar-SA"/>
              </w:rPr>
              <w:t xml:space="preserve">____________________ </w:t>
            </w:r>
            <w:r>
              <w:rPr>
                <w:rFonts w:eastAsia="Times New Roman" w:cs="Times New Roman" w:ascii="Times New Roman" w:hAnsi="Times New Roman"/>
                <w:b/>
                <w:kern w:val="0"/>
                <w:sz w:val="24"/>
                <w:szCs w:val="24"/>
                <w:lang w:val="ru-RU" w:eastAsia="ru-RU" w:bidi="ar-SA"/>
              </w:rPr>
              <w:t xml:space="preserve">Н.Н. </w:t>
            </w:r>
            <w:r>
              <w:rPr>
                <w:rFonts w:eastAsia="Times New Roman" w:cs="Times New Roman" w:ascii="Times New Roman" w:hAnsi="Times New Roman"/>
                <w:kern w:val="0"/>
                <w:sz w:val="22"/>
                <w:szCs w:val="22"/>
                <w:lang w:val="ru-RU" w:eastAsia="en-US" w:bidi="ar-SA"/>
              </w:rPr>
              <w:t xml:space="preserve"> </w:t>
            </w:r>
            <w:r>
              <w:rPr>
                <w:rFonts w:eastAsia="Times New Roman" w:cs="Times New Roman" w:ascii="Times New Roman" w:hAnsi="Times New Roman"/>
                <w:b/>
                <w:kern w:val="0"/>
                <w:sz w:val="24"/>
                <w:szCs w:val="24"/>
                <w:lang w:val="ru-RU" w:eastAsia="ru-RU" w:bidi="ar-SA"/>
              </w:rPr>
              <w:t>Борцова</w:t>
            </w:r>
          </w:p>
          <w:p>
            <w:pPr>
              <w:pStyle w:val="Normal"/>
              <w:widowControl w:val="false"/>
              <w:spacing w:lineRule="auto" w:line="276" w:before="0" w:after="0"/>
              <w:jc w:val="both"/>
              <w:rPr>
                <w:sz w:val="24"/>
                <w:szCs w:val="24"/>
                <w:lang w:eastAsia="ru-RU"/>
              </w:rPr>
            </w:pPr>
            <w:r>
              <w:rPr>
                <w:rFonts w:eastAsia="Times New Roman" w:cs="Times New Roman" w:ascii="Times New Roman" w:hAnsi="Times New Roman"/>
                <w:kern w:val="0"/>
                <w:sz w:val="24"/>
                <w:szCs w:val="24"/>
                <w:lang w:val="ru-RU" w:eastAsia="ru-RU" w:bidi="ar-SA"/>
              </w:rPr>
              <w:t>М.П.</w:t>
            </w:r>
          </w:p>
        </w:tc>
        <w:tc>
          <w:tcPr>
            <w:tcW w:w="3315" w:type="dxa"/>
            <w:tcBorders>
              <w:top w:val="nil"/>
              <w:left w:val="nil"/>
              <w:bottom w:val="nil"/>
              <w:right w:val="nil"/>
            </w:tcBorders>
          </w:tcPr>
          <w:p>
            <w:pPr>
              <w:pStyle w:val="Normal"/>
              <w:widowControl w:val="false"/>
              <w:spacing w:lineRule="auto" w:line="276" w:before="0" w:after="0"/>
              <w:jc w:val="left"/>
              <w:rPr>
                <w:sz w:val="24"/>
                <w:szCs w:val="24"/>
                <w:lang w:eastAsia="ru-RU"/>
              </w:rPr>
            </w:pPr>
            <w:r>
              <w:rPr>
                <w:rFonts w:eastAsia="Times New Roman" w:cs="Times New Roman" w:ascii="Times New Roman" w:hAnsi="Times New Roman"/>
                <w:kern w:val="0"/>
                <w:sz w:val="24"/>
                <w:szCs w:val="24"/>
                <w:lang w:val="ru-RU" w:eastAsia="ru-RU" w:bidi="ar-SA"/>
              </w:rPr>
              <w:t>Участок принял</w:t>
            </w:r>
          </w:p>
          <w:p>
            <w:pPr>
              <w:pStyle w:val="Normal"/>
              <w:widowControl w:val="false"/>
              <w:spacing w:lineRule="auto" w:line="276" w:before="0" w:after="0"/>
              <w:jc w:val="both"/>
              <w:rPr>
                <w:bCs/>
                <w:sz w:val="24"/>
                <w:szCs w:val="24"/>
                <w:lang w:eastAsia="ru-RU"/>
              </w:rPr>
            </w:pPr>
            <w:r>
              <w:rPr>
                <w:rFonts w:eastAsia="Times New Roman" w:cs="Times New Roman" w:ascii="Times New Roman" w:hAnsi="Times New Roman"/>
                <w:bCs/>
                <w:kern w:val="0"/>
                <w:sz w:val="24"/>
                <w:szCs w:val="24"/>
                <w:lang w:val="ru-RU" w:eastAsia="ru-RU" w:bidi="ar-SA"/>
              </w:rPr>
            </w:r>
          </w:p>
          <w:p>
            <w:pPr>
              <w:pStyle w:val="Normal"/>
              <w:widowControl w:val="false"/>
              <w:spacing w:lineRule="auto" w:line="276" w:before="0" w:after="0"/>
              <w:jc w:val="left"/>
              <w:rPr>
                <w:sz w:val="24"/>
                <w:szCs w:val="24"/>
                <w:lang w:eastAsia="ru-RU"/>
              </w:rPr>
            </w:pPr>
            <w:r>
              <w:rPr>
                <w:rFonts w:eastAsia="Times New Roman" w:cs="Times New Roman" w:ascii="Times New Roman" w:hAnsi="Times New Roman"/>
                <w:kern w:val="0"/>
                <w:sz w:val="24"/>
                <w:szCs w:val="24"/>
                <w:lang w:val="ru-RU" w:eastAsia="ru-RU" w:bidi="ar-SA"/>
              </w:rPr>
              <w:t xml:space="preserve">________________ </w:t>
              <w:br/>
            </w:r>
          </w:p>
        </w:tc>
      </w:tr>
    </w:tbl>
    <w:p>
      <w:pPr>
        <w:pStyle w:val="ConsPlusNormal"/>
        <w:spacing w:lineRule="auto" w:line="276"/>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76" w:before="0" w:after="200"/>
        <w:jc w:val="left"/>
        <w:rPr/>
      </w:pPr>
      <w:r>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134" w:right="851" w:gutter="0" w:header="0" w:top="851" w:footer="557"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Open Sans">
    <w:charset w:val="01"/>
    <w:family w:val="swiss"/>
    <w:pitch w:val="variable"/>
  </w:font>
  <w:font w:name="Times New Roman">
    <w:charset w:val="01"/>
    <w:family w:val="roman"/>
    <w:pitch w:val="variable"/>
  </w:font>
  <w:font w:name="Symbol">
    <w:charset w:val="01"/>
    <w:family w:val="roman"/>
    <w:pitch w:val="variable"/>
  </w:font>
  <w:font w:name="Times New Roman CYR">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pPr>
      <w:r>
        <w:rPr>
          <w:rStyle w:val="Style15"/>
        </w:rPr>
        <w:footnoteRef/>
      </w:r>
      <w:r>
        <w:rPr>
          <w:rStyle w:val="Style15"/>
          <w:rFonts w:eastAsia="Symbol" w:cs="Symbol" w:ascii="Symbol" w:hAnsi="Symbol"/>
        </w:rPr>
        <w:t>*</w:t>
      </w:r>
      <w:r>
        <w:rPr>
          <w:rFonts w:cs="Times New Roman CYR" w:ascii="Times New Roman CYR" w:hAnsi="Times New Roman CYR"/>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аренду.(п.2. ст. 612 Гражданского кодекса РФ).</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18"/>
        <w:szCs w:val="18"/>
      </w:rPr>
    </w:pPr>
    <w:r>
      <w:rPr>
        <w:sz w:val="18"/>
        <w:szCs w:val="18"/>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18"/>
        <w:szCs w:val="18"/>
      </w:rPr>
    </w:pPr>
    <w:r>
      <w:rPr>
        <w:sz w:val="18"/>
        <w:szCs w:val="18"/>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
  </w:num>
  <w:num w:numId="2">
    <w:abstractNumId w:val="2"/>
  </w:num>
  <w:num w:numId="3">
    <w:abstractNumId w:val="2"/>
    <w:lvlOverride w:ilvl="0">
      <w:startOverride w:val="1"/>
    </w:lvlOverride>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uiPriority w:val="99"/>
    <w:semiHidden/>
    <w:qFormat/>
    <w:rPr>
      <w:sz w:val="20"/>
      <w:szCs w:val="20"/>
    </w:rPr>
  </w:style>
  <w:style w:type="character" w:styleId="Style15">
    <w:name w:val="Символ сноски"/>
    <w:semiHidden/>
    <w:unhideWhenUsed/>
    <w:qFormat/>
    <w:rPr>
      <w:vertAlign w:val="superscript"/>
    </w:rPr>
  </w:style>
  <w:style w:type="character" w:styleId="FootnoteReference">
    <w:name w:val="Footnote Reference"/>
    <w:rPr>
      <w:vertAlign w:val="superscript"/>
    </w:rPr>
  </w:style>
  <w:style w:type="character" w:styleId="Style16" w:customStyle="1">
    <w:name w:val="Верхний колонтитул Знак"/>
    <w:basedOn w:val="DefaultParagraphFont"/>
    <w:uiPriority w:val="99"/>
    <w:qFormat/>
    <w:rPr/>
  </w:style>
  <w:style w:type="character" w:styleId="Style17" w:customStyle="1">
    <w:name w:val="Нижний колонтитул Знак"/>
    <w:basedOn w:val="DefaultParagraphFont"/>
    <w:uiPriority w:val="99"/>
    <w:qFormat/>
    <w:rPr/>
  </w:style>
  <w:style w:type="character" w:styleId="EndnoteReference">
    <w:name w:val="Endnote Reference"/>
    <w:rPr>
      <w:vertAlign w:val="superscript"/>
    </w:rPr>
  </w:style>
  <w:style w:type="character" w:styleId="Style18">
    <w:name w:val="Символ концевой сноски"/>
    <w:qFormat/>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ConsPlusNormal" w:customStyle="1">
    <w:name w:val="ConsPlusNormal"/>
    <w:qFormat/>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FootnoteText">
    <w:name w:val="Footnote Text"/>
    <w:basedOn w:val="Normal"/>
    <w:link w:val="Style14"/>
    <w:uiPriority w:val="99"/>
    <w:semiHidden/>
    <w:unhideWhenUsed/>
    <w:pPr>
      <w:spacing w:lineRule="auto" w:line="240" w:before="0" w:after="0"/>
    </w:pPr>
    <w:rPr>
      <w:sz w:val="20"/>
      <w:szCs w:val="20"/>
    </w:rPr>
  </w:style>
  <w:style w:type="paragraph" w:styleId="Style21">
    <w:name w:val="Колонтитул"/>
    <w:basedOn w:val="Normal"/>
    <w:qFormat/>
    <w:pPr/>
    <w:rPr/>
  </w:style>
  <w:style w:type="paragraph" w:styleId="Header">
    <w:name w:val="Header"/>
    <w:basedOn w:val="Normal"/>
    <w:link w:val="Style16"/>
    <w:uiPriority w:val="99"/>
    <w:unhideWhenUsed/>
    <w:pPr>
      <w:tabs>
        <w:tab w:val="clear" w:pos="708"/>
        <w:tab w:val="center" w:pos="4677" w:leader="none"/>
        <w:tab w:val="right" w:pos="9355" w:leader="none"/>
      </w:tabs>
      <w:spacing w:lineRule="auto" w:line="240" w:before="0" w:after="0"/>
    </w:pPr>
    <w:rPr/>
  </w:style>
  <w:style w:type="paragraph" w:styleId="Footer">
    <w:name w:val="Footer"/>
    <w:basedOn w:val="Normal"/>
    <w:link w:val="Style17"/>
    <w:uiPriority w:val="99"/>
    <w:unhideWhenUsed/>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left w:w="108" w:type="dxa"/>
        <w:top w:w="0" w:type="dxa"/>
        <w:right w:w="108" w:type="dxa"/>
        <w:bottom w:w="0" w:type="dxa"/>
      </w:tblCellMar>
    </w:tblPr>
  </w:style>
  <w:style w:type="table" w:customStyle="1" w:styleId="1">
    <w:name w:val="Сетка таблицы1"/>
    <w:basedOn w:val="a1"/>
    <w:uiPriority w:val="59"/>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TotalTime>
  <Application>LibreOffice/7.6.7.2$Linux_X86_64 LibreOffice_project/60$Build-2</Application>
  <AppVersion>15.0000</AppVersion>
  <Pages>1</Pages>
  <Words>210</Words>
  <Characters>1605</Characters>
  <CharactersWithSpaces>2049</CharactersWithSpaces>
  <Paragraphs>21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2024-08-06T06:41:00Z</dcterms:created>
  <dc:creator>Тураева Анна Сергеевна</dc:creator>
  <dc:description/>
  <dc:language>ru-RU</dc:language>
  <cp:lastModifiedBy/>
  <cp:lastPrinted>2024-08-06T08:00:00Z</cp:lastPrinted>
  <dcterms:modified xsi:type="dcterms:W3CDTF">2024-10-22T10:06:09Z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