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894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numPr>
          <w:ilvl w:val="0"/>
          <w:numId w:val="0"/>
        </w:numPr>
        <w:ind w:left="4962" w:hanging="4395"/>
        <w:jc w:val="center"/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/>
    </w:p>
    <w:p>
      <w:pPr>
        <w:pStyle w:val="888"/>
        <w:numPr>
          <w:ilvl w:val="0"/>
          <w:numId w:val="0"/>
        </w:numPr>
        <w:ind w:left="4962" w:hanging="4395"/>
        <w:jc w:val="center"/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/>
    </w:p>
    <w:p>
      <w:pPr>
        <w:pStyle w:val="819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2805" w:hanging="2805"/>
        <w:jc w:val="both"/>
      </w:pPr>
      <w:r>
        <w:rPr>
          <w:sz w:val="28"/>
          <w:szCs w:val="28"/>
        </w:rPr>
        <w:t xml:space="preserve">г. Пермь, ул. Сибирская, д.14, кабинет 2 </w:t>
        <w:tab/>
        <w:tab/>
        <w:tab/>
        <w:tab/>
        <w:tab/>
        <w:t xml:space="preserve">     21.11.2024, 09:00</w:t>
      </w:r>
      <w:r/>
    </w:p>
    <w:p>
      <w:pPr>
        <w:pStyle w:val="819"/>
        <w:ind w:left="2805" w:hanging="28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</w:t>
      </w:r>
      <w:r>
        <w:rPr>
          <w:sz w:val="28"/>
          <w:szCs w:val="28"/>
        </w:rPr>
        <w:t xml:space="preserve">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</w:t>
      </w:r>
      <w:r>
        <w:rPr>
          <w:sz w:val="28"/>
          <w:szCs w:val="28"/>
        </w:rPr>
        <w:t xml:space="preserve">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  <w:r/>
    </w:p>
    <w:p>
      <w:pPr>
        <w:pStyle w:val="819"/>
        <w:jc w:val="both"/>
        <w:spacing w:line="276" w:lineRule="auto"/>
      </w:pPr>
      <w:r>
        <w:rPr>
          <w:sz w:val="28"/>
          <w:szCs w:val="28"/>
          <w:highlight w:val="yellow"/>
        </w:rPr>
      </w:r>
      <w:r/>
    </w:p>
    <w:p>
      <w:pPr>
        <w:pStyle w:val="819"/>
        <w:ind w:left="2977" w:hanging="2977"/>
        <w:jc w:val="both"/>
        <w:spacing w:before="0" w:after="120" w:line="276" w:lineRule="auto"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819"/>
        <w:ind w:left="2976" w:right="0" w:hanging="2976"/>
        <w:jc w:val="both"/>
        <w:spacing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819"/>
        <w:ind w:left="2127" w:hanging="2127"/>
        <w:jc w:val="both"/>
        <w:spacing w:line="276" w:lineRule="auto"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  <w:r/>
    </w:p>
    <w:p>
      <w:pPr>
        <w:pStyle w:val="819"/>
        <w:ind w:left="2154" w:right="0" w:firstLine="0"/>
        <w:jc w:val="both"/>
        <w:spacing w:before="0" w:after="0" w:line="276" w:lineRule="auto"/>
        <w:widowControl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Горшков О.С., начальник отдела градостроительства, земельных</w:t>
        <w:br/>
        <w:t xml:space="preserve">и имущественных отношений администрации Свердловского района города Перми; 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19"/>
        <w:contextualSpacing w:val="0"/>
        <w:ind w:left="2160" w:right="0" w:firstLine="0"/>
        <w:jc w:val="both"/>
        <w:spacing w:before="0" w:after="0" w:line="252" w:lineRule="auto"/>
        <w:suppressLineNumbers w:val="0"/>
      </w:pPr>
      <w:r>
        <w:rPr>
          <w:sz w:val="28"/>
          <w:szCs w:val="28"/>
        </w:rPr>
        <w:t xml:space="preserve">Дмитриева Д.С., начальник отдела градостроительства, земельных</w:t>
        <w:br/>
        <w:t xml:space="preserve">и имущественных отношений администрации Дзержинского района города Перми;</w:t>
      </w:r>
      <w:r/>
    </w:p>
    <w:p>
      <w:pPr>
        <w:pStyle w:val="819"/>
        <w:ind w:left="2154" w:right="0" w:firstLine="0"/>
        <w:jc w:val="both"/>
        <w:spacing w:before="0" w:after="0" w:line="276" w:lineRule="auto"/>
        <w:widowControl/>
      </w:pPr>
      <w:r>
        <w:rPr>
          <w:rFonts w:eastAsia="Times New Roman" w:cs="Times New Roman"/>
          <w:color w:val="000000"/>
          <w:sz w:val="28"/>
          <w:szCs w:val="28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  <w:r/>
    </w:p>
    <w:p>
      <w:pPr>
        <w:pStyle w:val="819"/>
        <w:ind w:left="2126" w:right="0" w:firstLine="0"/>
        <w:jc w:val="both"/>
        <w:spacing w:line="276" w:lineRule="auto"/>
      </w:pPr>
      <w:r>
        <w:rPr>
          <w:sz w:val="28"/>
          <w:szCs w:val="28"/>
        </w:rPr>
        <w:t xml:space="preserve">Четина Ю.И., заместитель начальника отдела по распоряжению</w:t>
      </w:r>
      <w:r/>
    </w:p>
    <w:p>
      <w:pPr>
        <w:pStyle w:val="819"/>
        <w:ind w:left="2126" w:right="0" w:firstLine="0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  <w:r/>
    </w:p>
    <w:p>
      <w:pPr>
        <w:pStyle w:val="819"/>
        <w:ind w:left="2126" w:right="0" w:firstLine="0"/>
        <w:jc w:val="both"/>
        <w:spacing w:line="276" w:lineRule="auto"/>
      </w:pPr>
      <w:r>
        <w:rPr>
          <w:sz w:val="28"/>
          <w:szCs w:val="28"/>
        </w:rPr>
        <w:t xml:space="preserve">муниципальным имуществом департамента имущественных</w:t>
      </w:r>
      <w:r/>
    </w:p>
    <w:p>
      <w:pPr>
        <w:pStyle w:val="819"/>
        <w:ind w:left="2126" w:right="0" w:firstLine="0"/>
        <w:jc w:val="both"/>
        <w:spacing w:line="276" w:lineRule="auto"/>
      </w:pPr>
      <w:r>
        <w:rPr>
          <w:sz w:val="28"/>
          <w:szCs w:val="28"/>
        </w:rPr>
        <w:t xml:space="preserve">отношений администрации города Перми.</w:t>
      </w:r>
      <w:r/>
    </w:p>
    <w:p>
      <w:pPr>
        <w:pStyle w:val="819"/>
        <w:ind w:left="1843"/>
        <w:jc w:val="both"/>
        <w:spacing w:before="0" w:after="120"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19"/>
        <w:jc w:val="both"/>
        <w:spacing w:line="363" w:lineRule="exact"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  <w:br/>
        <w:t xml:space="preserve">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819"/>
        <w:spacing w:line="363" w:lineRule="exact"/>
      </w:pPr>
      <w:r>
        <w:rPr>
          <w:b/>
          <w:sz w:val="28"/>
          <w:szCs w:val="28"/>
        </w:rPr>
        <w:t xml:space="preserve">Дата электронного аукциона: </w:t>
      </w:r>
      <w:r>
        <w:rPr>
          <w:b w:val="0"/>
          <w:bCs w:val="0"/>
          <w:sz w:val="28"/>
          <w:szCs w:val="28"/>
        </w:rPr>
        <w:t xml:space="preserve">21.</w:t>
      </w:r>
      <w:r>
        <w:rPr>
          <w:sz w:val="28"/>
          <w:szCs w:val="28"/>
        </w:rPr>
        <w:t xml:space="preserve">11.2024</w:t>
      </w:r>
      <w:r/>
    </w:p>
    <w:p>
      <w:pPr>
        <w:spacing w:line="363" w:lineRule="exact"/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19"/>
        <w:spacing w:line="36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1. </w:t>
      </w:r>
      <w:r/>
    </w:p>
    <w:p>
      <w:pPr>
        <w:pStyle w:val="819"/>
        <w:jc w:val="both"/>
        <w:spacing w:line="363" w:lineRule="exact"/>
      </w:pPr>
      <w:r>
        <w:rPr>
          <w:b/>
        </w:rPr>
        <w:tab/>
      </w:r>
      <w:r>
        <w:rPr>
          <w:sz w:val="28"/>
          <w:szCs w:val="28"/>
        </w:rPr>
        <w:t xml:space="preserve">Право заключения договора аренды земельного участка </w:t>
        <w:br/>
        <w:t xml:space="preserve">с кадастровым номером 59:01:3812826:137 площадью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1267 кв. м, расположенного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край Пермский, городской округ Пермский, город Пермь, улица Кизеловская,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з/у 9б, для индивидуального жилищного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Разрешенное использование земельного участка – для индивидуального жилищного строительства.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/>
    </w:p>
    <w:p>
      <w:pPr>
        <w:pStyle w:val="819"/>
        <w:jc w:val="both"/>
        <w:spacing w:line="363" w:lineRule="exact"/>
      </w:pPr>
      <w:r>
        <w:rPr>
          <w:sz w:val="28"/>
          <w:szCs w:val="28"/>
        </w:rPr>
        <w:t xml:space="preserve">Время начала электронного аукциона: </w:t>
      </w:r>
      <w:r>
        <w:rPr>
          <w:sz w:val="28"/>
          <w:szCs w:val="28"/>
          <w:shd w:val="clear" w:color="auto" w:fill="auto"/>
        </w:rPr>
        <w:t xml:space="preserve">09:00 </w:t>
      </w:r>
      <w:r>
        <w:rPr>
          <w:sz w:val="28"/>
          <w:szCs w:val="28"/>
        </w:rPr>
        <w:t xml:space="preserve">по местному времени (07:00 МСК).</w:t>
      </w:r>
      <w:r/>
    </w:p>
    <w:p>
      <w:pPr>
        <w:pStyle w:val="819"/>
        <w:jc w:val="both"/>
        <w:spacing w:line="363" w:lineRule="exact"/>
        <w:rPr>
          <w:highlight w:val="white"/>
        </w:rPr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highlight w:val="white"/>
        </w:rPr>
        <w:t xml:space="preserve">09</w:t>
      </w:r>
      <w:r>
        <w:rPr>
          <w:sz w:val="28"/>
          <w:szCs w:val="28"/>
          <w:highlight w:val="white"/>
        </w:rPr>
        <w:t xml:space="preserve">:11 по местному времени (07:11 МСК).</w:t>
      </w:r>
      <w:r>
        <w:rPr>
          <w:highlight w:val="white"/>
        </w:rPr>
      </w:r>
      <w:r>
        <w:rPr>
          <w:highlight w:val="white"/>
        </w:rPr>
      </w:r>
    </w:p>
    <w:p>
      <w:pPr>
        <w:pStyle w:val="819"/>
        <w:jc w:val="both"/>
        <w:spacing w:line="363" w:lineRule="exact"/>
        <w:rPr>
          <w:highlight w:val="white"/>
        </w:rPr>
      </w:pPr>
      <w:r>
        <w:rPr>
          <w:sz w:val="28"/>
          <w:szCs w:val="28"/>
          <w:highlight w:val="white"/>
        </w:rPr>
        <w:t xml:space="preserve">На участие в аукционе поступили </w:t>
      </w:r>
      <w:r>
        <w:rPr>
          <w:sz w:val="28"/>
          <w:szCs w:val="28"/>
          <w:highlight w:val="white"/>
        </w:rPr>
        <w:t xml:space="preserve">3 заявки.</w:t>
      </w:r>
      <w:r>
        <w:rPr>
          <w:highlight w:val="white"/>
        </w:rPr>
      </w:r>
    </w:p>
    <w:p>
      <w:pPr>
        <w:pStyle w:val="819"/>
        <w:jc w:val="both"/>
        <w:spacing w:line="363" w:lineRule="exact"/>
        <w:rPr>
          <w:highlight w:val="white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sz w:val="28"/>
          <w:szCs w:val="28"/>
          <w:highlight w:val="white"/>
        </w:rPr>
        <w:t xml:space="preserve">Гуман Артур Маскалиевич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Деменев Александр Викторович</w:t>
      </w:r>
      <w:r>
        <w:rPr>
          <w:highlight w:val="non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19"/>
        <w:jc w:val="both"/>
        <w:spacing w:line="363" w:lineRule="exact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302 700,00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руб.</w:t>
      </w:r>
      <w:r/>
    </w:p>
    <w:p>
      <w:pPr>
        <w:jc w:val="both"/>
        <w:spacing w:line="363" w:lineRule="exact"/>
      </w:pPr>
      <w:r>
        <w:rPr>
          <w:sz w:val="28"/>
          <w:szCs w:val="28"/>
          <w:highlight w:val="none"/>
          <w:lang w:val="en-US" w:eastAsia="en-US"/>
        </w:rPr>
      </w:r>
      <w:r>
        <w:rPr>
          <w:sz w:val="28"/>
          <w:szCs w:val="28"/>
          <w:highlight w:val="none"/>
          <w:lang w:val="en-US"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6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9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/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vAlign w:val="center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highlight w:val="yellow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yellow"/>
                <w:lang w:val="en-US" w:eastAsia="en-US" w:bidi="ar-SA"/>
              </w:rPr>
            </w:r>
            <w:r>
              <w:rPr>
                <w:sz w:val="28"/>
                <w:szCs w:val="28"/>
                <w:highlight w:val="white"/>
              </w:rPr>
              <w:t xml:space="preserve">Гуман Артур Маскалиевич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  <w:widowControl/>
              <w:rPr>
                <w:sz w:val="20"/>
                <w:highlight w:val="yellow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en-US" w:eastAsia="en-US" w:bidi="ar-SA"/>
              </w:rPr>
              <w:t xml:space="preserve">311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en-US" w:eastAsia="en-US" w:bidi="ar-SA"/>
              </w:rPr>
              <w:t xml:space="preserve"> 781,00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vAlign w:val="center"/>
            <w:textDirection w:val="lrTb"/>
            <w:noWrap w:val="false"/>
          </w:tcPr>
          <w:p>
            <w:pPr>
              <w:pStyle w:val="819"/>
              <w:jc w:val="left"/>
              <w:spacing w:before="0" w:after="0" w:line="276" w:lineRule="auto"/>
              <w:widowControl/>
              <w:rPr>
                <w:highlight w:val="yellow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yellow"/>
                <w:lang w:val="en-US" w:eastAsia="en-US" w:bidi="ar-SA"/>
              </w:rPr>
            </w:r>
            <w:r>
              <w:rPr>
                <w:sz w:val="28"/>
                <w:szCs w:val="28"/>
                <w:highlight w:val="white"/>
              </w:rPr>
              <w:t xml:space="preserve">Деменев Александр Викторович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отсутствует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both"/>
        <w:spacing w:line="276" w:lineRule="auto"/>
      </w:pPr>
      <w:r>
        <w:rPr>
          <w:sz w:val="28"/>
          <w:szCs w:val="28"/>
          <w:highlight w:val="none"/>
          <w:lang w:val="en-US" w:eastAsia="en-US"/>
        </w:rPr>
      </w:r>
      <w:r>
        <w:rPr>
          <w:sz w:val="28"/>
          <w:szCs w:val="28"/>
          <w:highlight w:val="none"/>
          <w:lang w:val="en-US" w:eastAsia="en-US"/>
        </w:rPr>
      </w:r>
    </w:p>
    <w:p>
      <w:pPr>
        <w:pStyle w:val="819"/>
        <w:jc w:val="both"/>
        <w:spacing w:line="276" w:lineRule="auto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none"/>
          <w:lang w:val="en-US" w:eastAsia="en-US" w:bidi="ar-SA"/>
        </w:rPr>
        <w:t xml:space="preserve">3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11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 781,00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lang w:val="en-US" w:eastAsia="en-US"/>
        </w:rPr>
        <w:t xml:space="preserve">руб.</w:t>
      </w:r>
      <w:r/>
    </w:p>
    <w:p>
      <w:pPr>
        <w:pStyle w:val="819"/>
        <w:jc w:val="left"/>
        <w:spacing w:line="276" w:lineRule="auto"/>
        <w:rPr>
          <w:highlight w:val="white"/>
        </w:rPr>
      </w:pPr>
      <w:r>
        <w:rPr>
          <w:sz w:val="28"/>
          <w:szCs w:val="28"/>
          <w:lang w:val="en-US" w:eastAsia="en-US"/>
        </w:rPr>
        <w:t xml:space="preserve">Предпоследнее предложение о цене предмета аукциона –</w:t>
      </w:r>
      <w:r>
        <w:rPr>
          <w:sz w:val="28"/>
          <w:szCs w:val="28"/>
          <w:lang w:eastAsia="en-US"/>
        </w:rPr>
        <w:t xml:space="preserve"> </w:t>
      </w:r>
      <w:r/>
      <w:r>
        <w:rPr>
          <w:sz w:val="28"/>
          <w:szCs w:val="28"/>
          <w:highlight w:val="white"/>
        </w:rPr>
        <w:t xml:space="preserve">отсутствует</w:t>
      </w:r>
      <w:r>
        <w:rPr>
          <w:highlight w:val="white"/>
        </w:rPr>
      </w:r>
      <w:r>
        <w:rPr>
          <w:highlight w:val="white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val="en-US" w:eastAsia="en-US"/>
        </w:rPr>
        <w:t xml:space="preserve">.</w:t>
      </w:r>
      <w:r/>
      <w:r/>
      <w:r>
        <w:rPr>
          <w:highlight w:val="white"/>
        </w:rPr>
      </w:r>
    </w:p>
    <w:p>
      <w:pPr>
        <w:pStyle w:val="819"/>
        <w:jc w:val="both"/>
        <w:spacing w:line="276" w:lineRule="auto"/>
        <w:rPr>
          <w:highlight w:val="yellow"/>
        </w:rPr>
      </w:pPr>
      <w:r>
        <w:rPr>
          <w:sz w:val="28"/>
          <w:szCs w:val="28"/>
          <w:lang w:val="en-US" w:eastAsia="en-US"/>
        </w:rPr>
        <w:t xml:space="preserve">Победитель аукциона </w:t>
      </w:r>
      <w:r>
        <w:rPr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Гуман Артур Маскалиеви</w:t>
      </w:r>
      <w:r>
        <w:rPr>
          <w:sz w:val="28"/>
          <w:szCs w:val="28"/>
          <w:highlight w:val="white"/>
        </w:rPr>
        <w:t xml:space="preserve">ч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614047, Пермский край, </w:t>
        <w:br/>
        <w:t xml:space="preserve">г. Пермь, ул. Чапаева, д.1А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u w:val="none"/>
          <w:lang w:val="en-US" w:eastAsia="en-US" w:bidi="ar-SA"/>
        </w:rPr>
        <w:t xml:space="preserve">.</w:t>
      </w:r>
      <w:r>
        <w:rPr>
          <w:highlight w:val="yellow"/>
        </w:rPr>
      </w:r>
      <w:r>
        <w:rPr>
          <w:highlight w:val="yellow"/>
        </w:rPr>
      </w:r>
    </w:p>
    <w:p>
      <w:pPr>
        <w:pStyle w:val="819"/>
        <w:jc w:val="both"/>
        <w:spacing w:line="276" w:lineRule="auto"/>
        <w:rPr>
          <w:highlight w:val="white"/>
        </w:rPr>
      </w:pPr>
      <w:r>
        <w:rPr>
          <w:sz w:val="28"/>
          <w:szCs w:val="28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lang w:eastAsia="en-US"/>
        </w:rPr>
        <w:t xml:space="preserve">предмета </w:t>
      </w:r>
      <w:r>
        <w:rPr>
          <w:sz w:val="28"/>
          <w:szCs w:val="28"/>
          <w:lang w:val="en-US" w:eastAsia="en-US"/>
        </w:rPr>
        <w:t xml:space="preserve">аукциона </w:t>
      </w: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highlight w:val="white"/>
        </w:rPr>
        <w:t xml:space="preserve">отсутствует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19"/>
        <w:jc w:val="both"/>
        <w:spacing w:line="276" w:lineRule="auto"/>
        <w:rPr>
          <w:b w:val="0"/>
          <w:bCs w:val="0"/>
          <w:highlight w:val="white"/>
        </w:rPr>
      </w:pPr>
      <w:r>
        <w:rPr>
          <w:sz w:val="28"/>
          <w:szCs w:val="28"/>
          <w:lang w:val="en-US" w:eastAsia="en-US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3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11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 781,00</w:t>
      </w: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  <w:lang w:val="en-US" w:eastAsia="en-US"/>
        </w:rPr>
        <w:t xml:space="preserve">руб.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19"/>
        <w:jc w:val="both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  <w:r>
        <w:rPr>
          <w:b/>
          <w:bCs/>
          <w:sz w:val="28"/>
          <w:szCs w:val="28"/>
          <w:highlight w:val="cyan"/>
        </w:rPr>
      </w:r>
    </w:p>
    <w:p>
      <w:pPr>
        <w:pStyle w:val="819"/>
        <w:spacing w:line="276" w:lineRule="auto"/>
      </w:pPr>
      <w:r>
        <w:rPr>
          <w:b/>
          <w:sz w:val="28"/>
          <w:szCs w:val="28"/>
        </w:rPr>
        <w:t xml:space="preserve">Лот № 2. </w:t>
      </w:r>
      <w:r/>
    </w:p>
    <w:p>
      <w:pPr>
        <w:pStyle w:val="819"/>
        <w:jc w:val="both"/>
        <w:spacing w:line="276" w:lineRule="auto"/>
      </w:pPr>
      <w:r>
        <w:rPr>
          <w:b/>
        </w:rPr>
        <w:tab/>
      </w:r>
      <w:r>
        <w:rPr>
          <w:sz w:val="28"/>
          <w:szCs w:val="28"/>
        </w:rPr>
        <w:t xml:space="preserve">Право заключения договора аренды земельного участка </w:t>
        <w:br/>
        <w:t xml:space="preserve">с кадастровым номером 59:0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1:3812826:139 площадью 959 кв. м, расположенного по адресу: Российская Федерация, край Пермский, городской округ Пермский, город Пермь, улица Кизеловская,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з/у 9а, для индивидуального жилищного строительства.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Разрешенное использование земельного участка – для индивидуального жилищного строительства.</w:t>
      </w:r>
      <w:r>
        <w:rPr>
          <w:sz w:val="28"/>
          <w:szCs w:val="28"/>
        </w:rPr>
        <w:t xml:space="preserve"> </w:t>
      </w:r>
      <w:r>
        <w:rPr>
          <w:b w:val="0"/>
          <w:bCs w:val="0"/>
        </w:rPr>
      </w:r>
      <w:r/>
    </w:p>
    <w:p>
      <w:pPr>
        <w:pStyle w:val="819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</w:t>
      </w:r>
      <w:r>
        <w:rPr>
          <w:sz w:val="28"/>
          <w:szCs w:val="28"/>
          <w:shd w:val="clear" w:color="auto" w:fill="auto"/>
        </w:rPr>
        <w:t xml:space="preserve">09:00 </w:t>
      </w:r>
      <w:r>
        <w:rPr>
          <w:sz w:val="28"/>
          <w:szCs w:val="28"/>
        </w:rPr>
        <w:t xml:space="preserve">по местному времени (07:00 МСК).</w:t>
      </w:r>
      <w:r/>
    </w:p>
    <w:p>
      <w:pPr>
        <w:pStyle w:val="819"/>
        <w:jc w:val="both"/>
        <w:spacing w:line="276" w:lineRule="auto"/>
        <w:rPr>
          <w:highlight w:val="white"/>
        </w:rPr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highlight w:val="white"/>
        </w:rPr>
        <w:t xml:space="preserve">09</w:t>
      </w:r>
      <w:r>
        <w:rPr>
          <w:sz w:val="28"/>
          <w:szCs w:val="28"/>
          <w:highlight w:val="white"/>
        </w:rPr>
        <w:t xml:space="preserve">:11 по местному времени (07:11 МСК).</w:t>
      </w:r>
      <w:r>
        <w:rPr>
          <w:highlight w:val="white"/>
        </w:rPr>
      </w:r>
      <w:r>
        <w:rPr>
          <w:highlight w:val="white"/>
        </w:rPr>
      </w:r>
    </w:p>
    <w:p>
      <w:pPr>
        <w:pStyle w:val="819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поступили </w:t>
      </w:r>
      <w:r>
        <w:rPr>
          <w:sz w:val="28"/>
          <w:szCs w:val="28"/>
        </w:rPr>
        <w:t xml:space="preserve">3 заявки.</w:t>
      </w:r>
      <w:r/>
    </w:p>
    <w:p>
      <w:pPr>
        <w:pStyle w:val="819"/>
        <w:jc w:val="both"/>
        <w:spacing w:line="276" w:lineRule="auto"/>
        <w:rPr>
          <w:highlight w:val="yellow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</w:t>
      </w:r>
      <w:r>
        <w:rPr>
          <w:sz w:val="28"/>
          <w:szCs w:val="28"/>
          <w:highlight w:val="white"/>
        </w:rPr>
        <w:t xml:space="preserve">Гуман Артур Маскалиевич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Деменев Александр Викторович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.</w:t>
      </w:r>
      <w:r>
        <w:rPr>
          <w:highlight w:val="yellow"/>
        </w:rPr>
      </w:r>
      <w:r>
        <w:rPr>
          <w:highlight w:val="yellow"/>
        </w:rPr>
      </w:r>
    </w:p>
    <w:p>
      <w:pPr>
        <w:pStyle w:val="819"/>
        <w:jc w:val="both"/>
        <w:spacing w:line="276" w:lineRule="auto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231 300,00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руб.</w:t>
      </w:r>
      <w:r/>
    </w:p>
    <w:p>
      <w:pPr>
        <w:jc w:val="both"/>
        <w:spacing w:line="276" w:lineRule="auto"/>
      </w:pPr>
      <w:r>
        <w:rPr>
          <w:sz w:val="28"/>
          <w:szCs w:val="28"/>
          <w:highlight w:val="none"/>
          <w:lang w:val="en-US" w:eastAsia="en-US"/>
        </w:rPr>
      </w:r>
      <w:r>
        <w:rPr>
          <w:sz w:val="28"/>
          <w:szCs w:val="28"/>
          <w:highlight w:val="none"/>
          <w:lang w:val="en-US" w:eastAsia="en-US"/>
        </w:rPr>
      </w:r>
    </w:p>
    <w:tbl>
      <w:tblPr>
        <w:tblW w:w="1020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6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19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/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vAlign w:val="center"/>
            <w:textDirection w:val="lrTb"/>
            <w:noWrap w:val="false"/>
          </w:tcPr>
          <w:p>
            <w:pPr>
              <w:pStyle w:val="819"/>
              <w:jc w:val="both"/>
              <w:spacing w:line="276" w:lineRule="auto"/>
              <w:rPr>
                <w:highlight w:val="yellow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yellow"/>
                <w:lang w:val="en-US" w:eastAsia="en-US" w:bidi="ar-SA"/>
              </w:rPr>
            </w:r>
            <w:r>
              <w:rPr>
                <w:sz w:val="28"/>
                <w:szCs w:val="28"/>
                <w:highlight w:val="white"/>
              </w:rPr>
              <w:t xml:space="preserve">Гуман Артур Маскалиевич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spacing w:before="0" w:after="0" w:line="276" w:lineRule="auto"/>
              <w:widowControl/>
              <w:rPr>
                <w:sz w:val="20"/>
                <w:highlight w:val="white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en-US" w:eastAsia="en-US" w:bidi="ar-SA"/>
              </w:rPr>
              <w:t xml:space="preserve">238</w:t>
            </w: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en-US" w:eastAsia="en-US" w:bidi="ar-SA"/>
              </w:rPr>
              <w:t xml:space="preserve"> 239,00</w:t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vAlign w:val="center"/>
            <w:textDirection w:val="lrTb"/>
            <w:noWrap w:val="false"/>
          </w:tcPr>
          <w:p>
            <w:pPr>
              <w:pStyle w:val="819"/>
              <w:jc w:val="left"/>
              <w:spacing w:before="0" w:after="0" w:line="276" w:lineRule="auto"/>
              <w:widowControl/>
              <w:rPr>
                <w:highlight w:val="yellow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yellow"/>
                <w:lang w:val="en-US" w:eastAsia="en-US" w:bidi="ar-SA"/>
              </w:rPr>
            </w:r>
            <w:r>
              <w:rPr>
                <w:sz w:val="28"/>
                <w:szCs w:val="28"/>
                <w:highlight w:val="white"/>
              </w:rPr>
              <w:t xml:space="preserve">Деменев Александр Викторович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vAlign w:val="center"/>
            <w:textDirection w:val="lrTb"/>
            <w:noWrap w:val="false"/>
          </w:tcPr>
          <w:p>
            <w:pPr>
              <w:pStyle w:val="819"/>
              <w:jc w:val="center"/>
              <w:spacing w:line="276" w:lineRule="auto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отсутствует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819"/>
        <w:jc w:val="both"/>
        <w:spacing w:line="276" w:lineRule="auto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Последнее предложение о цене предмета аукциона – </w:t>
      </w:r>
      <w:r>
        <w:rPr>
          <w:sz w:val="28"/>
          <w:szCs w:val="28"/>
        </w:rPr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238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 239,00</w:t>
      </w:r>
      <w:r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 w:eastAsia="en-US"/>
        </w:rPr>
        <w:t xml:space="preserve">руб.</w:t>
      </w:r>
      <w:r/>
    </w:p>
    <w:p>
      <w:pPr>
        <w:pStyle w:val="819"/>
        <w:jc w:val="left"/>
        <w:spacing w:line="276" w:lineRule="auto"/>
        <w:rPr>
          <w:highlight w:val="white"/>
        </w:rPr>
      </w:pPr>
      <w:r>
        <w:rPr>
          <w:sz w:val="28"/>
          <w:szCs w:val="28"/>
          <w:lang w:val="en-US" w:eastAsia="en-US"/>
        </w:rPr>
        <w:t xml:space="preserve">Предпоследнее предложение о цене предмета аукциона –</w:t>
      </w:r>
      <w:r>
        <w:rPr>
          <w:sz w:val="28"/>
          <w:szCs w:val="28"/>
          <w:lang w:eastAsia="en-US"/>
        </w:rPr>
        <w:t xml:space="preserve"> </w:t>
      </w:r>
      <w:r/>
      <w:r>
        <w:rPr>
          <w:sz w:val="28"/>
          <w:szCs w:val="28"/>
          <w:highlight w:val="white"/>
        </w:rPr>
        <w:t xml:space="preserve">отсутствует.</w:t>
      </w:r>
      <w:r>
        <w:rPr>
          <w:highlight w:val="white"/>
        </w:rPr>
      </w:r>
      <w:r>
        <w:rPr>
          <w:highlight w:val="white"/>
        </w:rPr>
      </w:r>
      <w:r>
        <w:rPr>
          <w:sz w:val="28"/>
          <w:szCs w:val="28"/>
          <w:lang w:eastAsia="en-US"/>
        </w:rPr>
      </w:r>
      <w:r/>
      <w:r/>
      <w:r>
        <w:rPr>
          <w:highlight w:val="white"/>
        </w:rPr>
      </w:r>
    </w:p>
    <w:p>
      <w:pPr>
        <w:pStyle w:val="819"/>
        <w:jc w:val="both"/>
        <w:spacing w:line="276" w:lineRule="auto"/>
        <w:rPr>
          <w:sz w:val="28"/>
          <w:szCs w:val="28"/>
          <w:highlight w:val="white"/>
          <w:u w:val="none"/>
        </w:rPr>
      </w:pPr>
      <w:r>
        <w:rPr>
          <w:sz w:val="28"/>
          <w:szCs w:val="28"/>
          <w:lang w:val="en-US" w:eastAsia="en-US"/>
        </w:rPr>
        <w:t xml:space="preserve">Победитель аукциона </w:t>
      </w:r>
      <w:r>
        <w:rPr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Гуман Артур Маскалиевич</w:t>
      </w:r>
      <w:r>
        <w:rPr>
          <w:rFonts w:eastAsia="Droid Sans Fallback" w:cs="Lohit Devanagari"/>
          <w:color w:val="auto"/>
          <w:sz w:val="28"/>
          <w:szCs w:val="28"/>
          <w:highlight w:val="white"/>
          <w:lang w:val="ru-RU" w:eastAsia="ru-RU" w:bidi="ar-SA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  <w:u w:val="none"/>
        </w:rPr>
        <w:t xml:space="preserve">614047, Пермский край, </w:t>
        <w:br/>
        <w:t xml:space="preserve">г. Пермь, ул. Чапаева, д.1А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u w:val="none"/>
          <w:lang w:val="en-US" w:eastAsia="en-US" w:bidi="ar-SA"/>
        </w:rPr>
        <w:t xml:space="preserve">.</w:t>
      </w:r>
      <w:r>
        <w:rPr>
          <w:sz w:val="28"/>
          <w:szCs w:val="28"/>
          <w:highlight w:val="white"/>
          <w:u w:val="none"/>
        </w:rPr>
      </w:r>
      <w:r>
        <w:rPr>
          <w:sz w:val="28"/>
          <w:szCs w:val="28"/>
          <w:highlight w:val="white"/>
          <w:u w:val="none"/>
        </w:rPr>
      </w:r>
    </w:p>
    <w:p>
      <w:pPr>
        <w:pStyle w:val="819"/>
        <w:jc w:val="left"/>
        <w:spacing w:line="276" w:lineRule="auto"/>
        <w:rPr>
          <w:highlight w:val="white"/>
        </w:rPr>
      </w:pPr>
      <w:r>
        <w:rPr>
          <w:sz w:val="28"/>
          <w:szCs w:val="28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lang w:eastAsia="en-US"/>
        </w:rPr>
        <w:t xml:space="preserve">предмета </w:t>
      </w:r>
      <w:r>
        <w:rPr>
          <w:sz w:val="28"/>
          <w:szCs w:val="28"/>
          <w:lang w:val="en-US" w:eastAsia="en-US"/>
        </w:rPr>
        <w:t xml:space="preserve">аукциона </w:t>
      </w: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highlight w:val="white"/>
        </w:rPr>
        <w:t xml:space="preserve">отсутствуе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  <w:lang w:eastAsia="en-US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819"/>
        <w:jc w:val="left"/>
        <w:spacing w:before="0" w:after="0" w:line="276" w:lineRule="auto"/>
        <w:widowControl/>
        <w:rPr>
          <w:b w:val="0"/>
          <w:bCs w:val="0"/>
          <w:sz w:val="20"/>
          <w:highlight w:val="white"/>
        </w:rPr>
      </w:pPr>
      <w:r>
        <w:rPr>
          <w:sz w:val="28"/>
          <w:szCs w:val="28"/>
          <w:lang w:val="en-US" w:eastAsia="en-US"/>
        </w:rPr>
        <w:t xml:space="preserve">Сведения о последнем предложении о цене предмета аукциона (размер ежегодной арендной платы) –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238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en-US" w:eastAsia="en-US" w:bidi="ar-SA"/>
        </w:rPr>
        <w:t xml:space="preserve"> 239,00 </w:t>
      </w:r>
      <w:r>
        <w:rPr>
          <w:b w:val="0"/>
          <w:bCs w:val="0"/>
          <w:sz w:val="28"/>
          <w:szCs w:val="28"/>
          <w:highlight w:val="white"/>
          <w:lang w:val="en-US" w:eastAsia="en-US"/>
        </w:rPr>
        <w:t xml:space="preserve">руб.</w:t>
      </w:r>
      <w:r>
        <w:rPr>
          <w:b w:val="0"/>
          <w:bCs w:val="0"/>
          <w:highlight w:val="white"/>
        </w:rPr>
      </w:r>
      <w:r>
        <w:rPr>
          <w:b w:val="0"/>
          <w:bCs w:val="0"/>
          <w:sz w:val="20"/>
          <w:highlight w:val="white"/>
        </w:rPr>
      </w:r>
    </w:p>
    <w:p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19"/>
        <w:jc w:val="both"/>
        <w:spacing w:line="36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А.А. Хаткевич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36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19"/>
        <w:ind w:left="5610" w:hanging="5610"/>
        <w:spacing w:before="120" w:after="120" w:line="363" w:lineRule="exact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Е.П. Шафранова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5610" w:hanging="5610"/>
        <w:spacing w:before="120" w:after="120" w:line="36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19"/>
        <w:spacing w:before="120" w:after="120" w:line="363" w:lineRule="exact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Н.Н. Борцова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120" w:after="120" w:line="363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19"/>
        <w:ind w:firstLine="7655"/>
        <w:spacing w:before="120" w:after="120" w:line="36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О.С. Горшков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 w:line="36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9"/>
        <w:ind w:firstLine="7655"/>
        <w:spacing w:before="120" w:after="120" w:line="363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Д.С. Дмитриева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 w:line="36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 w:line="363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А.Н. Меренкова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firstLine="0"/>
        <w:spacing w:line="363" w:lineRule="exact"/>
        <w:tabs>
          <w:tab w:val="left" w:pos="7680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19"/>
        <w:ind w:left="0" w:firstLine="0"/>
        <w:spacing w:line="363" w:lineRule="exact"/>
        <w:tabs>
          <w:tab w:val="left" w:pos="768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Протокол вела</w:t>
        <w:tab/>
        <w:t xml:space="preserve">Ю.И. Четина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35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Open Sans">
    <w:panose1 w:val="020B0606030504020204"/>
  </w:font>
  <w:font w:name="Tahoma">
    <w:panose1 w:val="020B060403050404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3"/>
                            <w:rPr>
                              <w:rStyle w:val="853"/>
                            </w:rPr>
                          </w:pPr>
                          <w:r>
                            <w:rPr>
                              <w:rStyle w:val="85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3"/>
                            </w:rPr>
                          </w:r>
                          <w:r>
                            <w:rPr>
                              <w:rStyle w:val="85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3"/>
                      <w:rPr>
                        <w:rStyle w:val="853"/>
                      </w:rPr>
                    </w:pPr>
                    <w:r>
                      <w:rPr>
                        <w:rStyle w:val="853"/>
                        <w:color w:val="000000"/>
                      </w:rPr>
                      <w:fldChar w:fldCharType="begin"/>
                    </w:r>
                    <w:r>
                      <w:rPr>
                        <w:rStyle w:val="85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3"/>
                        <w:color w:val="000000"/>
                      </w:rPr>
                      <w:fldChar w:fldCharType="separate"/>
                    </w:r>
                    <w:r>
                      <w:rPr>
                        <w:rStyle w:val="853"/>
                        <w:color w:val="000000"/>
                      </w:rPr>
                      <w:t xml:space="preserve">3</w:t>
                    </w:r>
                    <w:r>
                      <w:rPr>
                        <w:rStyle w:val="853"/>
                        <w:color w:val="000000"/>
                      </w:rPr>
                      <w:fldChar w:fldCharType="end"/>
                    </w:r>
                    <w:r>
                      <w:rPr>
                        <w:rStyle w:val="853"/>
                      </w:rPr>
                    </w:r>
                    <w:r>
                      <w:rPr>
                        <w:rStyle w:val="85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3"/>
                            <w:rPr>
                              <w:rStyle w:val="853"/>
                            </w:rPr>
                          </w:pPr>
                          <w:r>
                            <w:rPr>
                              <w:rStyle w:val="85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3"/>
                            </w:rPr>
                          </w:r>
                          <w:r>
                            <w:rPr>
                              <w:rStyle w:val="85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3"/>
                      <w:rPr>
                        <w:rStyle w:val="853"/>
                      </w:rPr>
                    </w:pPr>
                    <w:r>
                      <w:rPr>
                        <w:rStyle w:val="853"/>
                        <w:color w:val="000000"/>
                      </w:rPr>
                      <w:fldChar w:fldCharType="begin"/>
                    </w:r>
                    <w:r>
                      <w:rPr>
                        <w:rStyle w:val="85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3"/>
                        <w:color w:val="000000"/>
                      </w:rPr>
                      <w:fldChar w:fldCharType="separate"/>
                    </w:r>
                    <w:r>
                      <w:rPr>
                        <w:rStyle w:val="853"/>
                        <w:color w:val="000000"/>
                      </w:rPr>
                      <w:t xml:space="preserve">0</w:t>
                    </w:r>
                    <w:r>
                      <w:rPr>
                        <w:rStyle w:val="853"/>
                        <w:color w:val="000000"/>
                      </w:rPr>
                      <w:fldChar w:fldCharType="end"/>
                    </w:r>
                    <w:r>
                      <w:rPr>
                        <w:rStyle w:val="853"/>
                      </w:rPr>
                    </w:r>
                    <w:r>
                      <w:rPr>
                        <w:rStyle w:val="853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3"/>
                            <w:rPr>
                              <w:rStyle w:val="853"/>
                            </w:rPr>
                          </w:pPr>
                          <w:r>
                            <w:rPr>
                              <w:rStyle w:val="85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3"/>
                            </w:rPr>
                          </w:r>
                          <w:r>
                            <w:rPr>
                              <w:rStyle w:val="85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3"/>
                      <w:rPr>
                        <w:rStyle w:val="853"/>
                      </w:rPr>
                    </w:pPr>
                    <w:r>
                      <w:rPr>
                        <w:rStyle w:val="853"/>
                        <w:color w:val="000000"/>
                      </w:rPr>
                      <w:fldChar w:fldCharType="begin"/>
                    </w:r>
                    <w:r>
                      <w:rPr>
                        <w:rStyle w:val="85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3"/>
                        <w:color w:val="000000"/>
                      </w:rPr>
                      <w:fldChar w:fldCharType="separate"/>
                    </w:r>
                    <w:r>
                      <w:rPr>
                        <w:rStyle w:val="853"/>
                        <w:color w:val="000000"/>
                      </w:rPr>
                      <w:t xml:space="preserve">0</w:t>
                    </w:r>
                    <w:r>
                      <w:rPr>
                        <w:rStyle w:val="853"/>
                        <w:color w:val="000000"/>
                      </w:rPr>
                      <w:fldChar w:fldCharType="end"/>
                    </w:r>
                    <w:r>
                      <w:rPr>
                        <w:rStyle w:val="853"/>
                      </w:rPr>
                    </w:r>
                    <w:r>
                      <w:rPr>
                        <w:rStyle w:val="853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3"/>
                            <w:rPr>
                              <w:rStyle w:val="853"/>
                            </w:rPr>
                          </w:pPr>
                          <w:r>
                            <w:rPr>
                              <w:rStyle w:val="85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3"/>
                            </w:rPr>
                          </w:r>
                          <w:r>
                            <w:rPr>
                              <w:rStyle w:val="85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3"/>
                      <w:rPr>
                        <w:rStyle w:val="853"/>
                      </w:rPr>
                    </w:pPr>
                    <w:r>
                      <w:rPr>
                        <w:rStyle w:val="853"/>
                        <w:color w:val="000000"/>
                      </w:rPr>
                      <w:fldChar w:fldCharType="begin"/>
                    </w:r>
                    <w:r>
                      <w:rPr>
                        <w:rStyle w:val="85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3"/>
                        <w:color w:val="000000"/>
                      </w:rPr>
                      <w:fldChar w:fldCharType="separate"/>
                    </w:r>
                    <w:r>
                      <w:rPr>
                        <w:rStyle w:val="853"/>
                        <w:color w:val="000000"/>
                      </w:rPr>
                      <w:t xml:space="preserve">0</w:t>
                    </w:r>
                    <w:r>
                      <w:rPr>
                        <w:rStyle w:val="853"/>
                        <w:color w:val="000000"/>
                      </w:rPr>
                      <w:fldChar w:fldCharType="end"/>
                    </w:r>
                    <w:r>
                      <w:rPr>
                        <w:rStyle w:val="853"/>
                      </w:rPr>
                    </w:r>
                    <w:r>
                      <w:rPr>
                        <w:rStyle w:val="85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3"/>
                            <w:rPr>
                              <w:rStyle w:val="853"/>
                            </w:rPr>
                          </w:pPr>
                          <w:r>
                            <w:rPr>
                              <w:rStyle w:val="85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5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3"/>
                            </w:rPr>
                          </w:r>
                          <w:r>
                            <w:rPr>
                              <w:rStyle w:val="85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3"/>
                      <w:rPr>
                        <w:rStyle w:val="853"/>
                      </w:rPr>
                    </w:pPr>
                    <w:r>
                      <w:rPr>
                        <w:rStyle w:val="853"/>
                        <w:color w:val="000000"/>
                      </w:rPr>
                      <w:fldChar w:fldCharType="begin"/>
                    </w:r>
                    <w:r>
                      <w:rPr>
                        <w:rStyle w:val="85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3"/>
                        <w:color w:val="000000"/>
                      </w:rPr>
                      <w:fldChar w:fldCharType="separate"/>
                    </w:r>
                    <w:r>
                      <w:rPr>
                        <w:rStyle w:val="853"/>
                        <w:color w:val="000000"/>
                      </w:rPr>
                      <w:t xml:space="preserve">3</w:t>
                    </w:r>
                    <w:r>
                      <w:rPr>
                        <w:rStyle w:val="853"/>
                        <w:color w:val="000000"/>
                      </w:rPr>
                      <w:fldChar w:fldCharType="end"/>
                    </w:r>
                    <w:r>
                      <w:rPr>
                        <w:rStyle w:val="853"/>
                      </w:rPr>
                    </w:r>
                    <w:r>
                      <w:rPr>
                        <w:rStyle w:val="853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19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20">
    <w:name w:val="Heading 1"/>
    <w:basedOn w:val="819"/>
    <w:qFormat/>
    <w:pPr>
      <w:jc w:val="center"/>
      <w:keepNext/>
      <w:outlineLvl w:val="0"/>
    </w:pPr>
    <w:rPr>
      <w:b/>
      <w:bCs/>
      <w:szCs w:val="20"/>
    </w:rPr>
  </w:style>
  <w:style w:type="paragraph" w:styleId="821">
    <w:name w:val="Heading 2"/>
    <w:basedOn w:val="81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2">
    <w:name w:val="Heading 3"/>
    <w:basedOn w:val="81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23">
    <w:name w:val="Heading 4"/>
    <w:basedOn w:val="8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4">
    <w:name w:val="Heading 5"/>
    <w:basedOn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5">
    <w:name w:val="Heading 6"/>
    <w:basedOn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6">
    <w:name w:val="Heading 7"/>
    <w:basedOn w:val="8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27">
    <w:name w:val="Heading 8"/>
    <w:basedOn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28">
    <w:name w:val="Heading 9"/>
    <w:basedOn w:val="8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0">
    <w:name w:val="Heading 2 Char"/>
    <w:uiPriority w:val="9"/>
    <w:qFormat/>
    <w:rPr>
      <w:rFonts w:ascii="Arial" w:hAnsi="Arial" w:eastAsia="Arial" w:cs="Arial"/>
      <w:sz w:val="34"/>
    </w:rPr>
  </w:style>
  <w:style w:type="character" w:styleId="83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38">
    <w:name w:val="Title Char"/>
    <w:uiPriority w:val="10"/>
    <w:qFormat/>
    <w:rPr>
      <w:sz w:val="48"/>
      <w:szCs w:val="48"/>
    </w:rPr>
  </w:style>
  <w:style w:type="character" w:styleId="839">
    <w:name w:val="Subtitle Char"/>
    <w:uiPriority w:val="11"/>
    <w:qFormat/>
    <w:rPr>
      <w:sz w:val="24"/>
      <w:szCs w:val="24"/>
    </w:rPr>
  </w:style>
  <w:style w:type="character" w:styleId="840">
    <w:name w:val="Quote Char"/>
    <w:uiPriority w:val="29"/>
    <w:qFormat/>
    <w:rPr>
      <w:i/>
    </w:rPr>
  </w:style>
  <w:style w:type="character" w:styleId="841">
    <w:name w:val="Intense Quote Char"/>
    <w:uiPriority w:val="30"/>
    <w:qFormat/>
    <w:rPr>
      <w:i/>
    </w:rPr>
  </w:style>
  <w:style w:type="character" w:styleId="842">
    <w:name w:val="Header Char"/>
    <w:uiPriority w:val="99"/>
    <w:qFormat/>
  </w:style>
  <w:style w:type="character" w:styleId="843">
    <w:name w:val="Footer Char"/>
    <w:uiPriority w:val="99"/>
    <w:qFormat/>
  </w:style>
  <w:style w:type="character" w:styleId="844">
    <w:name w:val="Caption Char"/>
    <w:uiPriority w:val="99"/>
    <w:qFormat/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character" w:styleId="846">
    <w:name w:val="Footnote Text Char"/>
    <w:uiPriority w:val="99"/>
    <w:qFormat/>
    <w:rPr>
      <w:sz w:val="18"/>
    </w:rPr>
  </w:style>
  <w:style w:type="character" w:styleId="847">
    <w:name w:val="Символ сноски"/>
    <w:uiPriority w:val="99"/>
    <w:unhideWhenUsed/>
    <w:qFormat/>
    <w:rPr>
      <w:vertAlign w:val="superscript"/>
    </w:rPr>
  </w:style>
  <w:style w:type="character" w:styleId="848">
    <w:name w:val="footnote reference"/>
    <w:rPr>
      <w:vertAlign w:val="superscript"/>
    </w:rPr>
  </w:style>
  <w:style w:type="character" w:styleId="849">
    <w:name w:val="Endnote Text Char"/>
    <w:uiPriority w:val="99"/>
    <w:qFormat/>
    <w:rPr>
      <w:sz w:val="20"/>
    </w:rPr>
  </w:style>
  <w:style w:type="character" w:styleId="85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1">
    <w:name w:val="endnote reference"/>
    <w:rPr>
      <w:vertAlign w:val="superscript"/>
    </w:rPr>
  </w:style>
  <w:style w:type="character" w:styleId="852">
    <w:name w:val="Основной шрифт абзаца"/>
    <w:semiHidden/>
    <w:qFormat/>
  </w:style>
  <w:style w:type="character" w:styleId="853">
    <w:name w:val="Page Number"/>
    <w:basedOn w:val="852"/>
  </w:style>
  <w:style w:type="character" w:styleId="854">
    <w:name w:val="Основной текст с отступом 3 Знак"/>
    <w:qFormat/>
    <w:rPr>
      <w:sz w:val="24"/>
      <w:szCs w:val="24"/>
    </w:rPr>
  </w:style>
  <w:style w:type="character" w:styleId="855">
    <w:name w:val="Текст Знак"/>
    <w:qFormat/>
    <w:rPr>
      <w:rFonts w:ascii="Courier New" w:hAnsi="Courier New"/>
    </w:rPr>
  </w:style>
  <w:style w:type="character" w:styleId="856">
    <w:name w:val="Основной текст с отступом Знак"/>
    <w:qFormat/>
    <w:rPr>
      <w:sz w:val="24"/>
      <w:szCs w:val="24"/>
    </w:rPr>
  </w:style>
  <w:style w:type="character" w:styleId="857">
    <w:name w:val="Основной текст 2 Знак"/>
    <w:qFormat/>
    <w:rPr>
      <w:sz w:val="24"/>
      <w:szCs w:val="24"/>
    </w:rPr>
  </w:style>
  <w:style w:type="character" w:styleId="858">
    <w:name w:val="Текст выноски Знак"/>
    <w:qFormat/>
    <w:rPr>
      <w:rFonts w:ascii="Tahoma" w:hAnsi="Tahoma" w:cs="Tahoma"/>
      <w:sz w:val="16"/>
      <w:szCs w:val="16"/>
    </w:rPr>
  </w:style>
  <w:style w:type="character" w:styleId="859" w:default="1">
    <w:name w:val="Default Paragraph Font"/>
    <w:uiPriority w:val="1"/>
    <w:semiHidden/>
    <w:unhideWhenUsed/>
    <w:qFormat/>
  </w:style>
  <w:style w:type="paragraph" w:styleId="860">
    <w:name w:val="Заголовок"/>
    <w:basedOn w:val="819"/>
    <w:next w:val="86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61">
    <w:name w:val="Body Text"/>
    <w:basedOn w:val="819"/>
    <w:pPr>
      <w:jc w:val="right"/>
    </w:pPr>
    <w:rPr>
      <w:sz w:val="28"/>
    </w:rPr>
  </w:style>
  <w:style w:type="paragraph" w:styleId="862">
    <w:name w:val="List"/>
    <w:basedOn w:val="861"/>
    <w:rPr>
      <w:rFonts w:cs="Lohit Devanagari"/>
    </w:rPr>
  </w:style>
  <w:style w:type="paragraph" w:styleId="863">
    <w:name w:val="Caption"/>
    <w:basedOn w:val="8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4">
    <w:name w:val="Указатель"/>
    <w:basedOn w:val="819"/>
    <w:qFormat/>
    <w:pPr>
      <w:suppressLineNumbers/>
    </w:pPr>
    <w:rPr>
      <w:rFonts w:cs="Lohit Devanagari"/>
    </w:rPr>
  </w:style>
  <w:style w:type="paragraph" w:styleId="865">
    <w:name w:val="List Paragraph"/>
    <w:basedOn w:val="819"/>
    <w:uiPriority w:val="34"/>
    <w:qFormat/>
    <w:pPr>
      <w:contextualSpacing/>
      <w:ind w:left="720"/>
      <w:spacing w:before="0" w:after="0"/>
    </w:pPr>
  </w:style>
  <w:style w:type="paragraph" w:styleId="86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67">
    <w:name w:val="Title"/>
    <w:basedOn w:val="81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68">
    <w:name w:val="Subtitle"/>
    <w:basedOn w:val="819"/>
    <w:uiPriority w:val="11"/>
    <w:qFormat/>
    <w:pPr>
      <w:spacing w:before="200" w:after="200"/>
    </w:pPr>
    <w:rPr>
      <w:sz w:val="24"/>
      <w:szCs w:val="24"/>
    </w:rPr>
  </w:style>
  <w:style w:type="paragraph" w:styleId="869">
    <w:name w:val="Quote"/>
    <w:basedOn w:val="819"/>
    <w:uiPriority w:val="29"/>
    <w:qFormat/>
    <w:pPr>
      <w:ind w:left="720" w:right="720"/>
    </w:pPr>
    <w:rPr>
      <w:i/>
    </w:rPr>
  </w:style>
  <w:style w:type="paragraph" w:styleId="870">
    <w:name w:val="Intense Quote"/>
    <w:basedOn w:val="81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1">
    <w:name w:val="Колонтитул"/>
    <w:basedOn w:val="819"/>
    <w:qFormat/>
  </w:style>
  <w:style w:type="paragraph" w:styleId="872">
    <w:name w:val="Header"/>
    <w:basedOn w:val="819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73">
    <w:name w:val="Footer"/>
    <w:basedOn w:val="819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4">
    <w:name w:val="footnote text"/>
    <w:basedOn w:val="81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75">
    <w:name w:val="endnote text"/>
    <w:basedOn w:val="81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76">
    <w:name w:val="toc 1"/>
    <w:basedOn w:val="819"/>
    <w:uiPriority w:val="39"/>
    <w:unhideWhenUsed/>
    <w:pPr>
      <w:ind w:left="0" w:right="0" w:firstLine="0"/>
      <w:spacing w:before="0" w:after="57"/>
    </w:pPr>
  </w:style>
  <w:style w:type="paragraph" w:styleId="877">
    <w:name w:val="toc 2"/>
    <w:basedOn w:val="819"/>
    <w:uiPriority w:val="39"/>
    <w:unhideWhenUsed/>
    <w:pPr>
      <w:ind w:left="283" w:right="0" w:firstLine="0"/>
      <w:spacing w:before="0" w:after="57"/>
    </w:pPr>
  </w:style>
  <w:style w:type="paragraph" w:styleId="878">
    <w:name w:val="toc 3"/>
    <w:basedOn w:val="819"/>
    <w:uiPriority w:val="39"/>
    <w:unhideWhenUsed/>
    <w:pPr>
      <w:ind w:left="567" w:right="0" w:firstLine="0"/>
      <w:spacing w:before="0" w:after="57"/>
    </w:pPr>
  </w:style>
  <w:style w:type="paragraph" w:styleId="879">
    <w:name w:val="toc 4"/>
    <w:basedOn w:val="819"/>
    <w:uiPriority w:val="39"/>
    <w:unhideWhenUsed/>
    <w:pPr>
      <w:ind w:left="850" w:right="0" w:firstLine="0"/>
      <w:spacing w:before="0" w:after="57"/>
    </w:pPr>
  </w:style>
  <w:style w:type="paragraph" w:styleId="880">
    <w:name w:val="toc 5"/>
    <w:basedOn w:val="819"/>
    <w:uiPriority w:val="39"/>
    <w:unhideWhenUsed/>
    <w:pPr>
      <w:ind w:left="1134" w:right="0" w:firstLine="0"/>
      <w:spacing w:before="0" w:after="57"/>
    </w:pPr>
  </w:style>
  <w:style w:type="paragraph" w:styleId="881">
    <w:name w:val="toc 6"/>
    <w:basedOn w:val="819"/>
    <w:uiPriority w:val="39"/>
    <w:unhideWhenUsed/>
    <w:pPr>
      <w:ind w:left="1417" w:right="0" w:firstLine="0"/>
      <w:spacing w:before="0" w:after="57"/>
    </w:pPr>
  </w:style>
  <w:style w:type="paragraph" w:styleId="882">
    <w:name w:val="toc 7"/>
    <w:basedOn w:val="819"/>
    <w:uiPriority w:val="39"/>
    <w:unhideWhenUsed/>
    <w:pPr>
      <w:ind w:left="1701" w:right="0" w:firstLine="0"/>
      <w:spacing w:before="0" w:after="57"/>
    </w:pPr>
  </w:style>
  <w:style w:type="paragraph" w:styleId="883">
    <w:name w:val="toc 8"/>
    <w:basedOn w:val="819"/>
    <w:uiPriority w:val="39"/>
    <w:unhideWhenUsed/>
    <w:pPr>
      <w:ind w:left="1984" w:right="0" w:firstLine="0"/>
      <w:spacing w:before="0" w:after="57"/>
    </w:pPr>
  </w:style>
  <w:style w:type="paragraph" w:styleId="884">
    <w:name w:val="toc 9"/>
    <w:basedOn w:val="819"/>
    <w:uiPriority w:val="39"/>
    <w:unhideWhenUsed/>
    <w:pPr>
      <w:ind w:left="2268" w:right="0" w:firstLine="0"/>
      <w:spacing w:before="0" w:after="57"/>
    </w:pPr>
  </w:style>
  <w:style w:type="paragraph" w:styleId="885">
    <w:name w:val="Index Heading"/>
    <w:basedOn w:val="860"/>
  </w:style>
  <w:style w:type="paragraph" w:styleId="88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87">
    <w:name w:val="table of figures"/>
    <w:basedOn w:val="819"/>
    <w:uiPriority w:val="99"/>
    <w:unhideWhenUsed/>
    <w:pPr>
      <w:spacing w:before="0" w:after="0" w:afterAutospacing="0"/>
    </w:pPr>
  </w:style>
  <w:style w:type="paragraph" w:styleId="888">
    <w:name w:val="Основной текст с отступом 2"/>
    <w:basedOn w:val="819"/>
    <w:qFormat/>
    <w:pPr>
      <w:ind w:left="4962" w:hanging="4395"/>
      <w:jc w:val="both"/>
    </w:pPr>
    <w:rPr>
      <w:szCs w:val="20"/>
    </w:rPr>
  </w:style>
  <w:style w:type="paragraph" w:styleId="889">
    <w:name w:val="Текст"/>
    <w:basedOn w:val="819"/>
    <w:qFormat/>
    <w:rPr>
      <w:rFonts w:ascii="Courier New" w:hAnsi="Courier New"/>
      <w:sz w:val="20"/>
      <w:szCs w:val="20"/>
      <w:lang w:val="en-US" w:eastAsia="en-US"/>
    </w:rPr>
  </w:style>
  <w:style w:type="paragraph" w:styleId="890">
    <w:name w:val="Основной текст с отступом 3"/>
    <w:basedOn w:val="819"/>
    <w:qFormat/>
    <w:pPr>
      <w:ind w:left="5610"/>
    </w:pPr>
    <w:rPr>
      <w:lang w:val="en-US" w:eastAsia="en-US"/>
    </w:rPr>
  </w:style>
  <w:style w:type="paragraph" w:styleId="891">
    <w:name w:val="Body Text Indent"/>
    <w:basedOn w:val="819"/>
    <w:pPr>
      <w:ind w:left="283"/>
      <w:spacing w:before="0" w:after="120"/>
    </w:pPr>
    <w:rPr>
      <w:lang w:val="en-US" w:eastAsia="en-US"/>
    </w:rPr>
  </w:style>
  <w:style w:type="paragraph" w:styleId="892">
    <w:name w:val="Основной текст 2"/>
    <w:basedOn w:val="819"/>
    <w:qFormat/>
    <w:pPr>
      <w:spacing w:before="0" w:after="120" w:line="480" w:lineRule="auto"/>
    </w:pPr>
    <w:rPr>
      <w:lang w:val="en-US" w:eastAsia="en-US"/>
    </w:rPr>
  </w:style>
  <w:style w:type="paragraph" w:styleId="893">
    <w:name w:val="Основной текст 3"/>
    <w:basedOn w:val="819"/>
    <w:qFormat/>
    <w:pPr>
      <w:spacing w:before="0" w:after="120"/>
    </w:pPr>
    <w:rPr>
      <w:sz w:val="16"/>
      <w:szCs w:val="16"/>
    </w:rPr>
  </w:style>
  <w:style w:type="paragraph" w:styleId="894">
    <w:name w:val="Заголовок,Название"/>
    <w:basedOn w:val="819"/>
    <w:qFormat/>
    <w:pPr>
      <w:ind w:firstLine="567"/>
      <w:jc w:val="center"/>
    </w:pPr>
    <w:rPr>
      <w:b/>
      <w:szCs w:val="20"/>
    </w:rPr>
  </w:style>
  <w:style w:type="paragraph" w:styleId="895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896">
    <w:name w:val="Знак Знак Знак Знак Знак Знак Знак Знак Знак Знак Знак Знак"/>
    <w:basedOn w:val="819"/>
    <w:qFormat/>
    <w:rPr>
      <w:rFonts w:ascii="Verdana" w:hAnsi="Verdana" w:cs="Verdana"/>
      <w:sz w:val="20"/>
      <w:szCs w:val="20"/>
      <w:lang w:val="en-US" w:eastAsia="en-US"/>
    </w:rPr>
  </w:style>
  <w:style w:type="paragraph" w:styleId="897">
    <w:name w:val="Текст выноски"/>
    <w:basedOn w:val="819"/>
    <w:qFormat/>
    <w:rPr>
      <w:rFonts w:ascii="Tahoma" w:hAnsi="Tahoma" w:cs="Tahoma"/>
      <w:sz w:val="16"/>
      <w:szCs w:val="16"/>
    </w:rPr>
  </w:style>
  <w:style w:type="paragraph" w:styleId="898">
    <w:name w:val="Содержимое врезки"/>
    <w:basedOn w:val="819"/>
    <w:qFormat/>
  </w:style>
  <w:style w:type="paragraph" w:styleId="899">
    <w:name w:val="Содержимое таблицы"/>
    <w:basedOn w:val="819"/>
    <w:qFormat/>
    <w:pPr>
      <w:widowControl w:val="off"/>
      <w:suppressLineNumbers/>
    </w:pPr>
  </w:style>
  <w:style w:type="paragraph" w:styleId="900">
    <w:name w:val="Заголовок таблицы"/>
    <w:basedOn w:val="899"/>
    <w:qFormat/>
    <w:pPr>
      <w:jc w:val="center"/>
      <w:suppressLineNumbers/>
    </w:pPr>
    <w:rPr>
      <w:b/>
      <w:bCs/>
    </w:rPr>
  </w:style>
  <w:style w:type="numbering" w:styleId="901">
    <w:name w:val="Нет списка"/>
    <w:semiHidden/>
    <w:qFormat/>
  </w:style>
  <w:style w:type="numbering" w:styleId="902" w:default="1">
    <w:name w:val="No List"/>
    <w:uiPriority w:val="99"/>
    <w:semiHidden/>
    <w:unhideWhenUsed/>
    <w:qFormat/>
  </w:style>
  <w:style w:type="table" w:styleId="903">
    <w:name w:val="Table Grid"/>
    <w:basedOn w:val="89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4">
    <w:name w:val="Table Grid Light"/>
    <w:basedOn w:val="89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>
    <w:name w:val="Plain Table 1"/>
    <w:basedOn w:val="893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6">
    <w:name w:val="Plain Table 2"/>
    <w:basedOn w:val="89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7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8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09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0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1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32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33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34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35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36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7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8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39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40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42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43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44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45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6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7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8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49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50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1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2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7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8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9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70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71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2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3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4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6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7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8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9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0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1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2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3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4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5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6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7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8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99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00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01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2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03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4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05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6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7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8">
    <w:name w:val="Lined - Accent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09">
    <w:name w:val="Lined - Accent 1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0">
    <w:name w:val="Lined - Accent 2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1">
    <w:name w:val="Lined - Accent 3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2">
    <w:name w:val="Lined - Accent 4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3">
    <w:name w:val="Lined - Accent 5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4">
    <w:name w:val="Lined - Accent 6"/>
    <w:basedOn w:val="89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5">
    <w:name w:val="Bordered &amp; Lined - Accent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16">
    <w:name w:val="Bordered &amp; Lined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7">
    <w:name w:val="Bordered &amp; Lined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8">
    <w:name w:val="Bordered &amp; Lined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9">
    <w:name w:val="Bordered &amp; Lined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20">
    <w:name w:val="Bordered &amp; Lined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21">
    <w:name w:val="Bordered &amp; Lined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22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3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4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25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26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7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8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437</cp:revision>
  <dcterms:created xsi:type="dcterms:W3CDTF">2020-12-09T05:55:00Z</dcterms:created>
  <dcterms:modified xsi:type="dcterms:W3CDTF">2024-11-21T04:27:15Z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