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рассмотрения заявок на участие в электронном аукционе </w:t>
      </w:r>
    </w:p>
    <w:p>
      <w:pPr>
        <w:pStyle w:val="Normal"/>
        <w:numPr>
          <w:ilvl w:val="0"/>
          <w:numId w:val="0"/>
        </w:numPr>
        <w:ind w:hanging="0" w:left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право заключения договора аренды земельного участка</w:t>
      </w:r>
    </w:p>
    <w:p>
      <w:pPr>
        <w:pStyle w:val="Normal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04.12.2024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                              в муниципальной собственности города Перми, и участках, собственность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                        (с последующими изменениями),  в  составе: </w:t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before="0" w:after="120"/>
        <w:ind w:hanging="2520" w:left="252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Соснин А.В., и.о. начальника департамента имущественных отношений администрации города Перми; 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ind w:hanging="2517" w:left="2517"/>
        <w:jc w:val="both"/>
        <w:rPr/>
      </w:pPr>
      <w:r>
        <w:rPr>
          <w:sz w:val="28"/>
          <w:szCs w:val="28"/>
          <w:lang w:eastAsia="en-US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ind w:hanging="2517" w:left="2517"/>
        <w:jc w:val="both"/>
        <w:rPr>
          <w:color w:val="FF0000"/>
          <w:sz w:val="28"/>
          <w:szCs w:val="28"/>
          <w:lang w:eastAsia="en-US"/>
        </w:rPr>
      </w:pPr>
      <w:r>
        <w:rPr>
          <w:color w:val="FF0000"/>
          <w:sz w:val="28"/>
          <w:szCs w:val="28"/>
          <w:lang w:eastAsia="en-US"/>
        </w:rPr>
      </w:r>
    </w:p>
    <w:p>
      <w:pPr>
        <w:pStyle w:val="Normal"/>
        <w:ind w:hanging="1843" w:left="1843"/>
        <w:jc w:val="both"/>
        <w:rPr/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Дмитриева Д.С., начальник отдела градостроительства, земельных</w:t>
        <w:br/>
        <w:t>и имущественных отношений администрации Дзержинского района города Перми;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 xml:space="preserve">Хлебникова О.А., начальник сектора градостроительства, земельных и имущественных отношений администрации Кировского района города Перми;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 xml:space="preserve">муниципальным имуществом управления по распоряжению 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муниципальным имуществом департамента имущественных</w:t>
      </w:r>
    </w:p>
    <w:p>
      <w:pPr>
        <w:pStyle w:val="Normal"/>
        <w:ind w:left="1843"/>
        <w:jc w:val="both"/>
        <w:rPr/>
      </w:pPr>
      <w:r>
        <w:rPr>
          <w:sz w:val="28"/>
          <w:szCs w:val="28"/>
        </w:rPr>
        <w:t>отношений администрации города Перми,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/>
      </w:pPr>
      <w:r>
        <w:rPr>
          <w:sz w:val="28"/>
          <w:szCs w:val="28"/>
        </w:rPr>
        <w:t xml:space="preserve">рассмотрев заявки на участие в </w:t>
      </w:r>
      <w:r>
        <w:rPr>
          <w:sz w:val="28"/>
          <w:szCs w:val="28"/>
          <w:lang w:val="ru-RU"/>
        </w:rPr>
        <w:t xml:space="preserve">электронном </w:t>
      </w:r>
      <w:r>
        <w:rPr>
          <w:sz w:val="28"/>
          <w:szCs w:val="28"/>
        </w:rPr>
        <w:t>аукционе, назначенном                           на</w:t>
      </w:r>
      <w:r>
        <w:rPr>
          <w:sz w:val="28"/>
          <w:szCs w:val="28"/>
          <w:lang w:val="ru-RU"/>
        </w:rPr>
        <w:t xml:space="preserve"> 05.12.2024 (процедура №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SBR012-2410310017), установи</w:t>
      </w:r>
      <w:r>
        <w:rPr>
          <w:sz w:val="28"/>
          <w:szCs w:val="28"/>
        </w:rPr>
        <w:t>ла</w:t>
      </w:r>
      <w:r>
        <w:rPr>
          <w:bCs/>
          <w:sz w:val="28"/>
          <w:szCs w:val="28"/>
        </w:rPr>
        <w:t>:</w:t>
      </w:r>
    </w:p>
    <w:p>
      <w:pPr>
        <w:pStyle w:val="31"/>
        <w:ind w:firstLine="708" w:left="28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tLeast" w:line="57" w:before="0" w:after="0"/>
        <w:ind w:hanging="0" w:left="0" w:right="0"/>
        <w:jc w:val="both"/>
        <w:rPr/>
      </w:pPr>
      <w:r>
        <w:rPr>
          <w:b/>
          <w:sz w:val="28"/>
          <w:szCs w:val="28"/>
        </w:rPr>
        <w:t xml:space="preserve">по лоту № 1 – 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право заключения договора аренды земельного участка с кадастровым номером 59:01:4510605:173 площадью 1588 кв. м, расположенного по адресу: Российская Федерация, край Пермский, городской округ Пермский, город Пермь, улица Фоминская, з/у 19б, для строительства склада. Разрешенное использование земельного участка – склады (6.9). По указанному лоту поступили заявки от следующих заявителей:</w:t>
      </w:r>
    </w:p>
    <w:p>
      <w:pPr>
        <w:pStyle w:val="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подачи заявки</w:t>
            </w:r>
          </w:p>
        </w:tc>
      </w:tr>
      <w:tr>
        <w:trPr>
          <w:trHeight w:val="388" w:hRule="atLeast"/>
        </w:trPr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Иванченко Дмитрий Валентинович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26.11.2024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28.11.2024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Имайкин Никита Нурсалимович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28.11.2024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Шадричев Сергей Владимирович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29.11.2024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shd w:fill="auto" w:val="clear"/>
              </w:rPr>
            </w:pPr>
            <w:r>
              <w:rPr>
                <w:sz w:val="28"/>
                <w:szCs w:val="28"/>
                <w:shd w:fill="auto" w:val="clear"/>
              </w:rPr>
              <w:t>29.11.2024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Жирохов Николай Иванович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01.12.2024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Пятунин Алексей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02.12.2024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Подолякин Юрий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02.12.2024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 с ограниченной ответственностью «Хельга Строй»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02.12.2024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Мудров Иван Юрьевич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02.12.2024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 с ограниченной ответственностью «ПЕРиПАД»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02.12.2024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Хаменев Сергей Александрович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02.12.2024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Лягушкина Венера Валерьевна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03.12.2024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Калугин Алексей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03.12.2024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Лебедев Руслан Эдуардович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03.12.2024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Нестеренко Илья Андреевич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03.12.2024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Федоров Павел Николаевич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03.12.2024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 с ограниченной ответственностью «Восток-Трейд»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03.12.2024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Костыгов Лев Олегович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03.12.2024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Кривцов Константин Егорович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03.12.2024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Мартынов Владимир Николаевич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03.12.2024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Мазанов Александр Николаевич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  <w:highlight w:val="none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03.12.2024</w:t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14:ligatures w14:val="none"/>
        </w:rPr>
      </w:r>
    </w:p>
    <w:p>
      <w:pPr>
        <w:pStyle w:val="31"/>
        <w:ind w:firstLine="283"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Поступили установленные суммы задатков </w:t>
      </w:r>
      <w:r>
        <w:rPr>
          <w:bCs/>
          <w:sz w:val="28"/>
          <w:szCs w:val="28"/>
        </w:rPr>
        <w:t>от следующих заявителей:</w:t>
      </w:r>
    </w:p>
    <w:p>
      <w:pPr>
        <w:pStyle w:val="31"/>
        <w:ind w:firstLine="283" w:left="0"/>
        <w:jc w:val="both"/>
        <w:rPr>
          <w:bCs/>
          <w:sz w:val="28"/>
          <w:szCs w:val="28"/>
        </w:rPr>
      </w:pPr>
      <w:r>
        <w:rPr/>
      </w:r>
    </w:p>
    <w:p>
      <w:pPr>
        <w:pStyle w:val="31"/>
        <w:ind w:left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по лоту № </w:t>
      </w:r>
      <w:r>
        <w:rPr>
          <w:b/>
          <w:sz w:val="28"/>
          <w:szCs w:val="28"/>
          <w:lang w:val="ru-RU"/>
        </w:rPr>
        <w:t>1</w:t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Сведения о заявителе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задатка,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ответственностью «Импульс»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Имайкин Никита Нурсалимович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Шадричев Сергей Владимирович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с ограниченной ответственностью «Финструм 1»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Жирохов Николай Иванович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Пятунин Алексей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Подолякин Юрий Владимирович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 с ограниченной ответственностью «Хельга Строй»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Мудров Иван Юрьевич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 с ограниченной ответственностью «ПЕРиПАД»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Хаменев Сергей Александрович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Лягушкина Венера Валерьевна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Калугин Алексей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Индивидуальный предприниматель Лебедев Руслан Эдуардович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Нестеренко Илья Андреевич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Федоров Павел Николаевич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Общество  с ограниченной ответственностью «Восток-Трейд»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Костыгов Лев Олегович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Кривцов Константин Егорович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/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Мартынов Владимир Николаевич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  <w:tr>
        <w:trPr>
          <w:trHeight w:val="403" w:hRule="atLeast"/>
        </w:trPr>
        <w:tc>
          <w:tcPr>
            <w:tcW w:w="6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kern w:val="0"/>
                <w:sz w:val="28"/>
                <w:szCs w:val="28"/>
                <w:lang w:val="ru-RU" w:eastAsia="ru-RU" w:bidi="ar-SA"/>
              </w:rPr>
              <w:t>Мазанов Александр Николаевич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275 200,00</w:t>
            </w:r>
          </w:p>
        </w:tc>
      </w:tr>
    </w:tbl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пункта 8 статьи 39.12 Земельного кодекса Российской Федерации, постановления администрации города Перми от 20.11.2008 № 1089 «О комиссии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                   на которые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разграничена» (с последующими изменениями) </w:t>
      </w:r>
      <w:r>
        <w:rPr>
          <w:b/>
          <w:sz w:val="28"/>
          <w:szCs w:val="28"/>
        </w:rPr>
        <w:t>комиссия решила</w:t>
      </w:r>
      <w:r>
        <w:rPr>
          <w:sz w:val="28"/>
          <w:szCs w:val="28"/>
        </w:rPr>
        <w:t>:</w:t>
      </w:r>
    </w:p>
    <w:p>
      <w:pPr>
        <w:pStyle w:val="Style19"/>
        <w:tabs>
          <w:tab w:val="clear" w:pos="708"/>
          <w:tab w:val="left" w:pos="0" w:leader="none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</w:r>
    </w:p>
    <w:p>
      <w:pPr>
        <w:pStyle w:val="Normal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1. допущены к участию в электронном аукционе и признаны участниками электронного аукциона следующие заявители:</w:t>
      </w:r>
    </w:p>
    <w:p>
      <w:pPr>
        <w:pStyle w:val="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по лоту № 1 </w:t>
      </w:r>
      <w:r>
        <w:rPr>
          <w:sz w:val="28"/>
          <w:szCs w:val="28"/>
        </w:rPr>
        <w:t>– общество с ограниченной ответственностью «Импульс», Имайкин Никита Нурсалимович, Шадричев Сергей Владимирович, общество с ограниченной ответственностью «Финструм 1», Жирохов Николай Иванович, индивидуальный предприниматель Пятунин Алексей Викторович, Подолякин Юрий Владимирович, общество  с ограниченной ответственностью «Хельга Строй», индивидуальный предприниматель Мудров Иван Юрьевич, общество  с ограниченной ответственностью «ПЕРиПАД», Хаменев Сергей Александрович, индивидуальный предприниматель Лягушкина Венера Валерьевна, Калугин Алексей Викторович, индивидуальный предприниматель Лебедев Руслан Эдуардович, Нестеренко Илья Андреевич, Федоров Павел Николаевич, общество  с ограниченной ответственностью «Восток-Трейд», Костыгов Лев Олегович, Кривцов Константин Егорович, Мартынов Владимир Николаевич, Мазанов Александр Николаевич.</w:t>
      </w:r>
    </w:p>
    <w:p>
      <w:pPr>
        <w:pStyle w:val="Normal"/>
        <w:jc w:val="both"/>
        <w:rPr>
          <w:rFonts w:ascii="Times New Roman" w:hAnsi="Times New Roman" w:eastAsia="Times New Roman" w:cs="Times New Roman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z w:val="28"/>
          <w:szCs w:val="28"/>
        </w:rPr>
      </w:r>
    </w:p>
    <w:p>
      <w:pPr>
        <w:pStyle w:val="BodyText"/>
        <w:widowControl/>
        <w:suppressAutoHyphens w:val="true"/>
        <w:bidi w:val="0"/>
        <w:spacing w:lineRule="auto" w:line="276" w:before="0" w:after="140"/>
        <w:ind w:firstLine="737" w:left="0" w:right="0"/>
        <w:jc w:val="both"/>
        <w:rPr/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2. отказать в допуске к участию в аукционе следующим заявителям:</w:t>
      </w:r>
    </w:p>
    <w:p>
      <w:pPr>
        <w:pStyle w:val="BodyText"/>
        <w:spacing w:before="0" w:after="12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lang w:val="ru-RU" w:eastAsia="ru-RU" w:bidi="ar-SA"/>
        </w:rPr>
      </w:pPr>
      <w:r>
        <w:rPr>
          <w:rFonts w:eastAsia="Droid Sans Fallback" w:cs="Lohit Devanagari"/>
          <w:b/>
          <w:bCs/>
          <w:color w:val="auto"/>
          <w:kern w:val="0"/>
          <w:sz w:val="28"/>
          <w:szCs w:val="28"/>
          <w:lang w:val="ru-RU" w:eastAsia="ru-RU" w:bidi="ar-SA"/>
        </w:rPr>
        <w:t>по лоту № 1</w:t>
      </w: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 xml:space="preserve"> – Иванченко Дмитрию Валентиновичу</w:t>
      </w:r>
    </w:p>
    <w:p>
      <w:pPr>
        <w:pStyle w:val="BodyText"/>
        <w:spacing w:before="0" w:after="120"/>
        <w:ind w:firstLine="708" w:left="0" w:right="0"/>
        <w:jc w:val="both"/>
        <w:rPr>
          <w:sz w:val="28"/>
          <w:szCs w:val="28"/>
        </w:rPr>
      </w:pPr>
      <w:r>
        <w:rPr>
          <w:rFonts w:eastAsia="Droid Sans Fallback" w:cs="Lohit Devanagari"/>
          <w:color w:val="auto"/>
          <w:kern w:val="0"/>
          <w:sz w:val="28"/>
          <w:szCs w:val="28"/>
          <w:lang w:val="ru-RU" w:eastAsia="ru-RU" w:bidi="ar-SA"/>
        </w:rPr>
        <w:t>Причина отказа: непоступление задатка на дату рассмотрения заявок на участие в аукционе.</w:t>
      </w:r>
    </w:p>
    <w:p>
      <w:pPr>
        <w:pStyle w:val="BodyText"/>
        <w:spacing w:before="0" w:after="120"/>
        <w:ind w:firstLine="708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lang w:val="ru-RU" w:eastAsia="ru-RU" w:bidi="ar-SA"/>
        </w:rPr>
      </w:r>
    </w:p>
    <w:p>
      <w:pPr>
        <w:pStyle w:val="BodyText"/>
        <w:spacing w:before="0" w:after="120"/>
        <w:ind w:firstLine="708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lang w:val="ru-RU" w:eastAsia="ru-RU" w:bidi="ar-SA"/>
        </w:rPr>
      </w:pPr>
      <w:r>
        <w:rPr>
          <w:rFonts w:eastAsia="Droid Sans Fallback" w:cs="Lohit Devanagari"/>
          <w:color w:val="auto"/>
          <w:kern w:val="0"/>
          <w:lang w:val="ru-RU" w:eastAsia="ru-RU" w:bidi="ar-S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</w:rPr>
        <w:t>Председатель комиссии</w:t>
        <w:tab/>
        <w:tab/>
        <w:tab/>
        <w:tab/>
        <w:tab/>
        <w:tab/>
        <w:tab/>
        <w:t>А.В. Соснин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ab/>
        <w:t xml:space="preserve">Е.П. Шафранова </w:t>
      </w:r>
    </w:p>
    <w:p>
      <w:pPr>
        <w:pStyle w:val="Normal"/>
        <w:spacing w:lineRule="auto" w:line="240"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ind w:hanging="5610" w:left="5610"/>
        <w:rPr/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  <w:lang w:val="ru-RU" w:eastAsia="ru-RU" w:bidi="ar-SA"/>
        </w:rPr>
        <w:t xml:space="preserve"> </w:t>
        <w:tab/>
        <w:tab/>
        <w:tab/>
        <w:tab/>
        <w:t xml:space="preserve">          О.И. Павлова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120" w:after="120"/>
        <w:rPr/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 xml:space="preserve">          Н.Н. Борцова  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767" w:left="0" w:right="0"/>
        <w:jc w:val="left"/>
        <w:rPr/>
      </w:pPr>
      <w:r>
        <w:rPr>
          <w:sz w:val="28"/>
          <w:szCs w:val="28"/>
        </w:rPr>
        <w:t>Д.С. Дмитриева</w:t>
      </w:r>
    </w:p>
    <w:p>
      <w:pPr>
        <w:pStyle w:val="Normal"/>
        <w:spacing w:lineRule="auto" w:line="240" w:before="120" w:after="120"/>
        <w:ind w:firstLine="7655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40" w:before="120" w:after="120"/>
        <w:ind w:firstLine="7767" w:left="0" w:right="0"/>
        <w:jc w:val="left"/>
        <w:rPr>
          <w:sz w:val="28"/>
          <w:szCs w:val="28"/>
          <w:highlight w:val="none"/>
        </w:rPr>
      </w:pPr>
      <w:r>
        <w:rPr>
          <w:sz w:val="28"/>
          <w:szCs w:val="28"/>
        </w:rPr>
        <w:t>О.А. Хлебникова</w:t>
      </w:r>
    </w:p>
    <w:p>
      <w:pPr>
        <w:pStyle w:val="Normal"/>
        <w:spacing w:lineRule="auto" w:line="240" w:before="120" w:after="1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hanging="170" w:left="7937" w:right="0"/>
        <w:jc w:val="left"/>
        <w:rPr/>
      </w:pPr>
      <w:r>
        <w:rPr>
          <w:sz w:val="28"/>
          <w:szCs w:val="28"/>
        </w:rPr>
        <w:t xml:space="preserve">Ю.И. Четина </w:t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3" w:left="7938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426" w:footer="709" w:bottom="76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ind w:right="360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ind w:right="360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0pt;margin-top:0.05pt;width:1.1pt;height:1.1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0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Style10"/>
                            </w:rPr>
                          </w:pPr>
                          <w:r>
                            <w:rPr>
                              <w:rStyle w:val="Style10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t>4</w:t>
                          </w:r>
                          <w:r>
                            <w:rPr>
                              <w:rStyle w:val="Style10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489.9pt;margin-top:0.05pt;width:6pt;height:13.65pt;mso-wrap-style:square;v-text-anchor:top;mso-position-horizontal:right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Style10"/>
                      </w:rPr>
                    </w:pPr>
                    <w:r>
                      <w:rPr>
                        <w:rStyle w:val="Style10"/>
                        <w:color w:val="000000"/>
                      </w:rPr>
                      <w:fldChar w:fldCharType="begin"/>
                    </w:r>
                    <w:r>
                      <w:rPr>
                        <w:rStyle w:val="Style10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Style10"/>
                        <w:color w:val="000000"/>
                      </w:rPr>
                      <w:fldChar w:fldCharType="separate"/>
                    </w:r>
                    <w:r>
                      <w:rPr>
                        <w:rStyle w:val="Style10"/>
                        <w:color w:val="000000"/>
                      </w:rPr>
                      <w:t>4</w:t>
                    </w:r>
                    <w:r>
                      <w:rPr>
                        <w:rStyle w:val="Style10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3">
    <w:name w:val="Основной текст с отступом 3 Знак"/>
    <w:qFormat/>
    <w:rPr>
      <w:sz w:val="16"/>
      <w:szCs w:val="16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0">
    <w:name w:val="Основной текст с отступом Знак"/>
    <w:qFormat/>
    <w:rPr>
      <w:sz w:val="24"/>
      <w:szCs w:val="24"/>
    </w:rPr>
  </w:style>
  <w:style w:type="character" w:styleId="Style11">
    <w:name w:val="Верхний колонтитул Знак"/>
    <w:qFormat/>
    <w:rPr>
      <w:sz w:val="24"/>
      <w:szCs w:val="24"/>
    </w:rPr>
  </w:style>
  <w:style w:type="character" w:styleId="Style12">
    <w:name w:val="Нижний колонтитул Знак"/>
    <w:qFormat/>
    <w:rPr>
      <w:sz w:val="24"/>
      <w:szCs w:val="24"/>
    </w:rPr>
  </w:style>
  <w:style w:type="character" w:styleId="Style13">
    <w:name w:val="Текст сноски Знак"/>
    <w:basedOn w:val="Style7"/>
    <w:qFormat/>
    <w:rPr/>
  </w:style>
  <w:style w:type="character" w:styleId="Style14">
    <w:name w:val="Знак сноски"/>
    <w:qFormat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7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8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6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Style19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Style20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spacing w:before="0" w:after="120"/>
      <w:ind w:left="283"/>
    </w:pPr>
    <w:rPr>
      <w:sz w:val="16"/>
      <w:szCs w:val="16"/>
      <w:lang w:val="en-US" w:eastAsia="en-US"/>
    </w:rPr>
  </w:style>
  <w:style w:type="paragraph" w:styleId="Style21">
    <w:name w:val="Текст выноски"/>
    <w:basedOn w:val="Normal"/>
    <w:qFormat/>
    <w:pPr/>
    <w:rPr>
      <w:rFonts w:ascii="Tahoma" w:hAnsi="Tahoma"/>
      <w:sz w:val="16"/>
      <w:szCs w:val="16"/>
      <w:lang w:val="en-US" w:eastAsia="en-US"/>
    </w:rPr>
  </w:style>
  <w:style w:type="paragraph" w:styleId="Style22">
    <w:name w:val="Текст сноски"/>
    <w:basedOn w:val="Normal"/>
    <w:qFormat/>
    <w:pPr/>
    <w:rPr>
      <w:sz w:val="20"/>
      <w:szCs w:val="20"/>
    </w:rPr>
  </w:style>
  <w:style w:type="paragraph" w:styleId="Style23">
    <w:name w:val="Содержимое врезки"/>
    <w:basedOn w:val="Normal"/>
    <w:qFormat/>
    <w:pPr/>
    <w:rPr/>
  </w:style>
  <w:style w:type="paragraph" w:styleId="Style24">
    <w:name w:val="Содержимое таблицы"/>
    <w:basedOn w:val="Normal"/>
    <w:qFormat/>
    <w:pPr>
      <w:widowControl w:val="false"/>
      <w:suppressLineNumbers/>
    </w:pPr>
    <w:rPr/>
  </w:style>
  <w:style w:type="paragraph" w:styleId="Style25">
    <w:name w:val="Заголовок таблицы"/>
    <w:basedOn w:val="Style24"/>
    <w:qFormat/>
    <w:pPr>
      <w:suppressLineNumbers/>
      <w:jc w:val="center"/>
    </w:pPr>
    <w:rPr>
      <w:b/>
      <w:bCs/>
    </w:rPr>
  </w:style>
  <w:style w:type="numbering" w:styleId="Style26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LibreOffice/7.6.7.2$Linux_X86_64 LibreOffice_project/60$Build-2</Application>
  <AppVersion>15.0000</AppVersion>
  <Pages>4</Pages>
  <Words>778</Words>
  <Characters>6088</Characters>
  <CharactersWithSpaces>6980</CharactersWithSpaces>
  <Paragraphs>128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2015-07-02T10:18:00Z</dcterms:created>
  <dc:creator>bna</dc:creator>
  <dc:description/>
  <dc:language>ru-RU</dc:language>
  <cp:lastModifiedBy/>
  <dcterms:modified xsi:type="dcterms:W3CDTF">2024-12-04T14:07:27Z</dcterms:modified>
  <cp:revision>1051</cp:revision>
  <dc:subject/>
  <dc:title>Департамент имущественных отношений</dc:title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