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05.12.2024,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exact" w:line="28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Соснин А.В., и.о. начальника департамента имущественных отношений администрации города Перми; 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Хлебникова О.А., начальник сектора градостроительства, земельных и имущественных отношений администрации Кировского района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jc w:val="both"/>
        <w:rPr/>
      </w:pPr>
      <w:r>
        <w:rPr>
          <w:sz w:val="28"/>
          <w:szCs w:val="28"/>
          <w:lang w:eastAsia="en-US"/>
        </w:rPr>
        <w:t>отношений администрации города Перми.</w:t>
      </w:r>
    </w:p>
    <w:p>
      <w:pPr>
        <w:pStyle w:val="Normal"/>
        <w:spacing w:before="0" w:after="120"/>
        <w:ind w:left="1843"/>
        <w:rPr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false"/>
          <w:bCs w:val="false"/>
          <w:sz w:val="28"/>
          <w:szCs w:val="28"/>
        </w:rPr>
        <w:t>05.</w:t>
      </w:r>
      <w:r>
        <w:rPr>
          <w:sz w:val="28"/>
          <w:szCs w:val="28"/>
        </w:rPr>
        <w:t>12.2024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Право за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ключения договора аренды земельного участка с кадастровым номером 59:01:4510605:173 площадью 1588 кв. м, расположенного по адресу: Российская Федерация, край Пермский, городской округ Пермский, город Пермь, улица Фоминская, з/у 19б, для строительства склада. Разрешенное использование земельного участка – склады (6.9).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электронного аукциона: 1</w:t>
      </w:r>
      <w:r>
        <w:rPr>
          <w:sz w:val="28"/>
          <w:szCs w:val="28"/>
        </w:rPr>
        <w:t>3</w:t>
      </w:r>
      <w:r>
        <w:rPr>
          <w:sz w:val="28"/>
          <w:szCs w:val="28"/>
        </w:rPr>
        <w:t>: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по местному времени (</w:t>
      </w:r>
      <w:r>
        <w:rPr>
          <w:sz w:val="28"/>
          <w:szCs w:val="28"/>
        </w:rPr>
        <w:t>11</w:t>
      </w:r>
      <w:r>
        <w:rPr>
          <w:sz w:val="28"/>
          <w:szCs w:val="28"/>
        </w:rPr>
        <w:t>: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МСК).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аукционе поступили 22 заявки.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допуске к участию в аукционе – 1 заявителю.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Сведения об участниках аукциона </w:t>
      </w:r>
      <w:r>
        <w:rPr>
          <w:sz w:val="28"/>
          <w:szCs w:val="28"/>
          <w:lang w:eastAsia="en-US"/>
        </w:rPr>
        <w:t>– общество с ограниченной ответственностью «Импульс», Имайкин Никита Нурсалимович, Шадричев Сергей Владимирович, общество с ограниченной ответственностью «Финструм 1», Жирохов Николай Иванович, индивидуальный предприниматель Пятунин Алексей Викторович, Подолякин Юрий Владимирович, общество  с ограниченной ответственностью «Хельга Строй», индивидуальный предприниматель Мудров Иван Юрьевич, общество  с ограниченной ответственностью «ПЕРиПАД», Хаменев Сергей Александрович, индивидуальный предприниматель Лягушкина Венера Валерьевна, Калугин Алексей Викторович, индивидуальный предприниматель Лебедев Руслан Эдуардович, Нестеренко Илья Андреевич, Федоров Павел Николаевич, общество  с ограниченной ответственностью «Восток-Трейд», Костыгов Лев Олегович, Кривцов Константин Егорович, Мартынов Владимир Николаевич, Мазанов Александр Николаевич.</w:t>
      </w:r>
    </w:p>
    <w:p>
      <w:pPr>
        <w:pStyle w:val="Normal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550 400</w:t>
      </w:r>
      <w:r>
        <w:rPr>
          <w:sz w:val="28"/>
          <w:szCs w:val="28"/>
          <w:lang w:eastAsia="en-US"/>
        </w:rPr>
        <w:t xml:space="preserve">,00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spacing w:lineRule="auto" w:line="27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Мазанов Александр Николаевич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Жирохов Николай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Хаменев Сергей Александрович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Федоров Павел Николаевич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Подолякин Юрий Владимирович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Кривцов Константин Егорович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«Хельга Строй»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2 729 984,00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Лебедев Руслан Эдуардович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2 713 472,00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Мудров Иван Юрьевич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2 531 840,00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Пятунин Алексей Викторович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2 366 720,00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«Восток-Трейд»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2 267 648,00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Имайкин Никита Нурсалимович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1 970 432,00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1 640 192,00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«ПЕРиПАД»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1 590 656,00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Мартынов Владимир Николаевич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1 442 048,00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Костыгов Лев Олегович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682 496,00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Калугин Алексей Викторович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665 984,00</w:t>
            </w:r>
          </w:p>
        </w:tc>
      </w:tr>
    </w:tbl>
    <w:p>
      <w:pPr>
        <w:pStyle w:val="Normal"/>
        <w:spacing w:lineRule="auto" w:line="276"/>
        <w:jc w:val="both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2 729 984,00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2 713 472,00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>–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бщество  с ограниченной ответственностью «Хельга Строй»,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  614065, Пермский край, г. Пермь,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ш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оссе Космонавтов,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д.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166, помещение 11.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sz w:val="28"/>
          <w:szCs w:val="28"/>
          <w:shd w:fill="auto" w:val="clear"/>
          <w:lang w:eastAsia="en-US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ндивидуальный предприниматель Лебедев Руслан Эдуардович,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614030, Пермский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край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, г. Пермь, ул. Кабельщиков, д. 50.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2 729 984,00</w:t>
      </w:r>
      <w:r>
        <w:rPr>
          <w:sz w:val="28"/>
          <w:szCs w:val="28"/>
          <w:shd w:fill="auto" w:val="clear"/>
        </w:rPr>
        <w:t xml:space="preserve"> </w:t>
      </w:r>
      <w:r>
        <w:rPr>
          <w:b/>
          <w:bCs/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>А.В. Соснин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lineRule="auto" w:line="240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/>
      </w:pPr>
      <w:r>
        <w:rPr>
          <w:sz w:val="28"/>
          <w:szCs w:val="28"/>
        </w:rPr>
        <w:t>Д.С. Дмитриева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>О.А. Хлебникова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17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04.1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04.1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LibreOffice/7.6.7.2$Linux_X86_64 LibreOffice_project/60$Build-2</Application>
  <AppVersion>15.0000</AppVersion>
  <Pages>3</Pages>
  <Words>650</Words>
  <Characters>5017</Characters>
  <CharactersWithSpaces>5728</CharactersWithSpaces>
  <Paragraphs>87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2020-12-09T05:55:00Z</dcterms:created>
  <dc:creator>bna</dc:creator>
  <dc:description/>
  <dc:language>ru-RU</dc:language>
  <cp:lastModifiedBy/>
  <cp:lastPrinted>2024-12-05T14:28:23Z</cp:lastPrinted>
  <dcterms:modified xsi:type="dcterms:W3CDTF">2024-12-05T14:28:59Z</dcterms:modified>
  <cp:revision>431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