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9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19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 заключения договоров аренды земельных участков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19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 11.12.2024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ind w:firstLine="720"/>
        <w:jc w:val="both"/>
        <w:spacing w:line="240" w:lineRule="auto"/>
        <w:tabs>
          <w:tab w:val="clear" w:pos="708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</w:t>
      </w:r>
      <w:r>
        <w:rPr>
          <w:sz w:val="28"/>
          <w:szCs w:val="28"/>
        </w:rPr>
        <w:t xml:space="preserve">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на право заключения договоров аренды земельных участк</w:t>
      </w:r>
      <w:r>
        <w:rPr>
          <w:sz w:val="28"/>
          <w:szCs w:val="28"/>
        </w:rPr>
        <w:t xml:space="preserve">ов, находящихся в муниципальной собственности города Перми, и участков, собственность на которые не разграничена, назначенная постановлением администрации города Перми от 20.11.2008 № 1089                         (с последующими изменениями),  в  составе: </w:t>
      </w:r>
      <w:r/>
    </w:p>
    <w:p>
      <w:pPr>
        <w:pStyle w:val="819"/>
        <w:jc w:val="both"/>
        <w:spacing w:line="240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819"/>
        <w:ind w:left="2520" w:hanging="2520"/>
        <w:jc w:val="both"/>
        <w:spacing w:before="0" w:after="120" w:line="240" w:lineRule="auto"/>
      </w:pPr>
      <w:r>
        <w:rPr>
          <w:sz w:val="28"/>
          <w:szCs w:val="28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/>
    </w:p>
    <w:p>
      <w:pPr>
        <w:pStyle w:val="819"/>
        <w:ind w:left="2517" w:hanging="2517"/>
        <w:jc w:val="both"/>
        <w:spacing w:line="240" w:lineRule="auto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  <w:r>
        <w:rPr>
          <w:sz w:val="28"/>
          <w:szCs w:val="28"/>
          <w:highlight w:val="none"/>
          <w:lang w:eastAsia="en-US"/>
        </w:rPr>
      </w:r>
    </w:p>
    <w:p>
      <w:pPr>
        <w:ind w:left="2517" w:hanging="2517"/>
        <w:jc w:val="both"/>
        <w:spacing w:line="240" w:lineRule="auto"/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/>
    </w:p>
    <w:p>
      <w:pPr>
        <w:pStyle w:val="819"/>
        <w:ind w:left="1843" w:hanging="1843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Члены комиссии: Борцова Н.Н., начальник отдела сопровождения договоров юридического управления департамента земельных отношений администрации города Перми; </w:t>
      </w:r>
      <w:r>
        <w:rPr>
          <w:sz w:val="28"/>
          <w:szCs w:val="28"/>
          <w:highlight w:val="none"/>
        </w:rPr>
      </w:r>
    </w:p>
    <w:p>
      <w:pPr>
        <w:pStyle w:val="819"/>
        <w:ind w:left="1843"/>
        <w:jc w:val="both"/>
        <w:spacing w:line="240" w:lineRule="auto"/>
      </w:pPr>
      <w:r>
        <w:rPr>
          <w:sz w:val="28"/>
          <w:szCs w:val="28"/>
        </w:rPr>
        <w:t xml:space="preserve">Дмитриева Д.С., начальник отдела градостроительства, земельных</w:t>
        <w:br/>
        <w:t xml:space="preserve">и имущественных отношений администрации Дзержинского района города Перми;</w:t>
      </w:r>
      <w:r/>
    </w:p>
    <w:p>
      <w:pPr>
        <w:pStyle w:val="819"/>
        <w:ind w:left="1843" w:right="0" w:firstLine="0"/>
        <w:jc w:val="both"/>
        <w:spacing w:before="0" w:after="0" w:line="240" w:lineRule="auto"/>
        <w:rPr>
          <w:rFonts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Меренкова А.Н., начальник отдела градостроительства, земельных и имущественных отношений администрации Ленинского района города Перми; </w:t>
      </w:r>
      <w:r/>
    </w:p>
    <w:p>
      <w:pPr>
        <w:pStyle w:val="819"/>
        <w:ind w:left="1843"/>
        <w:jc w:val="both"/>
        <w:spacing w:line="276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Овчинникова Е.Р., начальник отдела градостроительства, земельных и имущественных отношений администрации Орджоникидзевского  района города Перми;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19"/>
        <w:ind w:left="1843"/>
        <w:jc w:val="both"/>
        <w:spacing w:line="240" w:lineRule="auto"/>
      </w:pPr>
      <w:r>
        <w:rPr>
          <w:sz w:val="28"/>
          <w:szCs w:val="28"/>
        </w:rPr>
        <w:t xml:space="preserve">Четина Ю.И., заместитель начальника отдела по распоряжению муниципальным имуществом управления по распоряжению  муниципальным имуществом департамента имущественных отношений администрации города Перми,</w:t>
      </w:r>
      <w:r/>
    </w:p>
    <w:p>
      <w:pPr>
        <w:pStyle w:val="819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ind w:left="0" w:right="0" w:firstLine="0"/>
        <w:jc w:val="both"/>
        <w:spacing w:before="0" w:after="0" w:line="240" w:lineRule="auto"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электронных </w:t>
      </w:r>
      <w:r>
        <w:rPr>
          <w:sz w:val="28"/>
          <w:szCs w:val="28"/>
        </w:rPr>
        <w:t xml:space="preserve">аукционах, назначенных                           на</w:t>
      </w:r>
      <w:r>
        <w:rPr>
          <w:sz w:val="28"/>
          <w:szCs w:val="28"/>
          <w:lang w:val="ru-RU"/>
        </w:rPr>
        <w:t xml:space="preserve"> 12.12.2024 (процедура № </w:t>
      </w:r>
      <w:r>
        <w:rPr>
          <w:sz w:val="28"/>
          <w:szCs w:val="28"/>
          <w:lang w:val="ru-RU" w:eastAsia="ru-RU" w:bidi="ar-SA"/>
        </w:rPr>
        <w:t xml:space="preserve">SBR012-2411080133</w:t>
      </w:r>
      <w:r>
        <w:rPr>
          <w:sz w:val="28"/>
          <w:szCs w:val="28"/>
        </w:rPr>
        <w:t xml:space="preserve">), установила</w:t>
      </w:r>
      <w:r>
        <w:rPr>
          <w:bCs/>
          <w:sz w:val="28"/>
          <w:szCs w:val="28"/>
        </w:rPr>
        <w:t xml:space="preserve">:</w:t>
      </w:r>
      <w:r/>
    </w:p>
    <w:p>
      <w:pPr>
        <w:pStyle w:val="819"/>
        <w:ind w:left="0" w:right="0" w:firstLine="0"/>
        <w:jc w:val="both"/>
        <w:spacing w:before="0"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1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лоту № 1 – </w:t>
      </w:r>
      <w:r>
        <w:rPr>
          <w:sz w:val="28"/>
          <w:szCs w:val="28"/>
        </w:rPr>
        <w:t xml:space="preserve">право заключения договора аренды земельного участка </w:t>
        <w:br/>
        <w:t xml:space="preserve">с кадастровым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59:01:4413926:166 площадью 528 кв. м,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край Пермский, городской округ Пермский, город Пермь, улица 3-я Мало-Субботинская, з/у 5, для индивидуального жилищного строительства.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 земельного участка – для индивидуального жилищного строительства</w:t>
      </w:r>
      <w:r>
        <w:rPr>
          <w:sz w:val="28"/>
          <w:szCs w:val="28"/>
          <w:lang w:val="ru-RU" w:eastAsia="ru-RU" w:bidi="ar-SA"/>
        </w:rPr>
        <w:t xml:space="preserve">.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0"/>
          <w:szCs w:val="28"/>
          <w:lang w:val="en-US" w:eastAsia="en-US" w:bidi="ar-SA"/>
        </w:rPr>
        <w:t xml:space="preserve"> </w:t>
      </w:r>
      <w:r>
        <w:rPr>
          <w:sz w:val="28"/>
          <w:szCs w:val="28"/>
          <w:lang w:val="ru-RU" w:eastAsia="ru-RU" w:bidi="ar-SA"/>
        </w:rPr>
        <w:t xml:space="preserve">По указанному лоту </w:t>
      </w:r>
      <w:r>
        <w:rPr>
          <w:sz w:val="28"/>
          <w:szCs w:val="28"/>
        </w:rPr>
        <w:t xml:space="preserve">поступили заявки </w:t>
      </w:r>
      <w:r>
        <w:rPr>
          <w:bCs/>
          <w:sz w:val="28"/>
          <w:szCs w:val="28"/>
        </w:rPr>
        <w:t xml:space="preserve">от следующих заявителей: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9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8"/>
        <w:gridCol w:w="33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center"/>
              <w:spacing w:line="240" w:lineRule="auto"/>
            </w:pPr>
            <w:r>
              <w:rPr>
                <w:sz w:val="28"/>
                <w:szCs w:val="28"/>
              </w:rPr>
              <w:t xml:space="preserve">Сведения о заявителе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spacing w:line="240" w:lineRule="auto"/>
            </w:pPr>
            <w:r>
              <w:rPr>
                <w:sz w:val="28"/>
                <w:szCs w:val="28"/>
              </w:rPr>
              <w:t xml:space="preserve">Дата подачи заявки</w:t>
            </w:r>
            <w:r/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line="240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Никулин Евгений Васильевич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08</w:t>
            </w:r>
            <w:r>
              <w:rPr>
                <w:sz w:val="28"/>
                <w:szCs w:val="28"/>
                <w:highlight w:val="white"/>
              </w:rPr>
              <w:t xml:space="preserve">.12.2024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vMerge w:val="restart"/>
            <w:textDirection w:val="lrTb"/>
            <w:noWrap w:val="false"/>
          </w:tcPr>
          <w:p>
            <w:pPr>
              <w:pStyle w:val="819"/>
              <w:jc w:val="left"/>
              <w:spacing w:before="0" w:after="0" w:line="240" w:lineRule="auto"/>
              <w:widowControl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en-US" w:eastAsia="en-US" w:bidi="ar-SA"/>
              </w:rPr>
              <w:t xml:space="preserve">Костыгов Лев Олегович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10.12.2024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1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jc w:val="both"/>
        <w:rPr>
          <w:sz w:val="28"/>
          <w:szCs w:val="28"/>
          <w:highlight w:val="none"/>
          <w:lang w:val="ru-RU" w:eastAsia="ru-RU" w:bidi="ar-SA"/>
        </w:rPr>
      </w:pPr>
      <w:r>
        <w:rPr>
          <w:b/>
          <w:sz w:val="28"/>
          <w:szCs w:val="28"/>
        </w:rPr>
        <w:t xml:space="preserve">по лоту № 2 – </w:t>
      </w:r>
      <w:r>
        <w:rPr>
          <w:sz w:val="28"/>
          <w:szCs w:val="28"/>
        </w:rPr>
        <w:t xml:space="preserve">право заключения договора аренды земельного участка </w:t>
        <w:br/>
        <w:t xml:space="preserve">с кадастровым номером 59:01:4416068:139 площадью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767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м,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край Пермский, городской округ Пермский, город Пермь, улица Ягодная, з/у 12, с целью строительства индивидуального жилого дома.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 земельного участка – для индивидуального жилищного строительства.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 w:eastAsia="ru-RU" w:bidi="ar-SA"/>
        </w:rPr>
        <w:t xml:space="preserve">По указанному лоту </w:t>
      </w:r>
      <w:r>
        <w:rPr>
          <w:sz w:val="28"/>
          <w:szCs w:val="28"/>
        </w:rPr>
        <w:t xml:space="preserve">поступили заявки </w:t>
      </w:r>
      <w:r>
        <w:rPr>
          <w:bCs/>
          <w:sz w:val="28"/>
          <w:szCs w:val="28"/>
        </w:rPr>
        <w:t xml:space="preserve">от следующих заявителей:</w:t>
      </w:r>
      <w:r>
        <w:rPr>
          <w:sz w:val="28"/>
          <w:szCs w:val="28"/>
          <w:highlight w:val="none"/>
          <w:lang w:val="ru-RU" w:eastAsia="ru-RU" w:bidi="ar-SA"/>
        </w:rPr>
      </w:r>
      <w:r>
        <w:rPr>
          <w:sz w:val="28"/>
          <w:szCs w:val="28"/>
          <w:highlight w:val="none"/>
          <w:lang w:val="ru-RU" w:eastAsia="ru-RU" w:bidi="ar-SA"/>
        </w:rPr>
      </w:r>
    </w:p>
    <w:p>
      <w:pPr>
        <w:jc w:val="both"/>
        <w:rPr>
          <w:sz w:val="28"/>
          <w:szCs w:val="28"/>
          <w:highlight w:val="none"/>
          <w:lang w:val="ru-RU" w:eastAsia="ru-RU" w:bidi="ar-SA"/>
        </w:rPr>
      </w:pPr>
      <w:r>
        <w:rPr>
          <w:sz w:val="28"/>
          <w:szCs w:val="28"/>
          <w:highlight w:val="none"/>
          <w:lang w:val="ru-RU" w:eastAsia="ru-RU" w:bidi="ar-SA"/>
        </w:rPr>
      </w:r>
      <w:r>
        <w:rPr>
          <w:sz w:val="28"/>
          <w:szCs w:val="28"/>
          <w:highlight w:val="none"/>
          <w:lang w:val="ru-RU" w:eastAsia="ru-RU" w:bidi="ar-SA"/>
        </w:rPr>
      </w:r>
      <w:r>
        <w:rPr>
          <w:sz w:val="28"/>
          <w:szCs w:val="28"/>
          <w:highlight w:val="none"/>
          <w:lang w:val="ru-RU" w:eastAsia="ru-RU" w:bidi="ar-SA"/>
        </w:rPr>
      </w:r>
    </w:p>
    <w:tbl>
      <w:tblPr>
        <w:tblW w:w="99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9"/>
        <w:gridCol w:w="33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заявителе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подачи заявки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</w:rPr>
              <w:t xml:space="preserve">Поваровских Николай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22.11.2024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Мудров Иван Юрьевич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09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.12.2024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Тучков Дмитрий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09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.12.2024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</w:tbl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19"/>
        <w:jc w:val="both"/>
        <w:rPr>
          <w:sz w:val="28"/>
          <w:szCs w:val="28"/>
        </w:rPr>
      </w:pPr>
      <w:r>
        <w:rPr>
          <w:highlight w:val="none"/>
        </w:rPr>
      </w:r>
      <w:r>
        <w:rPr>
          <w:b/>
          <w:sz w:val="28"/>
          <w:szCs w:val="28"/>
        </w:rPr>
        <w:t xml:space="preserve">по лоту № 3 – </w:t>
      </w:r>
      <w:r>
        <w:rPr>
          <w:sz w:val="28"/>
          <w:szCs w:val="28"/>
        </w:rPr>
        <w:t xml:space="preserve">право заключения договора аренды земельного участка </w:t>
        <w:br/>
        <w:t xml:space="preserve">с кадастровым номером 59:01:4716062:548  площадью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м,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край Пермский, городской округ Пермский, город Пермь, улица Промышленная,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з/у 143е, для строительства служебных гаражей.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 земельного участка – служебные гаражи.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 w:eastAsia="ru-RU" w:bidi="ar-SA"/>
        </w:rPr>
        <w:br/>
        <w:t xml:space="preserve">По указанному лоту </w:t>
      </w:r>
      <w:r>
        <w:rPr>
          <w:sz w:val="28"/>
          <w:szCs w:val="28"/>
        </w:rPr>
        <w:t xml:space="preserve">поступили заявки </w:t>
      </w:r>
      <w:r>
        <w:rPr>
          <w:bCs/>
          <w:sz w:val="28"/>
          <w:szCs w:val="28"/>
        </w:rPr>
        <w:t xml:space="preserve">от следующих заявителей: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8"/>
        <w:gridCol w:w="33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заявителе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подачи заявки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Общество с ограниченной ответственностью «Триана»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20.11.2024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</w:rPr>
              <w:t xml:space="preserve">Поваровских Николай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22.11.2024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Общество с ограниченной ответственностью «Петроком ПМ»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09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.12.2024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  <w:p>
            <w:pPr>
              <w:pStyle w:val="819"/>
              <w:jc w:val="center"/>
              <w:rPr>
                <w:sz w:val="28"/>
                <w:szCs w:val="28"/>
                <w:highlight w:val="yellow"/>
                <w:shd w:val="clear" w:color="auto" w:fill="auto"/>
              </w:rPr>
            </w:pPr>
            <w:r>
              <w:rPr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sz w:val="28"/>
                <w:szCs w:val="28"/>
                <w:highlight w:val="yellow"/>
                <w:shd w:val="clear" w:color="auto" w:fill="auto"/>
              </w:rPr>
            </w:r>
            <w:r>
              <w:rPr>
                <w:sz w:val="28"/>
                <w:szCs w:val="28"/>
                <w:highlight w:val="yellow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Копытов Артем Михайлович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09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.12.2024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Жиляков Сергей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09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.12.2024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Богданова Ольга Васильевна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09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.12.2024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Куликов Валентин Валентинович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09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.12.2024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Аширов Михаил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09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.12.2024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Титов Сергей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09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.12.2024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Нартов Константин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  <w:shd w:val="clear" w:color="auto" w:fill="auto"/>
              </w:rPr>
            </w:pP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09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  <w:t xml:space="preserve">.12.2024</w:t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  <w:r>
              <w:rPr>
                <w:sz w:val="28"/>
                <w:szCs w:val="28"/>
                <w:highlight w:val="whit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Федоров Павел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  <w:lang w:val="ru-RU" w:eastAsia="ru-RU" w:bidi="ar-SA"/>
              </w:rPr>
              <w:t xml:space="preserve">10</w:t>
            </w: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.12.2024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Нестеренко Илья Андреевич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10</w:t>
            </w: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.12.2024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Славкин Денис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10</w:t>
            </w: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.12.2024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Дубров Станислав Леонидович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10</w:t>
            </w: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.12.2024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Общество  с ограниченной ответственностью 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«Сибирит»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10</w:t>
            </w: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.12.2024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Никишин Сергей Анатольевич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10</w:t>
            </w: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.12.2024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Мартынов Владимир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10</w:t>
            </w: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.12.2024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Гущин Олег Борисович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10</w:t>
            </w:r>
            <w:r>
              <w:rPr>
                <w:sz w:val="28"/>
                <w:szCs w:val="28"/>
                <w:highlight w:val="white"/>
                <w:lang w:val="ru-RU" w:eastAsia="ru-RU" w:bidi="ar-SA"/>
              </w:rPr>
              <w:t xml:space="preserve">.12.2024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jc w:val="both"/>
        <w:rPr>
          <w:sz w:val="24"/>
          <w:szCs w:val="24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по лоту № 4 – </w:t>
      </w:r>
      <w:r>
        <w:rPr>
          <w:sz w:val="28"/>
          <w:szCs w:val="28"/>
        </w:rPr>
        <w:t xml:space="preserve">Право заключения договора аренды земельного участка </w:t>
        <w:br/>
        <w:t xml:space="preserve">с кадастровым номером 59:01:3812839:167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площадью 607 кв. м, расположенного по адресу: Российская Федерация, Пермский край, городской округ Пермский, город Пермь, улица Белорусская,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з/у 1х, для индивидуального жилищного строительства.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Разрешенное использование земельного участка – для индивидуального жилищного строительства (2.1).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sz w:val="28"/>
          <w:szCs w:val="28"/>
          <w:lang w:val="ru-RU" w:eastAsia="ru-RU" w:bidi="ar-SA"/>
        </w:rPr>
        <w:t xml:space="preserve">По указанному лоту </w:t>
      </w:r>
      <w:r>
        <w:rPr>
          <w:sz w:val="28"/>
          <w:szCs w:val="28"/>
        </w:rPr>
        <w:t xml:space="preserve">поступили заявки </w:t>
      </w:r>
      <w:r>
        <w:rPr>
          <w:bCs/>
          <w:sz w:val="28"/>
          <w:szCs w:val="28"/>
        </w:rPr>
        <w:t xml:space="preserve">от следующих заявителей: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8"/>
        <w:gridCol w:w="33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center"/>
              <w:spacing w:line="240" w:lineRule="auto"/>
            </w:pPr>
            <w:r>
              <w:rPr>
                <w:sz w:val="28"/>
                <w:szCs w:val="28"/>
              </w:rPr>
              <w:t xml:space="preserve">Сведения о заявителе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spacing w:line="240" w:lineRule="auto"/>
            </w:pPr>
            <w:r>
              <w:rPr>
                <w:sz w:val="28"/>
                <w:szCs w:val="28"/>
              </w:rPr>
              <w:t xml:space="preserve">Дата подачи заявки</w:t>
            </w:r>
            <w:r/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 w:line="240" w:lineRule="auto"/>
              <w:widowControl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Михай Золушка Раджевна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spacing w:line="240" w:lineRule="auto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05</w:t>
            </w:r>
            <w:r>
              <w:rPr>
                <w:sz w:val="28"/>
                <w:szCs w:val="28"/>
                <w:highlight w:val="white"/>
              </w:rPr>
              <w:t xml:space="preserve">.12.2024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93"/>
        <w:ind w:left="0" w:firstLine="283"/>
        <w:jc w:val="both"/>
        <w:spacing w:line="240" w:lineRule="auto"/>
      </w:pPr>
      <w:r>
        <w:rPr>
          <w:bCs/>
          <w:sz w:val="28"/>
          <w:szCs w:val="28"/>
          <w:highlight w:val="none"/>
        </w:rPr>
      </w:r>
      <w:r>
        <w:rPr>
          <w:bCs/>
          <w:sz w:val="28"/>
          <w:szCs w:val="28"/>
          <w:highlight w:val="none"/>
        </w:rPr>
      </w:r>
      <w:r/>
    </w:p>
    <w:p>
      <w:pPr>
        <w:pStyle w:val="893"/>
        <w:ind w:left="0" w:firstLine="283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Поступили установленные суммы задатков </w:t>
      </w:r>
      <w:r>
        <w:rPr>
          <w:bCs/>
          <w:sz w:val="28"/>
          <w:szCs w:val="28"/>
        </w:rPr>
        <w:t xml:space="preserve">от следующих заявителей: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3"/>
        <w:ind w:left="0"/>
        <w:jc w:val="both"/>
        <w:spacing w:line="276" w:lineRule="auto"/>
      </w:pPr>
      <w:r>
        <w:rPr>
          <w:b/>
          <w:sz w:val="28"/>
          <w:szCs w:val="28"/>
        </w:rPr>
        <w:t xml:space="preserve">по лоту № </w:t>
      </w:r>
      <w:r>
        <w:rPr>
          <w:b/>
          <w:sz w:val="28"/>
          <w:szCs w:val="28"/>
          <w:lang w:val="ru-RU"/>
        </w:rPr>
        <w:t xml:space="preserve">1</w:t>
      </w:r>
      <w:r/>
    </w:p>
    <w:tbl>
      <w:tblPr>
        <w:tblW w:w="99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8"/>
        <w:gridCol w:w="33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Сведения о заявителе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Сумма задатка,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line="240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Никулин Евгений Васильевич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145</w:t>
            </w:r>
            <w:r>
              <w:rPr>
                <w:sz w:val="28"/>
                <w:szCs w:val="28"/>
                <w:highlight w:val="white"/>
              </w:rPr>
              <w:t xml:space="preserve"> 600,00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vMerge w:val="restart"/>
            <w:textDirection w:val="lrTb"/>
            <w:noWrap w:val="false"/>
          </w:tcPr>
          <w:p>
            <w:pPr>
              <w:pStyle w:val="819"/>
              <w:jc w:val="left"/>
              <w:spacing w:before="0" w:after="0" w:line="240" w:lineRule="auto"/>
              <w:widowControl/>
              <w:rPr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en-US" w:eastAsia="en-US" w:bidi="ar-SA"/>
              </w:rPr>
              <w:t xml:space="preserve">Костыгов Лев Олегович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145</w:t>
            </w:r>
            <w:r>
              <w:rPr>
                <w:sz w:val="28"/>
                <w:szCs w:val="28"/>
                <w:highlight w:val="white"/>
              </w:rPr>
              <w:t xml:space="preserve"> 600,00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819"/>
        <w:ind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left="0"/>
        <w:jc w:val="both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лоту № </w:t>
      </w:r>
      <w:r>
        <w:rPr>
          <w:b/>
          <w:bCs/>
          <w:sz w:val="28"/>
          <w:szCs w:val="28"/>
        </w:rPr>
        <w:t xml:space="preserve">2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99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8"/>
        <w:gridCol w:w="33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Сведения о заявителе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Сумма задатка,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</w:rPr>
              <w:t xml:space="preserve">Поваровских Николай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170</w:t>
            </w:r>
            <w:r>
              <w:rPr>
                <w:sz w:val="28"/>
                <w:szCs w:val="28"/>
                <w:highlight w:val="white"/>
              </w:rPr>
              <w:t xml:space="preserve"> 650,00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vMerge w:val="restart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Мудров Иван Юрьевич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170</w:t>
            </w:r>
            <w:r>
              <w:rPr>
                <w:sz w:val="28"/>
                <w:szCs w:val="28"/>
                <w:highlight w:val="white"/>
              </w:rPr>
              <w:t xml:space="preserve"> 650,00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vMerge w:val="restart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Тучков Дмитрий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vMerge w:val="restart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170</w:t>
            </w:r>
            <w:r>
              <w:rPr>
                <w:sz w:val="28"/>
                <w:szCs w:val="28"/>
                <w:highlight w:val="white"/>
              </w:rPr>
              <w:t xml:space="preserve"> 650,00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819"/>
        <w:ind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left="0"/>
        <w:jc w:val="both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лоту № </w:t>
      </w:r>
      <w:r>
        <w:rPr>
          <w:b/>
          <w:bCs/>
          <w:sz w:val="28"/>
          <w:szCs w:val="28"/>
        </w:rPr>
        <w:t xml:space="preserve">3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99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8"/>
        <w:gridCol w:w="33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заявителе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задатка,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Общество с ограниченной ответственностью «Триана»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</w:rPr>
              <w:t xml:space="preserve">Поваровских Николай Сергеевич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819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Общество с ограниченной ответственностью «Петроком ПМ»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Жиляков Сергей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Богданова Ольга Васильевна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Титов Сергей Александрович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Федоров Павел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Нестеренко Илья Андреевич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Славкин Денис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Дубров Станислав Леонидович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Общество  с ограниченной ответственностью 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  <w:lang w:val="ru-RU" w:eastAsia="ru-RU" w:bidi="ar-SA"/>
              </w:rPr>
              <w:t xml:space="preserve">«Сибирит»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Никишин Сергей Анатольевич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Мартынов Владимир Николаевич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none"/>
                <w:lang w:val="ru-RU" w:eastAsia="ru-RU" w:bidi="ar-SA"/>
              </w:rPr>
              <w:t xml:space="preserve">Гущин Олег Борисович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64</w:t>
            </w:r>
            <w:r>
              <w:rPr>
                <w:sz w:val="28"/>
                <w:szCs w:val="28"/>
                <w:highlight w:val="white"/>
              </w:rPr>
              <w:t xml:space="preserve"> 000,00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819"/>
        <w:ind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ind w:left="0"/>
        <w:jc w:val="both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лоту № </w:t>
      </w:r>
      <w:r>
        <w:rPr>
          <w:b/>
          <w:bCs/>
          <w:sz w:val="28"/>
          <w:szCs w:val="28"/>
        </w:rPr>
        <w:t xml:space="preserve">4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9900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88"/>
        <w:gridCol w:w="331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Сведения о заявителе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Сумма задатка,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8" w:type="dxa"/>
            <w:textDirection w:val="lrTb"/>
            <w:noWrap w:val="false"/>
          </w:tcPr>
          <w:p>
            <w:pPr>
              <w:pStyle w:val="819"/>
              <w:jc w:val="left"/>
              <w:spacing w:before="0" w:after="0" w:line="276" w:lineRule="auto"/>
              <w:widowControl/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lang w:val="en-US" w:eastAsia="en-US" w:bidi="ar-SA"/>
              </w:rPr>
            </w:r>
            <w:r>
              <w:rPr>
                <w:sz w:val="28"/>
                <w:szCs w:val="28"/>
                <w:highlight w:val="none"/>
              </w:rPr>
              <w:t xml:space="preserve">Михай Золушка Раджевна</w:t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0"/>
                <w:lang w:val="en-US" w:eastAsia="en-US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1" w:type="dxa"/>
            <w:textDirection w:val="lrTb"/>
            <w:noWrap w:val="false"/>
          </w:tcPr>
          <w:p>
            <w:pPr>
              <w:pStyle w:val="819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55 725,00</w:t>
            </w:r>
            <w:r/>
          </w:p>
        </w:tc>
      </w:tr>
    </w:tbl>
    <w:p>
      <w:pPr>
        <w:pStyle w:val="819"/>
        <w:ind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240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19"/>
        <w:ind w:firstLine="708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 основании пункта 8 статьи 39.12 Земельного кодекса Российской Федерации, постановления администрации города Перми от 20.11.2008 № 1089 «О комиссии по проведению аукционов по продаже земельных участков, находящихся в муниципальной собственности го</w:t>
      </w:r>
      <w:r>
        <w:rPr>
          <w:sz w:val="28"/>
          <w:szCs w:val="28"/>
        </w:rPr>
        <w:t xml:space="preserve">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           в муниципальной собственности города Перми, и участках, собст</w:t>
      </w:r>
      <w:r>
        <w:rPr>
          <w:sz w:val="28"/>
          <w:szCs w:val="28"/>
        </w:rPr>
        <w:t xml:space="preserve">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разграничена» (с последующими изменениями) </w:t>
      </w:r>
      <w:r>
        <w:rPr>
          <w:b/>
          <w:sz w:val="28"/>
          <w:szCs w:val="28"/>
        </w:rPr>
        <w:t xml:space="preserve">комиссия решила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1"/>
        <w:jc w:val="both"/>
        <w:spacing w:line="240" w:lineRule="auto"/>
        <w:tabs>
          <w:tab w:val="left" w:pos="0" w:leader="none"/>
          <w:tab w:val="clear" w:pos="708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819"/>
        <w:ind w:firstLine="708"/>
        <w:jc w:val="both"/>
        <w:spacing w:line="240" w:lineRule="auto"/>
      </w:pPr>
      <w:r>
        <w:rPr>
          <w:sz w:val="28"/>
          <w:szCs w:val="28"/>
        </w:rPr>
        <w:t xml:space="preserve">1. допущены к участию в электронном аукционе и признаны участниками электронного аукциона следующие заявители:</w:t>
      </w:r>
      <w:r/>
    </w:p>
    <w:p>
      <w:pPr>
        <w:pStyle w:val="819"/>
        <w:jc w:val="bot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19"/>
        <w:jc w:val="left"/>
        <w:spacing w:before="0" w:after="0" w:line="240" w:lineRule="auto"/>
        <w:widowControl/>
        <w:rPr>
          <w:highlight w:val="white"/>
        </w:rPr>
      </w:pPr>
      <w:r>
        <w:rPr>
          <w:b/>
          <w:sz w:val="28"/>
          <w:szCs w:val="28"/>
        </w:rPr>
        <w:t xml:space="preserve">по лоту № 1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highlight w:val="white"/>
        </w:rPr>
        <w:t xml:space="preserve">Никулин Евгений Васильевич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en-US" w:eastAsia="en-US" w:bidi="ar-SA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lang w:val="en-US" w:eastAsia="en-US" w:bidi="ar-SA"/>
        </w:rPr>
        <w:t xml:space="preserve">Костыгов Лев Олегович</w:t>
      </w:r>
      <w: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line="240" w:lineRule="auto"/>
      </w:pPr>
      <w:r/>
      <w:r/>
    </w:p>
    <w:p>
      <w:pPr>
        <w:pStyle w:val="819"/>
        <w:jc w:val="both"/>
        <w:spacing w:before="0" w:after="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по лоту № 2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</w:rPr>
        <w:t xml:space="preserve">Поваровских Николай Сергеевич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en-US" w:eastAsia="en-US" w:bidi="ar-SA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Мудров Иван Юрьевич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en-US" w:eastAsia="en-US" w:bidi="ar-SA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Тучков Дмитрий Иванович</w:t>
      </w:r>
      <w:r>
        <w:rPr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</w:rPr>
      </w:r>
    </w:p>
    <w:p>
      <w:pPr>
        <w:jc w:val="both"/>
        <w:spacing w:line="240" w:lineRule="auto"/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en-US" w:eastAsia="en-US" w:bidi="ar-SA"/>
        </w:rPr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en-US" w:eastAsia="en-US" w:bidi="ar-SA"/>
        </w:rPr>
      </w:r>
      <w:r/>
    </w:p>
    <w:p>
      <w:pPr>
        <w:pStyle w:val="819"/>
        <w:jc w:val="both"/>
        <w:spacing w:before="0" w:after="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yellow"/>
        </w:rPr>
      </w:pPr>
      <w:r>
        <w:rPr>
          <w:b/>
          <w:sz w:val="28"/>
          <w:szCs w:val="28"/>
        </w:rPr>
        <w:t xml:space="preserve">по лоту № 3 </w:t>
      </w:r>
      <w:r>
        <w:rPr>
          <w:sz w:val="28"/>
          <w:szCs w:val="28"/>
        </w:rPr>
        <w:t xml:space="preserve">–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lang w:val="ru-RU" w:eastAsia="ru-RU" w:bidi="ar-SA"/>
        </w:rPr>
        <w:t xml:space="preserve">Общество с ограниченной ответственностью «Триана»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</w:rPr>
        <w:t xml:space="preserve">Поваровских Николай Сергеевич,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lang w:val="ru-RU" w:eastAsia="ru-RU" w:bidi="ar-SA"/>
        </w:rPr>
        <w:t xml:space="preserve">Общество с ограниченной ответственностью «Петроком ПМ»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Жиляков Сергей Александрович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Богданова Ольга Васильевна,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Титов Сергей Александрович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en-US" w:eastAsia="en-US" w:bidi="ar-SA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lang w:val="ru-RU" w:eastAsia="ru-RU" w:bidi="ar-SA"/>
        </w:rPr>
        <w:t xml:space="preserve">Федоров Павел Николаевич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en-US" w:eastAsia="en-US" w:bidi="ar-SA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lang w:val="ru-RU" w:eastAsia="ru-RU" w:bidi="ar-SA"/>
        </w:rPr>
        <w:t xml:space="preserve">Нестеренко Илья Андреевич,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Славкин Денис Викторович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Дубров Станислав Леонидович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lang w:val="ru-RU" w:eastAsia="ru-RU" w:bidi="ar-SA"/>
        </w:rPr>
        <w:t xml:space="preserve">Общество  с ограниченной ответственностью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lang w:val="ru-RU" w:eastAsia="ru-RU" w:bidi="ar-SA"/>
        </w:rPr>
        <w:t xml:space="preserve">«Сибирит»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Никишин Сергей Анатольевич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Мартынов Владимир Николаевич,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Гущин Олег Борисович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.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yellow"/>
        </w:rPr>
      </w:r>
    </w:p>
    <w:p>
      <w:pPr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z w:val="28"/>
          <w:szCs w:val="28"/>
          <w:lang w:val="en-US" w:eastAsia="en-US" w:bidi="ar-SA"/>
        </w:rPr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en-US" w:eastAsia="en-US" w:bidi="ar-SA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z w:val="28"/>
          <w:szCs w:val="28"/>
          <w:lang w:val="en-US" w:eastAsia="en-US" w:bidi="ar-SA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z w:val="28"/>
          <w:szCs w:val="28"/>
          <w:lang w:val="en-US" w:eastAsia="en-US" w:bidi="ar-SA"/>
        </w:rPr>
      </w:r>
    </w:p>
    <w:p>
      <w:pPr>
        <w:pStyle w:val="819"/>
        <w:jc w:val="left"/>
        <w:spacing w:before="0" w:after="0" w:line="276" w:lineRule="auto"/>
        <w:widowControl/>
        <w:rPr>
          <w:rFonts w:ascii="Times New Roman" w:hAnsi="Times New Roman" w:eastAsia="Times New Roman" w:cs="Times New Roman"/>
          <w:sz w:val="20"/>
          <w:lang w:val="en-US" w:eastAsia="en-US" w:bidi="ar-SA"/>
        </w:rPr>
      </w:pPr>
      <w:r>
        <w:rPr>
          <w:b/>
          <w:sz w:val="28"/>
          <w:szCs w:val="28"/>
        </w:rPr>
        <w:t xml:space="preserve">по лоту № 4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highlight w:val="none"/>
        </w:rPr>
        <w:t xml:space="preserve">Михай Золушка Раджевна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0"/>
          <w:lang w:val="en-US" w:eastAsia="en-US" w:bidi="ar-SA"/>
        </w:rPr>
      </w:r>
      <w:r>
        <w:rPr>
          <w:rFonts w:ascii="Times New Roman" w:hAnsi="Times New Roman" w:eastAsia="Times New Roman" w:cs="Times New Roman"/>
          <w:sz w:val="20"/>
          <w:lang w:val="en-US" w:eastAsia="en-US" w:bidi="ar-SA"/>
        </w:rPr>
      </w:r>
    </w:p>
    <w:p>
      <w:pPr>
        <w:jc w:val="both"/>
        <w:spacing w:line="240" w:lineRule="auto"/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z w:val="28"/>
          <w:szCs w:val="28"/>
          <w:lang w:val="en-US" w:eastAsia="en-US" w:bidi="ar-SA"/>
        </w:rPr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en-US" w:eastAsia="en-US" w:bidi="ar-SA"/>
        </w:rPr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en-US" w:eastAsia="en-US" w:bidi="ar-SA"/>
        </w:rPr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z w:val="28"/>
          <w:szCs w:val="28"/>
          <w:lang w:val="en-US" w:eastAsia="en-US" w:bidi="ar-SA"/>
        </w:rPr>
      </w:r>
    </w:p>
    <w:p>
      <w:pPr>
        <w:pStyle w:val="863"/>
        <w:ind w:left="0" w:right="0" w:firstLine="708"/>
        <w:jc w:val="both"/>
        <w:spacing w:before="0" w:after="140" w:line="276" w:lineRule="auto"/>
        <w:widowControl/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en-US" w:eastAsia="en-US" w:bidi="ar-SA"/>
        </w:rPr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2. отказать в допуске к участию в аукционе следующим заявителям:</w:t>
      </w:r>
      <w:r/>
    </w:p>
    <w:p>
      <w:pPr>
        <w:pStyle w:val="819"/>
        <w:jc w:val="both"/>
        <w:spacing w:before="0" w:after="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yellow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по лоту № 3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–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Копытову Артему Михайловичу,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Куликову Валентину Валентиновичу,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Аширову Михаилу Сергеевичу,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  <w:lang w:val="ru-RU" w:eastAsia="ru-RU" w:bidi="ar-SA"/>
        </w:rPr>
        <w:t xml:space="preserve">Нартову Константину Сергеевич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none"/>
        </w:rPr>
        <w:t xml:space="preserve">у.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highlight w:val="yellow"/>
        </w:rPr>
      </w:r>
    </w:p>
    <w:p>
      <w:pPr>
        <w:pStyle w:val="863"/>
        <w:ind w:left="0" w:right="0" w:firstLine="708"/>
        <w:jc w:val="both"/>
        <w:spacing w:before="0" w:after="120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  <w:r>
        <w:rPr>
          <w:sz w:val="28"/>
          <w:szCs w:val="28"/>
        </w:rPr>
      </w:r>
    </w:p>
    <w:p>
      <w:pPr>
        <w:pStyle w:val="863"/>
        <w:ind w:left="0" w:right="0" w:firstLine="708"/>
        <w:jc w:val="both"/>
        <w:spacing w:before="0" w:after="120" w:line="250" w:lineRule="auto"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Причина отказа: непоступление задатка на дату рассмотрения заявок </w:t>
        <w:br/>
        <w:t xml:space="preserve">на участие в аукционе.</w:t>
      </w:r>
      <w:r>
        <w:rPr>
          <w:sz w:val="28"/>
          <w:szCs w:val="28"/>
        </w:rPr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863"/>
        <w:ind w:left="0" w:right="0" w:firstLine="680"/>
        <w:jc w:val="both"/>
        <w:spacing w:before="0" w:after="140" w:line="240" w:lineRule="auto"/>
        <w:widowControl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3. признать аукцион несостоявшимся по лоту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№ 4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 связи с тем, что по окончании срока подачи заявок на участие в аукционе по данному лоту подана только одна заявка на участие в аукционе.</w:t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863"/>
        <w:ind w:left="0" w:right="0" w:firstLine="709"/>
        <w:jc w:val="both"/>
        <w:spacing w:before="0" w:after="0" w:line="240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в извещении о проведении аукциона. 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63"/>
        <w:ind w:left="0" w:right="0" w:firstLine="708"/>
        <w:jc w:val="both"/>
        <w:spacing w:before="0" w:after="0" w:line="240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 соответствии с пунктом 12 статьи 39.13 Земельного кодекса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Российской Федерации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уполномоченный орган в течение пяти дней со дня истечения срока, предусмотренного п. 11 ст. 39.13 Земельного кодекса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Российской Федерации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обязан направить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заявителю, признанному единственным участником аукциона,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аукциона:</w:t>
      </w:r>
      <w:r/>
    </w:p>
    <w:p>
      <w:pPr>
        <w:pStyle w:val="863"/>
        <w:ind w:left="0" w:right="0" w:firstLine="708"/>
        <w:jc w:val="both"/>
        <w:spacing w:before="0" w:after="0" w:line="240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63"/>
        <w:ind w:left="0" w:right="0" w:firstLine="708"/>
        <w:jc w:val="both"/>
        <w:spacing w:before="0" w:after="0" w:line="240" w:lineRule="auto"/>
        <w:rPr>
          <w:rFonts w:ascii="Times New Roman" w:hAnsi="Times New Roman"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по лоту № 4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(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улица Белорусская,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з/у 1х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) –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111 450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,00 руб.</w:t>
      </w:r>
      <w:r>
        <w:rPr>
          <w:rFonts w:ascii="Times New Roman" w:hAnsi="Times New Roman"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</w:r>
    </w:p>
    <w:p>
      <w:pPr>
        <w:pStyle w:val="863"/>
        <w:ind w:left="0" w:right="0" w:firstLine="708"/>
        <w:jc w:val="both"/>
        <w:spacing w:before="0" w:after="0" w:line="240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63"/>
        <w:ind w:left="0" w:right="0" w:firstLine="709"/>
        <w:jc w:val="both"/>
        <w:spacing w:before="0" w:after="0" w:line="240" w:lineRule="auto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 соответствии с пунктом 13 статьи 39.13 Земельного кодекса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Российской Федерации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  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ind w:left="0" w:right="0" w:firstLine="709"/>
        <w:jc w:val="both"/>
        <w:spacing w:before="0" w:after="0" w:line="240" w:lineRule="auto"/>
        <w:rPr>
          <w:rFonts w:ascii="Times New Roman" w:hAnsi="Times New Roman" w:eastAsia="Droid Sans Fallback" w:cs="Lohit Devanagari"/>
          <w:color w:val="auto"/>
          <w:lang w:val="ru-RU" w:eastAsia="ru-RU" w:bidi="ar-SA"/>
        </w:rPr>
      </w:pPr>
      <w:r>
        <w:rPr>
          <w:sz w:val="28"/>
          <w:szCs w:val="28"/>
        </w:rPr>
      </w:r>
      <w:r>
        <w:rPr>
          <w:rFonts w:ascii="Times New Roman" w:hAnsi="Times New Roman" w:eastAsia="Droid Sans Fallback" w:cs="Lohit Devanagari"/>
          <w:color w:val="auto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lang w:val="ru-RU" w:eastAsia="ru-RU" w:bidi="ar-SA"/>
        </w:rPr>
      </w:r>
    </w:p>
    <w:p>
      <w:pPr>
        <w:pStyle w:val="893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А.А. Хаткевич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</w:t>
      </w:r>
      <w:r>
        <w:rPr>
          <w:sz w:val="28"/>
          <w:szCs w:val="28"/>
        </w:rPr>
        <w:t xml:space="preserve">Н.Н. Борцова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19"/>
        <w:ind w:firstLine="7655"/>
        <w:spacing w:before="120" w:after="120" w:line="363" w:lineRule="exac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Д.С. Дмитриева</w:t>
      </w:r>
      <w:r>
        <w:rPr>
          <w:sz w:val="28"/>
          <w:szCs w:val="28"/>
          <w:lang w:val="ru-RU" w:eastAsia="ru-RU" w:bidi="ar-SA"/>
        </w:rPr>
      </w:r>
      <w:r>
        <w:rPr>
          <w:sz w:val="28"/>
          <w:szCs w:val="28"/>
          <w:lang w:val="ru-RU" w:eastAsia="ru-RU" w:bidi="ar-SA"/>
        </w:rPr>
      </w:r>
    </w:p>
    <w:p>
      <w:pPr>
        <w:pStyle w:val="819"/>
        <w:ind w:firstLine="7655"/>
        <w:spacing w:before="120" w:after="120" w:line="363" w:lineRule="exac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</w:r>
      <w:r>
        <w:rPr>
          <w:sz w:val="28"/>
          <w:szCs w:val="28"/>
          <w:lang w:val="ru-RU" w:eastAsia="ru-RU" w:bidi="ar-SA"/>
        </w:rPr>
      </w:r>
      <w:r>
        <w:rPr>
          <w:sz w:val="28"/>
          <w:szCs w:val="28"/>
          <w:lang w:val="ru-RU" w:eastAsia="ru-RU" w:bidi="ar-SA"/>
        </w:rPr>
      </w:r>
    </w:p>
    <w:p>
      <w:pPr>
        <w:pStyle w:val="819"/>
        <w:ind w:firstLine="7655"/>
        <w:spacing w:before="120" w:after="12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Меренкова</w:t>
      </w:r>
      <w:r/>
    </w:p>
    <w:p>
      <w:pPr>
        <w:ind w:firstLine="7655"/>
        <w:spacing w:before="120" w:after="120" w:line="240" w:lineRule="auto"/>
      </w:pPr>
      <w:r/>
      <w:r/>
    </w:p>
    <w:p>
      <w:pPr>
        <w:ind w:firstLine="7655"/>
        <w:spacing w:before="120" w:after="120" w:line="240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  <w:lang w:val="ru-RU" w:eastAsia="ru-RU" w:bidi="ar-SA"/>
        </w:rPr>
        <w:t xml:space="preserve">Е.Р. Овчинникова</w:t>
      </w:r>
      <w:r>
        <w:rPr>
          <w:sz w:val="28"/>
          <w:szCs w:val="28"/>
        </w:rPr>
        <w:t xml:space="preserve"> 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19"/>
        <w:spacing w:before="120"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ind w:left="7938" w:hanging="283"/>
        <w:spacing w:line="240" w:lineRule="auto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Ю.И. Четина </w:t>
      </w:r>
      <w:r/>
    </w:p>
    <w:p>
      <w:pPr>
        <w:pStyle w:val="819"/>
        <w:ind w:left="7938" w:hanging="28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ind w:left="7938" w:hanging="28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426" w:right="567" w:bottom="766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5"/>
                            <w:rPr>
                              <w:rStyle w:val="856"/>
                            </w:rPr>
                          </w:pPr>
                          <w:r>
                            <w:rPr>
                              <w:rStyle w:val="856"/>
                            </w:rPr>
                            <w:fldChar w:fldCharType="begin"/>
                          </w:r>
                          <w:r>
                            <w:rPr>
                              <w:rStyle w:val="856"/>
                            </w:rPr>
                            <w:instrText xml:space="preserve"> PAGE </w:instrText>
                          </w:r>
                          <w:r>
                            <w:rPr>
                              <w:rStyle w:val="856"/>
                            </w:rPr>
                            <w:fldChar w:fldCharType="separate"/>
                          </w:r>
                          <w:r>
                            <w:rPr>
                              <w:rStyle w:val="856"/>
                            </w:rPr>
                            <w:t xml:space="preserve">3</w:t>
                          </w:r>
                          <w:r>
                            <w:rPr>
                              <w:rStyle w:val="856"/>
                            </w:rPr>
                            <w:fldChar w:fldCharType="end"/>
                          </w:r>
                          <w:r>
                            <w:rPr>
                              <w:rStyle w:val="856"/>
                            </w:rPr>
                          </w:r>
                          <w:r>
                            <w:rPr>
                              <w:rStyle w:val="8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5"/>
                      <w:rPr>
                        <w:rStyle w:val="856"/>
                      </w:rPr>
                    </w:pPr>
                    <w:r>
                      <w:rPr>
                        <w:rStyle w:val="856"/>
                      </w:rPr>
                      <w:fldChar w:fldCharType="begin"/>
                    </w:r>
                    <w:r>
                      <w:rPr>
                        <w:rStyle w:val="856"/>
                      </w:rPr>
                      <w:instrText xml:space="preserve"> PAGE </w:instrText>
                    </w:r>
                    <w:r>
                      <w:rPr>
                        <w:rStyle w:val="856"/>
                      </w:rPr>
                      <w:fldChar w:fldCharType="separate"/>
                    </w:r>
                    <w:r>
                      <w:rPr>
                        <w:rStyle w:val="856"/>
                      </w:rPr>
                      <w:t xml:space="preserve">3</w:t>
                    </w:r>
                    <w:r>
                      <w:rPr>
                        <w:rStyle w:val="856"/>
                      </w:rPr>
                      <w:fldChar w:fldCharType="end"/>
                    </w:r>
                    <w:r>
                      <w:rPr>
                        <w:rStyle w:val="856"/>
                      </w:rPr>
                    </w:r>
                    <w:r>
                      <w:rPr>
                        <w:rStyle w:val="85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5"/>
                            <w:ind w:right="360"/>
                            <w:rPr>
                              <w:rStyle w:val="856"/>
                            </w:rPr>
                          </w:pPr>
                          <w:r>
                            <w:rPr>
                              <w:rStyle w:val="856"/>
                            </w:rPr>
                            <w:fldChar w:fldCharType="begin"/>
                          </w:r>
                          <w:r>
                            <w:rPr>
                              <w:rStyle w:val="856"/>
                            </w:rPr>
                            <w:instrText xml:space="preserve"> PAGE </w:instrText>
                          </w:r>
                          <w:r>
                            <w:rPr>
                              <w:rStyle w:val="856"/>
                            </w:rPr>
                            <w:fldChar w:fldCharType="separate"/>
                          </w:r>
                          <w:r>
                            <w:rPr>
                              <w:rStyle w:val="856"/>
                            </w:rPr>
                            <w:t xml:space="preserve">0</w:t>
                          </w:r>
                          <w:r>
                            <w:rPr>
                              <w:rStyle w:val="856"/>
                            </w:rPr>
                            <w:fldChar w:fldCharType="end"/>
                          </w:r>
                          <w:r>
                            <w:rPr>
                              <w:rStyle w:val="856"/>
                            </w:rPr>
                          </w:r>
                          <w:r>
                            <w:rPr>
                              <w:rStyle w:val="8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5"/>
                      <w:ind w:right="360"/>
                      <w:rPr>
                        <w:rStyle w:val="856"/>
                      </w:rPr>
                    </w:pPr>
                    <w:r>
                      <w:rPr>
                        <w:rStyle w:val="856"/>
                      </w:rPr>
                      <w:fldChar w:fldCharType="begin"/>
                    </w:r>
                    <w:r>
                      <w:rPr>
                        <w:rStyle w:val="856"/>
                      </w:rPr>
                      <w:instrText xml:space="preserve"> PAGE </w:instrText>
                    </w:r>
                    <w:r>
                      <w:rPr>
                        <w:rStyle w:val="856"/>
                      </w:rPr>
                      <w:fldChar w:fldCharType="separate"/>
                    </w:r>
                    <w:r>
                      <w:rPr>
                        <w:rStyle w:val="856"/>
                      </w:rPr>
                      <w:t xml:space="preserve">0</w:t>
                    </w:r>
                    <w:r>
                      <w:rPr>
                        <w:rStyle w:val="856"/>
                      </w:rPr>
                      <w:fldChar w:fldCharType="end"/>
                    </w:r>
                    <w:r>
                      <w:rPr>
                        <w:rStyle w:val="856"/>
                      </w:rPr>
                    </w:r>
                    <w:r>
                      <w:rPr>
                        <w:rStyle w:val="85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5"/>
                            <w:rPr>
                              <w:rStyle w:val="856"/>
                            </w:rPr>
                          </w:pPr>
                          <w:r>
                            <w:rPr>
                              <w:rStyle w:val="856"/>
                            </w:rPr>
                            <w:fldChar w:fldCharType="begin"/>
                          </w:r>
                          <w:r>
                            <w:rPr>
                              <w:rStyle w:val="856"/>
                            </w:rPr>
                            <w:instrText xml:space="preserve"> PAGE </w:instrText>
                          </w:r>
                          <w:r>
                            <w:rPr>
                              <w:rStyle w:val="856"/>
                            </w:rPr>
                            <w:fldChar w:fldCharType="separate"/>
                          </w:r>
                          <w:r>
                            <w:rPr>
                              <w:rStyle w:val="856"/>
                            </w:rPr>
                            <w:t xml:space="preserve">0</w:t>
                          </w:r>
                          <w:r>
                            <w:rPr>
                              <w:rStyle w:val="856"/>
                            </w:rPr>
                            <w:fldChar w:fldCharType="end"/>
                          </w:r>
                          <w:r>
                            <w:rPr>
                              <w:rStyle w:val="856"/>
                            </w:rPr>
                          </w:r>
                          <w:r>
                            <w:rPr>
                              <w:rStyle w:val="8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5"/>
                      <w:rPr>
                        <w:rStyle w:val="856"/>
                      </w:rPr>
                    </w:pPr>
                    <w:r>
                      <w:rPr>
                        <w:rStyle w:val="856"/>
                      </w:rPr>
                      <w:fldChar w:fldCharType="begin"/>
                    </w:r>
                    <w:r>
                      <w:rPr>
                        <w:rStyle w:val="856"/>
                      </w:rPr>
                      <w:instrText xml:space="preserve"> PAGE </w:instrText>
                    </w:r>
                    <w:r>
                      <w:rPr>
                        <w:rStyle w:val="856"/>
                      </w:rPr>
                      <w:fldChar w:fldCharType="separate"/>
                    </w:r>
                    <w:r>
                      <w:rPr>
                        <w:rStyle w:val="856"/>
                      </w:rPr>
                      <w:t xml:space="preserve">0</w:t>
                    </w:r>
                    <w:r>
                      <w:rPr>
                        <w:rStyle w:val="856"/>
                      </w:rPr>
                      <w:fldChar w:fldCharType="end"/>
                    </w:r>
                    <w:r>
                      <w:rPr>
                        <w:rStyle w:val="856"/>
                      </w:rPr>
                    </w:r>
                    <w:r>
                      <w:rPr>
                        <w:rStyle w:val="85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5"/>
                            <w:rPr>
                              <w:rStyle w:val="856"/>
                            </w:rPr>
                          </w:pPr>
                          <w:r>
                            <w:rPr>
                              <w:rStyle w:val="856"/>
                            </w:rPr>
                            <w:fldChar w:fldCharType="begin"/>
                          </w:r>
                          <w:r>
                            <w:rPr>
                              <w:rStyle w:val="856"/>
                            </w:rPr>
                            <w:instrText xml:space="preserve"> PAGE </w:instrText>
                          </w:r>
                          <w:r>
                            <w:rPr>
                              <w:rStyle w:val="856"/>
                            </w:rPr>
                            <w:fldChar w:fldCharType="separate"/>
                          </w:r>
                          <w:r>
                            <w:rPr>
                              <w:rStyle w:val="856"/>
                            </w:rPr>
                            <w:t xml:space="preserve">0</w:t>
                          </w:r>
                          <w:r>
                            <w:rPr>
                              <w:rStyle w:val="856"/>
                            </w:rPr>
                            <w:fldChar w:fldCharType="end"/>
                          </w:r>
                          <w:r>
                            <w:rPr>
                              <w:rStyle w:val="856"/>
                            </w:rPr>
                          </w:r>
                          <w:r>
                            <w:rPr>
                              <w:rStyle w:val="8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8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5"/>
                      <w:rPr>
                        <w:rStyle w:val="856"/>
                      </w:rPr>
                    </w:pPr>
                    <w:r>
                      <w:rPr>
                        <w:rStyle w:val="856"/>
                      </w:rPr>
                      <w:fldChar w:fldCharType="begin"/>
                    </w:r>
                    <w:r>
                      <w:rPr>
                        <w:rStyle w:val="856"/>
                      </w:rPr>
                      <w:instrText xml:space="preserve"> PAGE </w:instrText>
                    </w:r>
                    <w:r>
                      <w:rPr>
                        <w:rStyle w:val="856"/>
                      </w:rPr>
                      <w:fldChar w:fldCharType="separate"/>
                    </w:r>
                    <w:r>
                      <w:rPr>
                        <w:rStyle w:val="856"/>
                      </w:rPr>
                      <w:t xml:space="preserve">0</w:t>
                    </w:r>
                    <w:r>
                      <w:rPr>
                        <w:rStyle w:val="856"/>
                      </w:rPr>
                      <w:fldChar w:fldCharType="end"/>
                    </w:r>
                    <w:r>
                      <w:rPr>
                        <w:rStyle w:val="856"/>
                      </w:rPr>
                    </w:r>
                    <w:r>
                      <w:rPr>
                        <w:rStyle w:val="85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75"/>
                            <w:rPr>
                              <w:rStyle w:val="856"/>
                            </w:rPr>
                          </w:pPr>
                          <w:r>
                            <w:rPr>
                              <w:rStyle w:val="856"/>
                            </w:rPr>
                            <w:fldChar w:fldCharType="begin"/>
                          </w:r>
                          <w:r>
                            <w:rPr>
                              <w:rStyle w:val="856"/>
                            </w:rPr>
                            <w:instrText xml:space="preserve"> PAGE </w:instrText>
                          </w:r>
                          <w:r>
                            <w:rPr>
                              <w:rStyle w:val="856"/>
                            </w:rPr>
                            <w:fldChar w:fldCharType="separate"/>
                          </w:r>
                          <w:r>
                            <w:rPr>
                              <w:rStyle w:val="856"/>
                            </w:rPr>
                            <w:t xml:space="preserve">3</w:t>
                          </w:r>
                          <w:r>
                            <w:rPr>
                              <w:rStyle w:val="856"/>
                            </w:rPr>
                            <w:fldChar w:fldCharType="end"/>
                          </w:r>
                          <w:r>
                            <w:rPr>
                              <w:rStyle w:val="856"/>
                            </w:rPr>
                          </w:r>
                          <w:r>
                            <w:rPr>
                              <w:rStyle w:val="85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75"/>
                      <w:rPr>
                        <w:rStyle w:val="856"/>
                      </w:rPr>
                    </w:pPr>
                    <w:r>
                      <w:rPr>
                        <w:rStyle w:val="856"/>
                      </w:rPr>
                      <w:fldChar w:fldCharType="begin"/>
                    </w:r>
                    <w:r>
                      <w:rPr>
                        <w:rStyle w:val="856"/>
                      </w:rPr>
                      <w:instrText xml:space="preserve"> PAGE </w:instrText>
                    </w:r>
                    <w:r>
                      <w:rPr>
                        <w:rStyle w:val="856"/>
                      </w:rPr>
                      <w:fldChar w:fldCharType="separate"/>
                    </w:r>
                    <w:r>
                      <w:rPr>
                        <w:rStyle w:val="856"/>
                      </w:rPr>
                      <w:t xml:space="preserve">3</w:t>
                    </w:r>
                    <w:r>
                      <w:rPr>
                        <w:rStyle w:val="856"/>
                      </w:rPr>
                      <w:fldChar w:fldCharType="end"/>
                    </w:r>
                    <w:r>
                      <w:rPr>
                        <w:rStyle w:val="856"/>
                      </w:rPr>
                    </w:r>
                    <w:r>
                      <w:rPr>
                        <w:rStyle w:val="85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9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820">
    <w:name w:val="Heading 1"/>
    <w:basedOn w:val="8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21">
    <w:name w:val="Heading 2"/>
    <w:basedOn w:val="8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22">
    <w:name w:val="Heading 3"/>
    <w:basedOn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23">
    <w:name w:val="Heading 4"/>
    <w:basedOn w:val="8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4">
    <w:name w:val="Heading 5"/>
    <w:basedOn w:val="8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5">
    <w:name w:val="Heading 6"/>
    <w:basedOn w:val="8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6">
    <w:name w:val="Heading 7"/>
    <w:basedOn w:val="8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7">
    <w:name w:val="Heading 8"/>
    <w:basedOn w:val="8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8">
    <w:name w:val="Heading 9"/>
    <w:basedOn w:val="8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30">
    <w:name w:val="Heading 2 Char"/>
    <w:uiPriority w:val="9"/>
    <w:qFormat/>
    <w:rPr>
      <w:rFonts w:ascii="Arial" w:hAnsi="Arial" w:eastAsia="Arial" w:cs="Arial"/>
      <w:sz w:val="34"/>
    </w:rPr>
  </w:style>
  <w:style w:type="character" w:styleId="83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3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3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38">
    <w:name w:val="Title Char"/>
    <w:uiPriority w:val="10"/>
    <w:qFormat/>
    <w:rPr>
      <w:sz w:val="48"/>
      <w:szCs w:val="48"/>
    </w:rPr>
  </w:style>
  <w:style w:type="character" w:styleId="839">
    <w:name w:val="Subtitle Char"/>
    <w:uiPriority w:val="11"/>
    <w:qFormat/>
    <w:rPr>
      <w:sz w:val="24"/>
      <w:szCs w:val="24"/>
    </w:rPr>
  </w:style>
  <w:style w:type="character" w:styleId="840">
    <w:name w:val="Quote Char"/>
    <w:uiPriority w:val="29"/>
    <w:qFormat/>
    <w:rPr>
      <w:i/>
    </w:rPr>
  </w:style>
  <w:style w:type="character" w:styleId="841">
    <w:name w:val="Intense Quote Char"/>
    <w:uiPriority w:val="30"/>
    <w:qFormat/>
    <w:rPr>
      <w:i/>
    </w:rPr>
  </w:style>
  <w:style w:type="character" w:styleId="842">
    <w:name w:val="Header Char"/>
    <w:uiPriority w:val="99"/>
    <w:qFormat/>
  </w:style>
  <w:style w:type="character" w:styleId="843">
    <w:name w:val="Footer Char"/>
    <w:uiPriority w:val="99"/>
    <w:qFormat/>
  </w:style>
  <w:style w:type="character" w:styleId="844">
    <w:name w:val="Caption Char"/>
    <w:uiPriority w:val="99"/>
    <w:qFormat/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character" w:styleId="846">
    <w:name w:val="Footnote Text Char"/>
    <w:uiPriority w:val="99"/>
    <w:qFormat/>
    <w:rPr>
      <w:sz w:val="18"/>
    </w:rPr>
  </w:style>
  <w:style w:type="character" w:styleId="847">
    <w:name w:val="Символ сноски"/>
    <w:uiPriority w:val="99"/>
    <w:unhideWhenUsed/>
    <w:qFormat/>
    <w:rPr>
      <w:vertAlign w:val="superscript"/>
    </w:rPr>
  </w:style>
  <w:style w:type="character" w:styleId="848">
    <w:name w:val="footnote reference"/>
    <w:rPr>
      <w:vertAlign w:val="superscript"/>
    </w:rPr>
  </w:style>
  <w:style w:type="character" w:styleId="849">
    <w:name w:val="Endnote Text Char"/>
    <w:uiPriority w:val="99"/>
    <w:qFormat/>
    <w:rPr>
      <w:sz w:val="20"/>
    </w:rPr>
  </w:style>
  <w:style w:type="character" w:styleId="85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51">
    <w:name w:val="endnote reference"/>
    <w:rPr>
      <w:vertAlign w:val="superscript"/>
    </w:rPr>
  </w:style>
  <w:style w:type="character" w:styleId="852">
    <w:name w:val="Основной шрифт абзаца"/>
    <w:semiHidden/>
    <w:qFormat/>
  </w:style>
  <w:style w:type="character" w:styleId="853">
    <w:name w:val="Основной текст с отступом 3 Знак"/>
    <w:qFormat/>
    <w:rPr>
      <w:sz w:val="16"/>
      <w:szCs w:val="16"/>
    </w:rPr>
  </w:style>
  <w:style w:type="character" w:styleId="854">
    <w:name w:val="Текст Знак"/>
    <w:qFormat/>
    <w:rPr>
      <w:rFonts w:ascii="Courier New" w:hAnsi="Courier New"/>
    </w:rPr>
  </w:style>
  <w:style w:type="character" w:styleId="855">
    <w:name w:val="Текст выноски Знак"/>
    <w:qFormat/>
    <w:rPr>
      <w:rFonts w:ascii="Tahoma" w:hAnsi="Tahoma" w:cs="Tahoma"/>
      <w:sz w:val="16"/>
      <w:szCs w:val="16"/>
    </w:rPr>
  </w:style>
  <w:style w:type="character" w:styleId="856">
    <w:name w:val="Основной текст с отступом Знак"/>
    <w:qFormat/>
    <w:rPr>
      <w:sz w:val="24"/>
      <w:szCs w:val="24"/>
    </w:rPr>
  </w:style>
  <w:style w:type="character" w:styleId="857">
    <w:name w:val="Верхний колонтитул Знак"/>
    <w:qFormat/>
    <w:rPr>
      <w:sz w:val="24"/>
      <w:szCs w:val="24"/>
    </w:rPr>
  </w:style>
  <w:style w:type="character" w:styleId="858">
    <w:name w:val="Нижний колонтитул Знак"/>
    <w:qFormat/>
    <w:rPr>
      <w:sz w:val="24"/>
      <w:szCs w:val="24"/>
    </w:rPr>
  </w:style>
  <w:style w:type="character" w:styleId="859">
    <w:name w:val="Текст сноски Знак"/>
    <w:basedOn w:val="852"/>
    <w:qFormat/>
  </w:style>
  <w:style w:type="character" w:styleId="860">
    <w:name w:val="Знак сноски"/>
    <w:qFormat/>
    <w:rPr>
      <w:vertAlign w:val="superscript"/>
    </w:rPr>
  </w:style>
  <w:style w:type="character" w:styleId="861" w:default="1">
    <w:name w:val="Default Paragraph Font"/>
    <w:uiPriority w:val="1"/>
    <w:semiHidden/>
    <w:unhideWhenUsed/>
    <w:qFormat/>
  </w:style>
  <w:style w:type="paragraph" w:styleId="862">
    <w:name w:val="Заголовок"/>
    <w:basedOn w:val="819"/>
    <w:next w:val="863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63">
    <w:name w:val="Body Text"/>
    <w:basedOn w:val="819"/>
    <w:pPr>
      <w:spacing w:before="0" w:after="140" w:line="276" w:lineRule="auto"/>
    </w:pPr>
  </w:style>
  <w:style w:type="paragraph" w:styleId="864">
    <w:name w:val="List"/>
    <w:basedOn w:val="863"/>
    <w:rPr>
      <w:rFonts w:cs="Lohit Devanagari"/>
    </w:rPr>
  </w:style>
  <w:style w:type="paragraph" w:styleId="865">
    <w:name w:val="Caption"/>
    <w:basedOn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66">
    <w:name w:val="Указатель"/>
    <w:basedOn w:val="819"/>
    <w:qFormat/>
    <w:pPr>
      <w:suppressLineNumbers/>
    </w:pPr>
    <w:rPr>
      <w:rFonts w:cs="Lohit Devanagari"/>
    </w:rPr>
  </w:style>
  <w:style w:type="paragraph" w:styleId="867">
    <w:name w:val="List Paragraph"/>
    <w:basedOn w:val="819"/>
    <w:uiPriority w:val="34"/>
    <w:qFormat/>
    <w:pPr>
      <w:contextualSpacing/>
      <w:ind w:left="720"/>
      <w:spacing w:before="0" w:after="0"/>
    </w:pPr>
  </w:style>
  <w:style w:type="paragraph" w:styleId="868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69">
    <w:name w:val="Title"/>
    <w:basedOn w:val="81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0">
    <w:name w:val="Subtitle"/>
    <w:basedOn w:val="819"/>
    <w:uiPriority w:val="11"/>
    <w:qFormat/>
    <w:pPr>
      <w:spacing w:before="200" w:after="200"/>
    </w:pPr>
    <w:rPr>
      <w:sz w:val="24"/>
      <w:szCs w:val="24"/>
    </w:rPr>
  </w:style>
  <w:style w:type="paragraph" w:styleId="871">
    <w:name w:val="Quote"/>
    <w:basedOn w:val="819"/>
    <w:uiPriority w:val="29"/>
    <w:qFormat/>
    <w:pPr>
      <w:ind w:left="720" w:right="720"/>
    </w:pPr>
    <w:rPr>
      <w:i/>
    </w:rPr>
  </w:style>
  <w:style w:type="paragraph" w:styleId="872">
    <w:name w:val="Intense Quote"/>
    <w:basedOn w:val="81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3">
    <w:name w:val="Колонтитул"/>
    <w:basedOn w:val="819"/>
    <w:qFormat/>
  </w:style>
  <w:style w:type="paragraph" w:styleId="874">
    <w:name w:val="Header"/>
    <w:basedOn w:val="81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5">
    <w:name w:val="Footer"/>
    <w:basedOn w:val="81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76">
    <w:name w:val="footnote text"/>
    <w:basedOn w:val="81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7">
    <w:name w:val="endnote text"/>
    <w:basedOn w:val="81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8">
    <w:name w:val="toc 1"/>
    <w:basedOn w:val="819"/>
    <w:uiPriority w:val="39"/>
    <w:unhideWhenUsed/>
    <w:pPr>
      <w:ind w:left="0" w:right="0" w:firstLine="0"/>
      <w:spacing w:before="0" w:after="57"/>
    </w:pPr>
  </w:style>
  <w:style w:type="paragraph" w:styleId="879">
    <w:name w:val="toc 2"/>
    <w:basedOn w:val="819"/>
    <w:uiPriority w:val="39"/>
    <w:unhideWhenUsed/>
    <w:pPr>
      <w:ind w:left="283" w:right="0" w:firstLine="0"/>
      <w:spacing w:before="0" w:after="57"/>
    </w:pPr>
  </w:style>
  <w:style w:type="paragraph" w:styleId="880">
    <w:name w:val="toc 3"/>
    <w:basedOn w:val="819"/>
    <w:uiPriority w:val="39"/>
    <w:unhideWhenUsed/>
    <w:pPr>
      <w:ind w:left="567" w:right="0" w:firstLine="0"/>
      <w:spacing w:before="0" w:after="57"/>
    </w:pPr>
  </w:style>
  <w:style w:type="paragraph" w:styleId="881">
    <w:name w:val="toc 4"/>
    <w:basedOn w:val="819"/>
    <w:uiPriority w:val="39"/>
    <w:unhideWhenUsed/>
    <w:pPr>
      <w:ind w:left="850" w:right="0" w:firstLine="0"/>
      <w:spacing w:before="0" w:after="57"/>
    </w:pPr>
  </w:style>
  <w:style w:type="paragraph" w:styleId="882">
    <w:name w:val="toc 5"/>
    <w:basedOn w:val="819"/>
    <w:uiPriority w:val="39"/>
    <w:unhideWhenUsed/>
    <w:pPr>
      <w:ind w:left="1134" w:right="0" w:firstLine="0"/>
      <w:spacing w:before="0" w:after="57"/>
    </w:pPr>
  </w:style>
  <w:style w:type="paragraph" w:styleId="883">
    <w:name w:val="toc 6"/>
    <w:basedOn w:val="819"/>
    <w:uiPriority w:val="39"/>
    <w:unhideWhenUsed/>
    <w:pPr>
      <w:ind w:left="1417" w:right="0" w:firstLine="0"/>
      <w:spacing w:before="0" w:after="57"/>
    </w:pPr>
  </w:style>
  <w:style w:type="paragraph" w:styleId="884">
    <w:name w:val="toc 7"/>
    <w:basedOn w:val="819"/>
    <w:uiPriority w:val="39"/>
    <w:unhideWhenUsed/>
    <w:pPr>
      <w:ind w:left="1701" w:right="0" w:firstLine="0"/>
      <w:spacing w:before="0" w:after="57"/>
    </w:pPr>
  </w:style>
  <w:style w:type="paragraph" w:styleId="885">
    <w:name w:val="toc 8"/>
    <w:basedOn w:val="819"/>
    <w:uiPriority w:val="39"/>
    <w:unhideWhenUsed/>
    <w:pPr>
      <w:ind w:left="1984" w:right="0" w:firstLine="0"/>
      <w:spacing w:before="0" w:after="57"/>
    </w:pPr>
  </w:style>
  <w:style w:type="paragraph" w:styleId="886">
    <w:name w:val="toc 9"/>
    <w:basedOn w:val="819"/>
    <w:uiPriority w:val="39"/>
    <w:unhideWhenUsed/>
    <w:pPr>
      <w:ind w:left="2268" w:right="0" w:firstLine="0"/>
      <w:spacing w:before="0" w:after="57"/>
    </w:pPr>
  </w:style>
  <w:style w:type="paragraph" w:styleId="887">
    <w:name w:val="Index Heading"/>
    <w:basedOn w:val="862"/>
  </w:style>
  <w:style w:type="paragraph" w:styleId="888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89">
    <w:name w:val="table of figures"/>
    <w:basedOn w:val="819"/>
    <w:uiPriority w:val="99"/>
    <w:unhideWhenUsed/>
    <w:pPr>
      <w:spacing w:before="0" w:after="0" w:afterAutospacing="0"/>
    </w:pPr>
  </w:style>
  <w:style w:type="paragraph" w:styleId="890">
    <w:name w:val="Body Text Indent"/>
    <w:basedOn w:val="819"/>
    <w:pPr>
      <w:ind w:left="283"/>
      <w:spacing w:before="0" w:after="120"/>
    </w:pPr>
    <w:rPr>
      <w:lang w:val="en-US" w:eastAsia="en-US"/>
    </w:rPr>
  </w:style>
  <w:style w:type="paragraph" w:styleId="891">
    <w:name w:val="Текст"/>
    <w:basedOn w:val="819"/>
    <w:qFormat/>
    <w:rPr>
      <w:rFonts w:ascii="Courier New" w:hAnsi="Courier New"/>
      <w:sz w:val="20"/>
      <w:szCs w:val="20"/>
      <w:lang w:val="en-US" w:eastAsia="en-US"/>
    </w:rPr>
  </w:style>
  <w:style w:type="paragraph" w:styleId="892">
    <w:name w:val="Знак Знак Знак Знак Знак Знак Знак Знак Знак Знак Знак Знак"/>
    <w:basedOn w:val="819"/>
    <w:qFormat/>
    <w:rPr>
      <w:rFonts w:ascii="Verdana" w:hAnsi="Verdana" w:cs="Verdana"/>
      <w:sz w:val="20"/>
      <w:szCs w:val="20"/>
      <w:lang w:val="en-US" w:eastAsia="en-US"/>
    </w:rPr>
  </w:style>
  <w:style w:type="paragraph" w:styleId="893">
    <w:name w:val="Основной текст с отступом 3"/>
    <w:basedOn w:val="819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94">
    <w:name w:val="Текст выноски"/>
    <w:basedOn w:val="819"/>
    <w:qFormat/>
    <w:rPr>
      <w:rFonts w:ascii="Tahoma" w:hAnsi="Tahoma"/>
      <w:sz w:val="16"/>
      <w:szCs w:val="16"/>
      <w:lang w:val="en-US" w:eastAsia="en-US"/>
    </w:rPr>
  </w:style>
  <w:style w:type="paragraph" w:styleId="895">
    <w:name w:val="Текст сноски"/>
    <w:basedOn w:val="819"/>
    <w:qFormat/>
    <w:rPr>
      <w:sz w:val="20"/>
      <w:szCs w:val="20"/>
    </w:rPr>
  </w:style>
  <w:style w:type="paragraph" w:styleId="896">
    <w:name w:val="Содержимое врезки"/>
    <w:basedOn w:val="819"/>
    <w:qFormat/>
  </w:style>
  <w:style w:type="numbering" w:styleId="897">
    <w:name w:val="Нет списка"/>
    <w:semiHidden/>
    <w:qFormat/>
  </w:style>
  <w:style w:type="numbering" w:styleId="898" w:default="1">
    <w:name w:val="No List"/>
    <w:uiPriority w:val="99"/>
    <w:semiHidden/>
    <w:unhideWhenUsed/>
    <w:qFormat/>
  </w:style>
  <w:style w:type="table" w:styleId="89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0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0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1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2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2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3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3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3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3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3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3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3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3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3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3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4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4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4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4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4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4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4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4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4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6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6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6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6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6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8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9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9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9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9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9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9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9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9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9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9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0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0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0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0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0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0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0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0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0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0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1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1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1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1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1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1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1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1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1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1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2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2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2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2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1054</cp:revision>
  <dcterms:created xsi:type="dcterms:W3CDTF">2015-07-02T10:18:00Z</dcterms:created>
  <dcterms:modified xsi:type="dcterms:W3CDTF">2024-12-11T09:18:40Z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