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Indent2"/>
        <w:numPr>
          <w:ilvl w:val="0"/>
          <w:numId w:val="0"/>
        </w:numPr>
        <w:spacing w:lineRule="auto" w:line="276" w:before="0" w:after="0"/>
        <w:ind w:hanging="0" w:left="284"/>
        <w:jc w:val="right"/>
        <w:outlineLvl w:val="0"/>
        <w:rPr>
          <w:sz w:val="18"/>
          <w:szCs w:val="18"/>
        </w:rPr>
      </w:pPr>
      <w:r>
        <w:rPr>
          <w:sz w:val="18"/>
          <w:szCs w:val="18"/>
        </w:rPr>
      </w:r>
    </w:p>
    <w:p>
      <w:pPr>
        <w:pStyle w:val="Normal"/>
        <w:widowControl/>
        <w:bidi w:val="0"/>
        <w:spacing w:lineRule="exact" w:line="283" w:before="0" w:after="200"/>
        <w:ind w:hanging="0" w:left="5272" w:right="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Приложение 3 к извещению о проведении </w:t>
      </w:r>
      <w:r>
        <w:rPr>
          <w:rFonts w:eastAsia="Times New Roman" w:cs="Times New Roman" w:ascii="Times New Roman" w:hAnsi="Times New Roman"/>
          <w:sz w:val="24"/>
          <w:szCs w:val="24"/>
          <w:lang w:eastAsia="ru-RU"/>
        </w:rPr>
        <w:t>16</w:t>
      </w:r>
      <w:r>
        <w:rPr>
          <w:rFonts w:eastAsia="Times New Roman" w:cs="Times New Roman" w:ascii="Times New Roman" w:hAnsi="Times New Roman"/>
          <w:sz w:val="24"/>
          <w:szCs w:val="24"/>
          <w:lang w:eastAsia="ru-RU"/>
        </w:rPr>
        <w:t>.01.2025 электронных аукционов по продаже земельных участков</w:t>
      </w:r>
    </w:p>
    <w:p>
      <w:pPr>
        <w:pStyle w:val="BodyTextIndent2"/>
        <w:numPr>
          <w:ilvl w:val="0"/>
          <w:numId w:val="0"/>
        </w:numPr>
        <w:spacing w:lineRule="auto" w:line="276" w:before="0" w:after="0"/>
        <w:ind w:hanging="0" w:left="284"/>
        <w:jc w:val="right"/>
        <w:outlineLvl w:val="0"/>
        <w:rPr>
          <w:sz w:val="18"/>
          <w:szCs w:val="18"/>
        </w:rPr>
      </w:pPr>
      <w:r>
        <w:rPr>
          <w:sz w:val="18"/>
          <w:szCs w:val="18"/>
        </w:rPr>
      </w:r>
    </w:p>
    <w:p>
      <w:pPr>
        <w:pStyle w:val="BodyTextIndent2"/>
        <w:numPr>
          <w:ilvl w:val="0"/>
          <w:numId w:val="0"/>
        </w:numPr>
        <w:spacing w:lineRule="auto" w:line="276" w:before="0" w:after="0"/>
        <w:ind w:hanging="0" w:left="284"/>
        <w:jc w:val="right"/>
        <w:outlineLvl w:val="0"/>
        <w:rPr>
          <w:sz w:val="18"/>
          <w:szCs w:val="18"/>
        </w:rPr>
      </w:pPr>
      <w:r>
        <w:rPr>
          <w:sz w:val="18"/>
          <w:szCs w:val="18"/>
        </w:rPr>
      </w:r>
    </w:p>
    <w:p>
      <w:pPr>
        <w:pStyle w:val="BodyTextIndent2"/>
        <w:numPr>
          <w:ilvl w:val="0"/>
          <w:numId w:val="0"/>
        </w:numPr>
        <w:spacing w:lineRule="auto" w:line="276" w:before="0" w:after="0"/>
        <w:ind w:hanging="0" w:left="284"/>
        <w:jc w:val="right"/>
        <w:outlineLvl w:val="0"/>
        <w:rPr>
          <w:sz w:val="18"/>
          <w:szCs w:val="18"/>
        </w:rPr>
      </w:pPr>
      <w:r>
        <w:rPr>
          <w:sz w:val="18"/>
          <w:szCs w:val="18"/>
          <w:lang w:val="en-US"/>
        </w:rPr>
        <w:t>id</w:t>
      </w:r>
      <w:r>
        <w:rPr>
          <w:sz w:val="18"/>
          <w:szCs w:val="18"/>
        </w:rPr>
        <w:t xml:space="preserve">  77679</w:t>
      </w:r>
    </w:p>
    <w:p>
      <w:pPr>
        <w:pStyle w:val="ConsPlusNormal"/>
        <w:jc w:val="center"/>
        <w:rPr>
          <w:rFonts w:ascii="Times New Roman" w:hAnsi="Times New Roman" w:cs="Times New Roman"/>
          <w:b/>
          <w:sz w:val="24"/>
          <w:szCs w:val="24"/>
        </w:rPr>
      </w:pPr>
      <w:r>
        <w:rPr>
          <w:rFonts w:cs="Times New Roman" w:ascii="Times New Roman" w:hAnsi="Times New Roman"/>
          <w:b/>
          <w:sz w:val="24"/>
          <w:szCs w:val="24"/>
        </w:rPr>
      </w:r>
    </w:p>
    <w:p>
      <w:pPr>
        <w:pStyle w:val="ConsPlusNormal"/>
        <w:jc w:val="center"/>
        <w:rPr>
          <w:rFonts w:ascii="Times New Roman" w:hAnsi="Times New Roman" w:cs="Times New Roman"/>
          <w:sz w:val="24"/>
          <w:szCs w:val="24"/>
        </w:rPr>
      </w:pPr>
      <w:r>
        <w:rPr>
          <w:rFonts w:cs="Times New Roman" w:ascii="Times New Roman" w:hAnsi="Times New Roman"/>
          <w:b/>
          <w:sz w:val="24"/>
          <w:szCs w:val="24"/>
        </w:rPr>
        <w:t>ДОГОВОР №</w:t>
      </w:r>
      <w:r>
        <w:rPr>
          <w:rFonts w:cs="Times New Roman" w:ascii="Times New Roman" w:hAnsi="Times New Roman"/>
          <w:b/>
          <w:sz w:val="24"/>
          <w:szCs w:val="24"/>
          <w:u w:val="single"/>
        </w:rPr>
        <w:t>_________</w:t>
        <w:tab/>
      </w:r>
    </w:p>
    <w:p>
      <w:pPr>
        <w:pStyle w:val="ConsPlusNormal"/>
        <w:jc w:val="center"/>
        <w:rPr>
          <w:rFonts w:ascii="Times New Roman" w:hAnsi="Times New Roman" w:cs="Times New Roman"/>
          <w:sz w:val="24"/>
          <w:szCs w:val="24"/>
        </w:rPr>
      </w:pPr>
      <w:r>
        <w:rPr>
          <w:rFonts w:cs="Times New Roman" w:ascii="Times New Roman" w:hAnsi="Times New Roman"/>
          <w:b/>
          <w:sz w:val="24"/>
          <w:szCs w:val="24"/>
        </w:rPr>
        <w:t>купли-продажи земельного участка, приобретаемого на торгах в форме аукциона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vertAlign w:val="superscript"/>
        </w:rPr>
      </w:pPr>
      <w:r>
        <w:rPr>
          <w:rFonts w:cs="Times New Roman" w:ascii="Times New Roman" w:hAnsi="Times New Roman"/>
          <w:sz w:val="24"/>
          <w:szCs w:val="24"/>
        </w:rPr>
        <w:t xml:space="preserve">    </w:t>
      </w:r>
      <w:r>
        <w:rPr>
          <w:rFonts w:cs="Times New Roman" w:ascii="Times New Roman" w:hAnsi="Times New Roman"/>
          <w:sz w:val="24"/>
          <w:szCs w:val="24"/>
        </w:rPr>
        <w:t>г. Пермь                                                                                           «___» ________________ г.</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Департамент земельных отношений администрации города Перми, именуемый </w:t>
        <w:br/>
        <w:t xml:space="preserve">в дальнейшем Продавец, </w:t>
      </w:r>
      <w:r>
        <w:rPr>
          <w:rFonts w:cs="Times New Roman" w:ascii="Times New Roman" w:hAnsi="Times New Roman"/>
          <w:b/>
          <w:sz w:val="24"/>
          <w:szCs w:val="24"/>
        </w:rPr>
        <w:t xml:space="preserve">в лице первого заместителя начальника департамента – начальника юридического управления департамента земельных отношений администрации города Перми Погадаевой Елены Александровны, действующего </w:t>
        <w:br/>
        <w:t>на основании доверенности от 06.02.2024 № 059-21-01-09-327</w:t>
      </w:r>
      <w:r>
        <w:rPr>
          <w:rFonts w:cs="Times New Roman" w:ascii="Times New Roman" w:hAnsi="Times New Roman"/>
          <w:sz w:val="24"/>
          <w:szCs w:val="24"/>
        </w:rPr>
        <w:t xml:space="preserve">, с одной стороны, </w:t>
        <w:br/>
        <w:t xml:space="preserve">и _______________________________________________, именуемый в дальнейшем Покупатель, с другой стороны, совместно именуемые «Стороны», на основании протокола о результатах электронного аукциона по продаже земельных участков </w:t>
      </w:r>
      <w:r>
        <w:rPr>
          <w:rFonts w:cs="Times New Roman" w:ascii="Times New Roman" w:hAnsi="Times New Roman"/>
          <w:b/>
          <w:sz w:val="24"/>
          <w:szCs w:val="24"/>
        </w:rPr>
        <w:t>от _________________ (далее – протокол), по лоту №__,</w:t>
      </w:r>
      <w:r>
        <w:rPr>
          <w:rFonts w:cs="Times New Roman" w:ascii="Times New Roman" w:hAnsi="Times New Roman"/>
          <w:sz w:val="24"/>
          <w:szCs w:val="24"/>
        </w:rPr>
        <w:t xml:space="preserve"> заключили настоящий договор о следующем.</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spacing w:lineRule="auto" w:line="276"/>
        <w:ind w:firstLine="567"/>
        <w:jc w:val="center"/>
        <w:rPr>
          <w:rFonts w:ascii="Times New Roman" w:hAnsi="Times New Roman" w:cs="Times New Roman"/>
          <w:b/>
          <w:sz w:val="24"/>
          <w:szCs w:val="24"/>
        </w:rPr>
      </w:pPr>
      <w:r>
        <w:rPr>
          <w:rFonts w:cs="Times New Roman" w:ascii="Times New Roman" w:hAnsi="Times New Roman"/>
          <w:b/>
          <w:sz w:val="24"/>
          <w:szCs w:val="24"/>
        </w:rPr>
        <w:t>I. Предмет договора</w:t>
      </w:r>
    </w:p>
    <w:p>
      <w:pPr>
        <w:pStyle w:val="ConsPlusNormal"/>
        <w:spacing w:lineRule="auto" w:line="276"/>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spacing w:lineRule="auto" w:line="276"/>
        <w:ind w:firstLine="567"/>
        <w:jc w:val="both"/>
        <w:rPr>
          <w:rFonts w:ascii="Times New Roman" w:hAnsi="Times New Roman" w:cs="Times New Roman"/>
          <w:sz w:val="24"/>
          <w:szCs w:val="24"/>
        </w:rPr>
      </w:pPr>
      <w:r>
        <w:rPr>
          <w:rFonts w:cs="Times New Roman" w:ascii="Times New Roman" w:hAnsi="Times New Roman"/>
          <w:sz w:val="24"/>
          <w:szCs w:val="24"/>
        </w:rPr>
        <w:t xml:space="preserve">1.1. Во исполнение протокола Продавец обязуется передать в собственность Покупателю земельный участок, имеющий кадастровый номер </w:t>
      </w:r>
      <w:r>
        <w:rPr>
          <w:rFonts w:cs="Times New Roman" w:ascii="Times New Roman" w:hAnsi="Times New Roman"/>
          <w:b/>
          <w:sz w:val="24"/>
          <w:szCs w:val="24"/>
        </w:rPr>
        <w:t>59:01:3812839:178</w:t>
      </w:r>
      <w:r>
        <w:rPr>
          <w:rFonts w:cs="Times New Roman" w:ascii="Times New Roman" w:hAnsi="Times New Roman"/>
          <w:sz w:val="24"/>
          <w:szCs w:val="24"/>
        </w:rPr>
        <w:t xml:space="preserve">, площадью </w:t>
      </w:r>
      <w:r>
        <w:rPr>
          <w:rFonts w:cs="Times New Roman" w:ascii="Times New Roman" w:hAnsi="Times New Roman"/>
          <w:b/>
          <w:sz w:val="24"/>
          <w:szCs w:val="24"/>
        </w:rPr>
        <w:t xml:space="preserve">733 </w:t>
      </w:r>
      <w:r>
        <w:rPr>
          <w:rFonts w:cs="Times New Roman" w:ascii="Times New Roman" w:hAnsi="Times New Roman"/>
          <w:sz w:val="24"/>
          <w:szCs w:val="24"/>
        </w:rPr>
        <w:t xml:space="preserve">кв.м, расположенный на землях населенных пунктов и находящийся по адресу: </w:t>
      </w:r>
      <w:r>
        <w:rPr>
          <w:rFonts w:cs="Times New Roman" w:ascii="Times New Roman" w:hAnsi="Times New Roman"/>
          <w:b/>
          <w:sz w:val="24"/>
          <w:szCs w:val="24"/>
        </w:rPr>
        <w:t>Российская Федерация, край Пермский, г.о. Пермский, г Пермь, ул 1-я Логовая, зу 1д</w:t>
      </w:r>
      <w:r>
        <w:rPr>
          <w:rFonts w:cs="Times New Roman" w:ascii="Times New Roman" w:hAnsi="Times New Roman"/>
          <w:sz w:val="24"/>
          <w:szCs w:val="24"/>
        </w:rPr>
        <w:t xml:space="preserve"> (далее - земельный участок), </w:t>
      </w:r>
      <w:r>
        <w:rPr>
          <w:rFonts w:cs="Times New Roman" w:ascii="Times New Roman" w:hAnsi="Times New Roman"/>
          <w:b/>
          <w:sz w:val="24"/>
          <w:szCs w:val="24"/>
        </w:rPr>
        <w:t>для индивидуального жилищного строительства</w:t>
      </w:r>
      <w:r>
        <w:rPr>
          <w:rFonts w:cs="Times New Roman" w:ascii="Times New Roman" w:hAnsi="Times New Roman"/>
          <w:sz w:val="24"/>
          <w:szCs w:val="24"/>
        </w:rPr>
        <w:t>, а Покупатель обязуется принять и оплатить указанное имущество.</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Земельный участок расположен в территориальной зоне индивидуальной жилой застройки городского типа (Ж-4).</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Земельный участок расположен в зоне с особыми условиями использования территории - приаэродромная территория аэродрома аэропорта Большое Савино.</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В границах земельного участка расположены объект некапитального типа - одноэтажное деревянное строение, предположительно туалет. Покупатель не имеет претензий к Продавцу в связи с наличием на земельном участке объекта некапитального типа.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Покупатель вправе осуществить демонтаж указанного объекта</w:t>
      </w:r>
      <w:bookmarkStart w:id="0" w:name="_GoBack"/>
      <w:bookmarkEnd w:id="0"/>
      <w:r>
        <w:rPr>
          <w:rFonts w:cs="Times New Roman" w:ascii="Times New Roman" w:hAnsi="Times New Roman"/>
          <w:sz w:val="24"/>
          <w:szCs w:val="24"/>
        </w:rPr>
        <w:t xml:space="preserve"> некапитального типа за счет собственных средств без отнесения соответствующих расходов на территориальный орган администрации города Перми, департамент земельных отношений администрации города Перми или иной функциональный орган или подразделение администрации города Перми.</w:t>
      </w:r>
    </w:p>
    <w:p>
      <w:pPr>
        <w:pStyle w:val="ConsPlusNonformat"/>
        <w:spacing w:lineRule="auto" w:line="276"/>
        <w:ind w:firstLine="567"/>
        <w:jc w:val="both"/>
        <w:rPr>
          <w:rFonts w:ascii="Times New Roman" w:hAnsi="Times New Roman" w:cs="Times New Roman"/>
          <w:sz w:val="24"/>
          <w:szCs w:val="24"/>
        </w:rPr>
      </w:pPr>
      <w:r>
        <w:rPr>
          <w:rFonts w:cs="Times New Roman" w:ascii="Times New Roman" w:hAnsi="Times New Roman"/>
          <w:sz w:val="24"/>
          <w:szCs w:val="24"/>
        </w:rPr>
        <w:t>1.2. Разрешенное использование - для индивидуального жилищного строительства (2.1).</w:t>
      </w:r>
    </w:p>
    <w:p>
      <w:pPr>
        <w:pStyle w:val="ConsPlusNormal"/>
        <w:spacing w:lineRule="auto" w:line="276"/>
        <w:ind w:firstLine="567"/>
        <w:jc w:val="center"/>
        <w:rPr>
          <w:rFonts w:ascii="Times New Roman" w:hAnsi="Times New Roman" w:cs="Times New Roman"/>
          <w:b/>
          <w:sz w:val="24"/>
          <w:szCs w:val="24"/>
        </w:rPr>
      </w:pPr>
      <w:r>
        <w:rPr>
          <w:rFonts w:cs="Times New Roman" w:ascii="Times New Roman" w:hAnsi="Times New Roman"/>
          <w:b/>
          <w:sz w:val="24"/>
          <w:szCs w:val="24"/>
        </w:rPr>
      </w:r>
    </w:p>
    <w:p>
      <w:pPr>
        <w:pStyle w:val="ConsPlusNormal"/>
        <w:ind w:firstLine="567"/>
        <w:jc w:val="center"/>
        <w:rPr>
          <w:rFonts w:ascii="Times New Roman" w:hAnsi="Times New Roman" w:cs="Times New Roman"/>
          <w:b/>
          <w:sz w:val="24"/>
          <w:szCs w:val="24"/>
        </w:rPr>
      </w:pPr>
      <w:r>
        <w:rPr>
          <w:rFonts w:cs="Times New Roman" w:ascii="Times New Roman" w:hAnsi="Times New Roman"/>
          <w:b/>
          <w:sz w:val="24"/>
          <w:szCs w:val="24"/>
        </w:rPr>
        <w:t>II. Стоимость сделки и порядок оплаты</w:t>
      </w:r>
    </w:p>
    <w:p>
      <w:pPr>
        <w:pStyle w:val="ConsPlusNormal"/>
        <w:ind w:firstLine="567"/>
        <w:jc w:val="both"/>
        <w:rPr>
          <w:rFonts w:ascii="Times New Roman" w:hAnsi="Times New Roman" w:cs="Times New Roman"/>
          <w:b/>
          <w:sz w:val="24"/>
          <w:szCs w:val="24"/>
          <w:u w:val="single"/>
        </w:rPr>
      </w:pPr>
      <w:r>
        <w:rPr>
          <w:rFonts w:cs="Times New Roman" w:ascii="Times New Roman" w:hAnsi="Times New Roman"/>
          <w:b/>
          <w:sz w:val="24"/>
          <w:szCs w:val="24"/>
          <w:u w:val="single"/>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2.1. Цена земельного участка составляет ________________  рублей  (____________________________________________________________ рублей __ копеек).</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2.2. Покупатель перечисляет денежные средства, определенные в пункте 2.1 настоящего договора, в порядке, установленном разделом IV настоящего договора.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2.3. Сумма задатка, внесенная Покупателем для участия в аукционе, засчитывается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в оплату приобретаемого земельного участка.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67"/>
        <w:jc w:val="center"/>
        <w:rPr>
          <w:rFonts w:ascii="Times New Roman" w:hAnsi="Times New Roman" w:cs="Times New Roman"/>
          <w:b/>
          <w:sz w:val="24"/>
          <w:szCs w:val="24"/>
        </w:rPr>
      </w:pPr>
      <w:r>
        <w:rPr>
          <w:rFonts w:cs="Times New Roman" w:ascii="Times New Roman" w:hAnsi="Times New Roman"/>
          <w:b/>
          <w:sz w:val="24"/>
          <w:szCs w:val="24"/>
        </w:rPr>
        <w:t>III. Обязанности сторон</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3.1. Продавец обязуется передать земельный участок свободным от любых прав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и претензий третьих лиц, о которых в момент заключения договора Продавец знал или должен был знать, по акту приема-передачи земельного участка.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3.2. Покупатель обязуется: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3.2.1. оплатить стоимость земельного участка в соответствии с требованиями, содержащимися в разделе II настоящего договора;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3.2.2. принять земельный участок в собственность по акту приема-передачи;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3.2.3. производить мероприятия в целях охраны земельного участка, в том числе </w:t>
        <w:br/>
        <w:t>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3.2.4. соблюдать Правила использования воздушного пространства, установленные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pPr>
        <w:pStyle w:val="ConsPlusNormal"/>
        <w:numPr>
          <w:ilvl w:val="0"/>
          <w:numId w:val="0"/>
        </w:numPr>
        <w:ind w:firstLine="567" w:left="0"/>
        <w:jc w:val="both"/>
        <w:outlineLvl w:val="1"/>
        <w:rPr>
          <w:rFonts w:ascii="Times New Roman" w:hAnsi="Times New Roman" w:cs="Times New Roman"/>
          <w:sz w:val="24"/>
          <w:szCs w:val="24"/>
        </w:rPr>
      </w:pPr>
      <w:r>
        <w:rPr>
          <w:rFonts w:cs="Times New Roman" w:ascii="Times New Roman" w:hAnsi="Times New Roman"/>
          <w:sz w:val="24"/>
          <w:szCs w:val="24"/>
        </w:rPr>
        <w:t>2.2.5. соблюдать правила благоустройства территории города Перми, утвержденные решением Пермской городской Думы от 15.12.2020 № 277 «Об утверждении Правил благоустройства территории города Перми»;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3.2.6. соблюдать требования, предусмотренные Земельным кодексом Российской Федерации, федеральными законами.</w:t>
      </w:r>
    </w:p>
    <w:p>
      <w:pPr>
        <w:pStyle w:val="ConsPlusNormal"/>
        <w:ind w:firstLine="567"/>
        <w:jc w:val="both"/>
        <w:rPr>
          <w:rFonts w:ascii="Times New Roman" w:hAnsi="Times New Roman" w:cs="Times New Roman"/>
          <w:b/>
          <w:sz w:val="24"/>
          <w:szCs w:val="24"/>
        </w:rPr>
      </w:pPr>
      <w:r>
        <w:rPr>
          <w:rFonts w:cs="Times New Roman" w:ascii="Times New Roman" w:hAnsi="Times New Roman"/>
          <w:b/>
          <w:sz w:val="24"/>
          <w:szCs w:val="24"/>
        </w:rPr>
      </w:r>
    </w:p>
    <w:p>
      <w:pPr>
        <w:pStyle w:val="ConsPlusNormal"/>
        <w:ind w:firstLine="567"/>
        <w:jc w:val="center"/>
        <w:rPr>
          <w:rFonts w:ascii="Times New Roman" w:hAnsi="Times New Roman" w:cs="Times New Roman"/>
          <w:b/>
          <w:sz w:val="24"/>
          <w:szCs w:val="24"/>
        </w:rPr>
      </w:pPr>
      <w:r>
        <w:rPr>
          <w:rFonts w:cs="Times New Roman" w:ascii="Times New Roman" w:hAnsi="Times New Roman"/>
          <w:b/>
          <w:sz w:val="24"/>
          <w:szCs w:val="24"/>
        </w:rPr>
        <w:t>IV. Порядок заключения договора</w:t>
      </w:r>
    </w:p>
    <w:p>
      <w:pPr>
        <w:pStyle w:val="ConsPlusNormal"/>
        <w:ind w:firstLine="567"/>
        <w:jc w:val="both"/>
        <w:rPr>
          <w:rFonts w:ascii="Times New Roman" w:hAnsi="Times New Roman" w:cs="Times New Roman"/>
          <w:b/>
          <w:sz w:val="24"/>
          <w:szCs w:val="24"/>
        </w:rPr>
      </w:pPr>
      <w:r>
        <w:rPr>
          <w:rFonts w:cs="Times New Roman" w:ascii="Times New Roman" w:hAnsi="Times New Roman"/>
          <w:b/>
          <w:sz w:val="24"/>
          <w:szCs w:val="24"/>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4.1. Покупатель в течение 15 дней со дня размещения протокола перечисляет денежные средства, определенные в пункте 2.1 настоящего договора, на счет Продавца: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Получатель: УФК по Пермскому краю (Департамент земельных отношений администрации г. Перми),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ИНН 5902293379 КПП 590201001 БИК 015773997 ОКТМО: 57701000</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УФК по Пермскому краю (Департамент земельных отношений администрации г. Перми) ОТДЕЛЕНИЕ ПЕРМЬ БАНКА РОССИИ//УФК по Пермскому краю г. Пермь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Номер корреспондентского счета: 40102810145370000048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Номер счета УФК по Пермскому краю: 03100643000000015600</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КБК 99211406012040000430 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4.2. Продавец в течение 5 дней со дня истечения 10-дневного срока со дня размещения протокола направляет Покупателю подписанный проект договора.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4.3. После подписания Покупателем проекта договора Продавец в течение 5 дней направляет Покупателю подписанный акт приема-передачи земельного участка.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4.4. В случае отсутствия оплаты в размере, предусмотренном пунктом 2.1 настоящего договора, акт приема-передачи земельного участка не направляется Покупателю </w:t>
        <w:br/>
        <w:t>для подписания, договор считается незаключенным.</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В случае нарушения срока, установленного в пункте 4.1 настоящего договора, Покупатель уплачивает Продавцу неустойку в размере 0,03 % от суммы, указанной в пункте 2.1 настоящего договора, за каждый день просрочки.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4.5. Продавец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67"/>
        <w:jc w:val="center"/>
        <w:rPr>
          <w:rFonts w:ascii="Times New Roman" w:hAnsi="Times New Roman" w:cs="Times New Roman"/>
          <w:b/>
          <w:sz w:val="24"/>
          <w:szCs w:val="24"/>
        </w:rPr>
      </w:pPr>
      <w:r>
        <w:rPr>
          <w:rFonts w:cs="Times New Roman" w:ascii="Times New Roman" w:hAnsi="Times New Roman"/>
          <w:b/>
          <w:sz w:val="24"/>
          <w:szCs w:val="24"/>
        </w:rPr>
        <w:t>V. Срок действия договора</w:t>
      </w:r>
    </w:p>
    <w:p>
      <w:pPr>
        <w:pStyle w:val="ConsPlusNormal"/>
        <w:ind w:firstLine="567"/>
        <w:jc w:val="both"/>
        <w:rPr>
          <w:rFonts w:ascii="Times New Roman" w:hAnsi="Times New Roman" w:cs="Times New Roman"/>
          <w:b/>
          <w:sz w:val="24"/>
          <w:szCs w:val="24"/>
        </w:rPr>
      </w:pPr>
      <w:r>
        <w:rPr>
          <w:rFonts w:cs="Times New Roman" w:ascii="Times New Roman" w:hAnsi="Times New Roman"/>
          <w:b/>
          <w:sz w:val="24"/>
          <w:szCs w:val="24"/>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Настоящий договор считается заключенным с момента подписания Сторонами </w:t>
        <w:br/>
        <w:t>и действует до полного выполнения Сторонами своих обязательств.</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67"/>
        <w:jc w:val="center"/>
        <w:rPr>
          <w:rFonts w:ascii="Times New Roman" w:hAnsi="Times New Roman" w:cs="Times New Roman"/>
          <w:b/>
          <w:sz w:val="24"/>
          <w:szCs w:val="24"/>
        </w:rPr>
      </w:pPr>
      <w:r>
        <w:rPr>
          <w:rFonts w:cs="Times New Roman" w:ascii="Times New Roman" w:hAnsi="Times New Roman"/>
          <w:b/>
          <w:sz w:val="24"/>
          <w:szCs w:val="24"/>
        </w:rPr>
        <w:t>VI. Ответственность сторон</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Стороны несут ответственность за ненадлежащее выполнение условий договора </w:t>
        <w:br/>
        <w:t>в соответствии с действующим законодательством.</w:t>
      </w:r>
    </w:p>
    <w:p>
      <w:pPr>
        <w:pStyle w:val="ConsPlusNormal"/>
        <w:ind w:firstLine="567"/>
        <w:jc w:val="both"/>
        <w:rPr>
          <w:rFonts w:ascii="Times New Roman" w:hAnsi="Times New Roman" w:cs="Times New Roman"/>
          <w:b/>
          <w:sz w:val="24"/>
          <w:szCs w:val="24"/>
        </w:rPr>
      </w:pPr>
      <w:r>
        <w:rPr>
          <w:rFonts w:cs="Times New Roman" w:ascii="Times New Roman" w:hAnsi="Times New Roman"/>
          <w:b/>
          <w:sz w:val="24"/>
          <w:szCs w:val="24"/>
        </w:rPr>
      </w:r>
    </w:p>
    <w:p>
      <w:pPr>
        <w:pStyle w:val="ConsPlusNormal"/>
        <w:ind w:firstLine="567"/>
        <w:jc w:val="center"/>
        <w:rPr>
          <w:rFonts w:ascii="Times New Roman" w:hAnsi="Times New Roman" w:cs="Times New Roman"/>
          <w:b/>
          <w:sz w:val="24"/>
          <w:szCs w:val="24"/>
        </w:rPr>
      </w:pPr>
      <w:r>
        <w:rPr>
          <w:rFonts w:cs="Times New Roman" w:ascii="Times New Roman" w:hAnsi="Times New Roman"/>
          <w:b/>
          <w:sz w:val="24"/>
          <w:szCs w:val="24"/>
        </w:rPr>
        <w:t>VII. Заключительные положения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7.1.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на территории города Перми.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w:t>
        <w:br/>
        <w:t>в настоящем договоре.</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7.2. Споры по настоящему договору могут быть переданы на разрешение суда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по истечении 15 календарных дней со дня направления претензии (требования).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7.3. Все уведомления и сообщения направляются сторонами в письменной форме, а также в электронной форме по телекоммуникационным каналам связи.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7.4. Во всем остальном, что не предусмотрено настоящим договором, стороны руководствуются действующим законодательством.</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7.5. Настоящий договор заключается в электронной форме и подписывается усиленной квалифицированной электронной подписью каждой из Сторон.</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Стороны признают настоящий договор, подписанный с использованием усиленной квалифицированной электронной подписи, электронным документом, равнозначным документу на бумажном носителе, подписанным собственноручной подписью Сторон по договору.</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Неотъемлемой частью настоящего договора являются: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акт приема-передачи земельного участка.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Оплата за земельный участок в сумме, указанной в пункте 2.1 настоящего договора, произведена полностью. Реквизиты документа(ов), подтверждающего(их) перечисление денежных средств Продавцу_________________________________________________________</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__________________________________________________________________________________</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(наименование, дата, номер)_________________________________________.</w:t>
      </w:r>
    </w:p>
    <w:p>
      <w:pPr>
        <w:pStyle w:val="ConsPlusNormal"/>
        <w:spacing w:lineRule="auto" w:line="276"/>
        <w:jc w:val="center"/>
        <w:rPr>
          <w:rFonts w:ascii="Times New Roman" w:hAnsi="Times New Roman" w:cs="Times New Roman"/>
          <w:b/>
          <w:sz w:val="24"/>
          <w:szCs w:val="24"/>
        </w:rPr>
      </w:pPr>
      <w:r>
        <w:rPr>
          <w:rFonts w:cs="Times New Roman" w:ascii="Times New Roman" w:hAnsi="Times New Roman"/>
          <w:b/>
          <w:sz w:val="24"/>
          <w:szCs w:val="24"/>
        </w:rPr>
      </w:r>
    </w:p>
    <w:p>
      <w:pPr>
        <w:pStyle w:val="ConsPlusNormal"/>
        <w:spacing w:lineRule="auto" w:line="276"/>
        <w:jc w:val="center"/>
        <w:rPr>
          <w:rFonts w:ascii="Times New Roman" w:hAnsi="Times New Roman" w:cs="Times New Roman"/>
          <w:b/>
          <w:sz w:val="24"/>
          <w:szCs w:val="24"/>
        </w:rPr>
      </w:pPr>
      <w:r>
        <w:rPr>
          <w:rFonts w:cs="Times New Roman" w:ascii="Times New Roman" w:hAnsi="Times New Roman"/>
          <w:b/>
          <w:sz w:val="24"/>
          <w:szCs w:val="24"/>
          <w:lang w:val="en-US"/>
        </w:rPr>
        <w:t>XI</w:t>
      </w:r>
      <w:r>
        <w:rPr>
          <w:rFonts w:cs="Times New Roman" w:ascii="Times New Roman" w:hAnsi="Times New Roman"/>
          <w:b/>
          <w:sz w:val="24"/>
          <w:szCs w:val="24"/>
        </w:rPr>
        <w:t>. Адреса, реквизиты и подписи сторон</w:t>
      </w:r>
    </w:p>
    <w:p>
      <w:pPr>
        <w:pStyle w:val="ConsPlusNormal"/>
        <w:spacing w:lineRule="auto" w:line="276"/>
        <w:jc w:val="center"/>
        <w:rPr>
          <w:rFonts w:ascii="Times New Roman" w:hAnsi="Times New Roman" w:cs="Times New Roman"/>
          <w:b/>
          <w:sz w:val="24"/>
          <w:szCs w:val="24"/>
        </w:rPr>
      </w:pPr>
      <w:r>
        <w:rPr>
          <w:rFonts w:cs="Times New Roman" w:ascii="Times New Roman" w:hAnsi="Times New Roman"/>
          <w:b/>
          <w:sz w:val="24"/>
          <w:szCs w:val="24"/>
        </w:rPr>
      </w:r>
    </w:p>
    <w:tbl>
      <w:tblPr>
        <w:tblW w:w="9579"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4651"/>
        <w:gridCol w:w="4927"/>
      </w:tblGrid>
      <w:tr>
        <w:trPr/>
        <w:tc>
          <w:tcPr>
            <w:tcW w:w="4651" w:type="dxa"/>
            <w:tcBorders/>
          </w:tcPr>
          <w:p>
            <w:pPr>
              <w:pStyle w:val="ConsPlusNormal"/>
              <w:spacing w:lineRule="auto" w:line="276"/>
              <w:jc w:val="both"/>
              <w:rPr>
                <w:rFonts w:ascii="Times New Roman" w:hAnsi="Times New Roman" w:cs="Times New Roman"/>
                <w:sz w:val="24"/>
                <w:szCs w:val="24"/>
              </w:rPr>
            </w:pPr>
            <w:r>
              <w:rPr>
                <w:rFonts w:cs="Times New Roman" w:ascii="Times New Roman" w:hAnsi="Times New Roman"/>
                <w:b/>
                <w:sz w:val="24"/>
                <w:szCs w:val="24"/>
              </w:rPr>
              <w:t>Продавец</w:t>
            </w:r>
            <w:r>
              <w:rPr>
                <w:rFonts w:cs="Times New Roman" w:ascii="Times New Roman" w:hAnsi="Times New Roman"/>
                <w:sz w:val="24"/>
                <w:szCs w:val="24"/>
              </w:rPr>
              <w:t>:</w:t>
            </w:r>
          </w:p>
          <w:p>
            <w:pPr>
              <w:pStyle w:val="ConsPlusNormal"/>
              <w:spacing w:lineRule="auto" w:line="276"/>
              <w:rPr>
                <w:rFonts w:ascii="Times New Roman" w:hAnsi="Times New Roman" w:cs="Times New Roman"/>
                <w:sz w:val="24"/>
                <w:szCs w:val="24"/>
              </w:rPr>
            </w:pPr>
            <w:r>
              <w:rPr>
                <w:rFonts w:cs="Times New Roman" w:ascii="Times New Roman" w:hAnsi="Times New Roman"/>
                <w:sz w:val="24"/>
                <w:szCs w:val="24"/>
              </w:rPr>
              <w:t>Департамент земельных отношений администрации города Перми</w:t>
            </w:r>
          </w:p>
          <w:p>
            <w:pPr>
              <w:pStyle w:val="ConsPlusNormal"/>
              <w:spacing w:lineRule="auto" w:line="276"/>
              <w:jc w:val="both"/>
              <w:rPr>
                <w:rFonts w:ascii="Times New Roman" w:hAnsi="Times New Roman" w:cs="Times New Roman"/>
                <w:sz w:val="24"/>
                <w:szCs w:val="24"/>
              </w:rPr>
            </w:pPr>
            <w:r>
              <w:rPr>
                <w:rFonts w:cs="Times New Roman" w:ascii="Times New Roman" w:hAnsi="Times New Roman"/>
                <w:sz w:val="24"/>
                <w:szCs w:val="24"/>
              </w:rPr>
              <w:t>614000, г. Пермь,</w:t>
            </w:r>
          </w:p>
          <w:p>
            <w:pPr>
              <w:pStyle w:val="ConsPlusNormal"/>
              <w:spacing w:lineRule="auto" w:line="276"/>
              <w:jc w:val="both"/>
              <w:rPr>
                <w:rFonts w:ascii="Times New Roman" w:hAnsi="Times New Roman" w:cs="Times New Roman"/>
                <w:sz w:val="24"/>
                <w:szCs w:val="24"/>
              </w:rPr>
            </w:pPr>
            <w:r>
              <w:rPr>
                <w:rFonts w:cs="Times New Roman" w:ascii="Times New Roman" w:hAnsi="Times New Roman"/>
                <w:sz w:val="24"/>
                <w:szCs w:val="24"/>
              </w:rPr>
              <w:t>ул. Сибирская, 15,</w:t>
            </w:r>
          </w:p>
          <w:p>
            <w:pPr>
              <w:pStyle w:val="ConsPlusNormal"/>
              <w:spacing w:lineRule="auto" w:line="276"/>
              <w:jc w:val="both"/>
              <w:rPr>
                <w:rFonts w:ascii="Times New Roman" w:hAnsi="Times New Roman" w:cs="Times New Roman"/>
                <w:sz w:val="24"/>
                <w:szCs w:val="24"/>
              </w:rPr>
            </w:pPr>
            <w:r>
              <w:rPr>
                <w:rFonts w:cs="Times New Roman" w:ascii="Times New Roman" w:hAnsi="Times New Roman"/>
                <w:sz w:val="24"/>
                <w:szCs w:val="24"/>
              </w:rPr>
              <w:t>тел. 212-31-70, 212-28-92</w:t>
            </w:r>
          </w:p>
          <w:p>
            <w:pPr>
              <w:pStyle w:val="ConsPlusNormal"/>
              <w:spacing w:lineRule="auto" w:line="276"/>
              <w:jc w:val="both"/>
              <w:rPr>
                <w:rFonts w:ascii="Times New Roman" w:hAnsi="Times New Roman" w:cs="Times New Roman"/>
                <w:sz w:val="24"/>
                <w:szCs w:val="24"/>
              </w:rPr>
            </w:pPr>
            <w:r>
              <w:rPr>
                <w:rFonts w:cs="Times New Roman" w:ascii="Times New Roman" w:hAnsi="Times New Roman"/>
                <w:sz w:val="24"/>
                <w:szCs w:val="24"/>
              </w:rPr>
            </w:r>
          </w:p>
        </w:tc>
        <w:tc>
          <w:tcPr>
            <w:tcW w:w="4927" w:type="dxa"/>
            <w:tcBorders/>
          </w:tcPr>
          <w:p>
            <w:pPr>
              <w:pStyle w:val="ConsPlusNormal"/>
              <w:spacing w:lineRule="auto" w:line="276"/>
              <w:rPr>
                <w:rFonts w:ascii="Times New Roman" w:hAnsi="Times New Roman" w:cs="Times New Roman"/>
                <w:sz w:val="24"/>
                <w:szCs w:val="24"/>
                <w:vertAlign w:val="superscript"/>
              </w:rPr>
            </w:pPr>
            <w:r>
              <w:rPr>
                <w:rFonts w:cs="Times New Roman" w:ascii="Times New Roman" w:hAnsi="Times New Roman"/>
                <w:b/>
                <w:sz w:val="24"/>
                <w:szCs w:val="24"/>
              </w:rPr>
              <w:t>Покупатель</w:t>
            </w:r>
            <w:r>
              <w:rPr>
                <w:rFonts w:cs="Times New Roman" w:ascii="Times New Roman" w:hAnsi="Times New Roman"/>
                <w:sz w:val="24"/>
                <w:szCs w:val="24"/>
              </w:rPr>
              <w:t>:</w:t>
            </w:r>
          </w:p>
          <w:p>
            <w:pPr>
              <w:pStyle w:val="ConsPlusNormal"/>
              <w:spacing w:lineRule="auto" w:line="276"/>
              <w:rPr>
                <w:rFonts w:ascii="Times New Roman" w:hAnsi="Times New Roman" w:cs="Times New Roman"/>
                <w:bCs/>
                <w:sz w:val="24"/>
                <w:szCs w:val="24"/>
                <w:lang w:eastAsia="en-US"/>
              </w:rPr>
            </w:pPr>
            <w:r>
              <w:rPr>
                <w:rFonts w:cs="Times New Roman" w:ascii="Times New Roman" w:hAnsi="Times New Roman"/>
                <w:bCs/>
                <w:sz w:val="24"/>
                <w:szCs w:val="24"/>
                <w:lang w:eastAsia="en-US"/>
              </w:rPr>
              <w:t>Адрес регистрации:</w:t>
            </w:r>
          </w:p>
          <w:p>
            <w:pPr>
              <w:pStyle w:val="ConsPlusNormal"/>
              <w:spacing w:lineRule="auto" w:line="276"/>
              <w:rPr>
                <w:rFonts w:ascii="Times New Roman" w:hAnsi="Times New Roman" w:cs="Times New Roman"/>
                <w:bCs/>
                <w:sz w:val="24"/>
                <w:szCs w:val="24"/>
                <w:lang w:eastAsia="en-US"/>
              </w:rPr>
            </w:pPr>
            <w:r>
              <w:rPr>
                <w:rFonts w:cs="Times New Roman" w:ascii="Times New Roman" w:hAnsi="Times New Roman"/>
                <w:bCs/>
                <w:sz w:val="24"/>
                <w:szCs w:val="24"/>
                <w:lang w:eastAsia="en-US"/>
              </w:rPr>
              <w:t>адрес фактического проживания:</w:t>
            </w:r>
          </w:p>
          <w:p>
            <w:pPr>
              <w:pStyle w:val="ConsPlusNormal"/>
              <w:spacing w:lineRule="auto" w:line="276"/>
              <w:rPr>
                <w:rFonts w:ascii="Times New Roman" w:hAnsi="Times New Roman" w:cs="Times New Roman"/>
                <w:bCs/>
                <w:sz w:val="24"/>
                <w:szCs w:val="24"/>
                <w:lang w:eastAsia="en-US"/>
              </w:rPr>
            </w:pPr>
            <w:r>
              <w:rPr>
                <w:rFonts w:cs="Times New Roman" w:ascii="Times New Roman" w:hAnsi="Times New Roman"/>
                <w:bCs/>
                <w:sz w:val="24"/>
                <w:szCs w:val="24"/>
                <w:lang w:eastAsia="en-US"/>
              </w:rPr>
              <w:t xml:space="preserve">паспорт гражданина РФ: серия ____ № </w:t>
              <w:softHyphen/>
              <w:softHyphen/>
              <w:softHyphen/>
              <w:softHyphen/>
              <w:t>______</w:t>
            </w:r>
          </w:p>
          <w:p>
            <w:pPr>
              <w:pStyle w:val="ConsPlusNormal"/>
              <w:spacing w:lineRule="auto" w:line="276"/>
              <w:rPr>
                <w:rFonts w:ascii="Times New Roman" w:hAnsi="Times New Roman" w:cs="Times New Roman"/>
                <w:bCs/>
                <w:sz w:val="24"/>
                <w:szCs w:val="24"/>
                <w:lang w:eastAsia="en-US"/>
              </w:rPr>
            </w:pPr>
            <w:r>
              <w:rPr>
                <w:rFonts w:cs="Times New Roman" w:ascii="Times New Roman" w:hAnsi="Times New Roman"/>
                <w:bCs/>
                <w:sz w:val="24"/>
                <w:szCs w:val="24"/>
                <w:lang w:eastAsia="en-US"/>
              </w:rPr>
              <w:t>выдан:</w:t>
            </w:r>
          </w:p>
          <w:p>
            <w:pPr>
              <w:pStyle w:val="ConsPlusNormal"/>
              <w:spacing w:lineRule="auto" w:line="276"/>
              <w:rPr>
                <w:rFonts w:ascii="Times New Roman" w:hAnsi="Times New Roman" w:cs="Times New Roman"/>
                <w:bCs/>
                <w:sz w:val="24"/>
                <w:szCs w:val="24"/>
                <w:lang w:eastAsia="en-US"/>
              </w:rPr>
            </w:pPr>
            <w:r>
              <w:rPr>
                <w:rFonts w:cs="Times New Roman" w:ascii="Times New Roman" w:hAnsi="Times New Roman"/>
                <w:bCs/>
                <w:sz w:val="24"/>
                <w:szCs w:val="24"/>
                <w:lang w:eastAsia="en-US"/>
              </w:rPr>
              <w:t>дата выдачи:</w:t>
            </w:r>
          </w:p>
          <w:p>
            <w:pPr>
              <w:pStyle w:val="ConsPlusNormal"/>
              <w:spacing w:lineRule="auto" w:line="276"/>
              <w:rPr>
                <w:rFonts w:ascii="Times New Roman" w:hAnsi="Times New Roman" w:cs="Times New Roman"/>
                <w:bCs/>
                <w:sz w:val="24"/>
                <w:szCs w:val="24"/>
                <w:lang w:eastAsia="en-US"/>
              </w:rPr>
            </w:pPr>
            <w:r>
              <w:rPr>
                <w:rFonts w:cs="Times New Roman" w:ascii="Times New Roman" w:hAnsi="Times New Roman"/>
                <w:bCs/>
                <w:sz w:val="24"/>
                <w:szCs w:val="24"/>
                <w:lang w:eastAsia="en-US"/>
              </w:rPr>
              <w:t>тел.</w:t>
            </w:r>
          </w:p>
          <w:p>
            <w:pPr>
              <w:pStyle w:val="ConsPlusNormal"/>
              <w:spacing w:lineRule="auto" w:line="276"/>
              <w:rPr>
                <w:rFonts w:ascii="Times New Roman" w:hAnsi="Times New Roman" w:cs="Times New Roman"/>
                <w:bCs/>
                <w:sz w:val="24"/>
                <w:szCs w:val="24"/>
                <w:lang w:eastAsia="en-US"/>
              </w:rPr>
            </w:pPr>
            <w:r>
              <w:rPr>
                <w:rFonts w:cs="Times New Roman" w:ascii="Times New Roman" w:hAnsi="Times New Roman"/>
                <w:bCs/>
                <w:sz w:val="24"/>
                <w:szCs w:val="24"/>
                <w:lang w:eastAsia="en-US"/>
              </w:rPr>
              <w:t>СНИЛС</w:t>
            </w:r>
          </w:p>
          <w:p>
            <w:pPr>
              <w:pStyle w:val="ConsPlusNormal"/>
              <w:spacing w:lineRule="auto" w:line="276"/>
              <w:rPr>
                <w:rFonts w:ascii="Times New Roman" w:hAnsi="Times New Roman" w:cs="Times New Roman"/>
                <w:sz w:val="24"/>
                <w:szCs w:val="24"/>
              </w:rPr>
            </w:pPr>
            <w:r>
              <w:rPr>
                <w:rFonts w:cs="Times New Roman" w:ascii="Times New Roman" w:hAnsi="Times New Roman"/>
                <w:sz w:val="24"/>
                <w:szCs w:val="24"/>
              </w:rPr>
            </w:r>
          </w:p>
        </w:tc>
      </w:tr>
    </w:tbl>
    <w:p>
      <w:pPr>
        <w:pStyle w:val="ConsPlusNormal"/>
        <w:spacing w:lineRule="auto" w:line="276"/>
        <w:ind w:firstLine="540"/>
        <w:jc w:val="both"/>
        <w:rPr>
          <w:rFonts w:ascii="Times New Roman" w:hAnsi="Times New Roman" w:cs="Times New Roman"/>
          <w:sz w:val="24"/>
          <w:szCs w:val="24"/>
        </w:rPr>
      </w:pPr>
      <w:r>
        <w:rPr>
          <w:rFonts w:cs="Times New Roman" w:ascii="Times New Roman" w:hAnsi="Times New Roman"/>
          <w:sz w:val="24"/>
          <w:szCs w:val="24"/>
        </w:rPr>
        <w:t xml:space="preserve">Все извещения, повестки и сообщения, направленные по указанному в настоящем разделе почтовому адресу Покупателя, равно как и направленные в электронной форме </w:t>
        <w:br/>
        <w:t>по телекоммуникационным каналам связи, считаются законно врученными, ему известными.</w:t>
      </w:r>
    </w:p>
    <w:p>
      <w:pPr>
        <w:pStyle w:val="ConsPlusNormal"/>
        <w:spacing w:lineRule="auto" w:line="276"/>
        <w:ind w:firstLine="540"/>
        <w:jc w:val="both"/>
        <w:rPr>
          <w:rFonts w:ascii="Times New Roman" w:hAnsi="Times New Roman" w:cs="Times New Roman"/>
          <w:sz w:val="24"/>
          <w:szCs w:val="24"/>
        </w:rPr>
      </w:pPr>
      <w:r>
        <w:rPr>
          <w:rFonts w:cs="Times New Roman" w:ascii="Times New Roman" w:hAnsi="Times New Roman"/>
          <w:sz w:val="24"/>
          <w:szCs w:val="24"/>
        </w:rPr>
      </w:r>
    </w:p>
    <w:tbl>
      <w:tblPr>
        <w:tblStyle w:val="a3"/>
        <w:tblW w:w="957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786"/>
        <w:gridCol w:w="4784"/>
      </w:tblGrid>
      <w:tr>
        <w:trPr/>
        <w:tc>
          <w:tcPr>
            <w:tcW w:w="4786" w:type="dxa"/>
            <w:tcBorders>
              <w:top w:val="nil"/>
              <w:left w:val="nil"/>
              <w:bottom w:val="nil"/>
              <w:right w:val="nil"/>
            </w:tcBorders>
          </w:tcPr>
          <w:p>
            <w:pPr>
              <w:pStyle w:val="Normal"/>
              <w:widowControl/>
              <w:suppressAutoHyphens w:val="true"/>
              <w:spacing w:lineRule="auto" w:line="276" w:before="0" w:after="0"/>
              <w:jc w:val="left"/>
              <w:rPr>
                <w:bCs/>
                <w:sz w:val="24"/>
                <w:szCs w:val="24"/>
                <w:lang w:eastAsia="ru-RU"/>
              </w:rPr>
            </w:pPr>
            <w:bookmarkStart w:id="1" w:name="P133"/>
            <w:bookmarkEnd w:id="1"/>
            <w:r>
              <w:rPr>
                <w:rFonts w:eastAsia="Times New Roman" w:cs="Times New Roman" w:ascii="Times New Roman" w:hAnsi="Times New Roman"/>
                <w:b/>
                <w:kern w:val="0"/>
                <w:sz w:val="24"/>
                <w:szCs w:val="24"/>
                <w:lang w:val="ru-RU" w:eastAsia="en-US" w:bidi="ar-SA"/>
              </w:rPr>
              <w:t>Продавец</w:t>
            </w:r>
            <w:r>
              <w:rPr>
                <w:rFonts w:eastAsia="Times New Roman" w:cs="Times New Roman" w:ascii="Times New Roman" w:hAnsi="Times New Roman"/>
                <w:bCs/>
                <w:kern w:val="0"/>
                <w:sz w:val="24"/>
                <w:szCs w:val="24"/>
                <w:lang w:val="ru-RU" w:eastAsia="ru-RU" w:bidi="ar-SA"/>
              </w:rPr>
              <w:t xml:space="preserve"> :</w:t>
            </w:r>
          </w:p>
          <w:p>
            <w:pPr>
              <w:pStyle w:val="Normal"/>
              <w:widowControl/>
              <w:suppressAutoHyphens w:val="true"/>
              <w:spacing w:lineRule="auto" w:line="276" w:before="0" w:after="0"/>
              <w:jc w:val="left"/>
              <w:rPr>
                <w:bCs/>
                <w:sz w:val="24"/>
                <w:szCs w:val="24"/>
                <w:lang w:eastAsia="ru-RU"/>
              </w:rPr>
            </w:pPr>
            <w:r>
              <w:rPr>
                <w:bCs/>
                <w:sz w:val="24"/>
                <w:szCs w:val="24"/>
                <w:lang w:eastAsia="ru-RU"/>
              </w:rPr>
            </w:r>
          </w:p>
          <w:p>
            <w:pPr>
              <w:pStyle w:val="Normal"/>
              <w:widowControl w:val="false"/>
              <w:tabs>
                <w:tab w:val="clear" w:pos="708"/>
                <w:tab w:val="left" w:pos="4678" w:leader="none"/>
              </w:tabs>
              <w:suppressAutoHyphens w:val="true"/>
              <w:spacing w:lineRule="auto" w:line="276" w:before="0" w:after="0"/>
              <w:ind w:left="108"/>
              <w:jc w:val="both"/>
              <w:rPr>
                <w:sz w:val="24"/>
                <w:szCs w:val="24"/>
                <w:lang w:eastAsia="ru-RU"/>
              </w:rPr>
            </w:pPr>
            <w:r>
              <w:rPr>
                <w:rFonts w:eastAsia="Times New Roman" w:cs="Times New Roman" w:ascii="Times New Roman" w:hAnsi="Times New Roman"/>
                <w:bCs/>
                <w:kern w:val="0"/>
                <w:sz w:val="24"/>
                <w:szCs w:val="24"/>
                <w:lang w:val="ru-RU" w:eastAsia="ru-RU" w:bidi="ar-SA"/>
              </w:rPr>
              <w:t xml:space="preserve">__________________  </w:t>
            </w:r>
            <w:r>
              <w:rPr>
                <w:rFonts w:eastAsia="Times New Roman" w:cs="Times New Roman" w:ascii="Times New Roman" w:hAnsi="Times New Roman"/>
                <w:b/>
                <w:bCs/>
                <w:kern w:val="0"/>
                <w:sz w:val="24"/>
                <w:szCs w:val="24"/>
                <w:lang w:val="ru-RU" w:eastAsia="ru-RU" w:bidi="ar-SA"/>
              </w:rPr>
              <w:t>Е.А.</w:t>
            </w:r>
            <w:r>
              <w:rPr>
                <w:rFonts w:eastAsia="Times New Roman" w:cs="Times New Roman" w:ascii="Times New Roman" w:hAnsi="Times New Roman"/>
                <w:bCs/>
                <w:kern w:val="0"/>
                <w:sz w:val="24"/>
                <w:szCs w:val="24"/>
                <w:lang w:val="ru-RU" w:eastAsia="ru-RU" w:bidi="ar-SA"/>
              </w:rPr>
              <w:t xml:space="preserve"> </w:t>
            </w:r>
            <w:r>
              <w:rPr>
                <w:rFonts w:eastAsia="Times New Roman" w:cs="Times New Roman" w:ascii="Times New Roman" w:hAnsi="Times New Roman"/>
                <w:b/>
                <w:bCs/>
                <w:kern w:val="0"/>
                <w:sz w:val="24"/>
                <w:szCs w:val="24"/>
                <w:lang w:val="ru-RU" w:eastAsia="ru-RU" w:bidi="ar-SA"/>
              </w:rPr>
              <w:t>Погадаева</w:t>
            </w:r>
          </w:p>
          <w:p>
            <w:pPr>
              <w:pStyle w:val="Normal"/>
              <w:widowControl w:val="false"/>
              <w:tabs>
                <w:tab w:val="clear" w:pos="708"/>
                <w:tab w:val="left" w:pos="4678" w:leader="none"/>
              </w:tabs>
              <w:suppressAutoHyphens w:val="true"/>
              <w:spacing w:lineRule="auto" w:line="276" w:before="0" w:after="0"/>
              <w:ind w:left="108"/>
              <w:jc w:val="both"/>
              <w:rPr>
                <w:sz w:val="24"/>
                <w:szCs w:val="24"/>
                <w:lang w:eastAsia="ru-RU"/>
              </w:rPr>
            </w:pPr>
            <w:r>
              <w:rPr>
                <w:sz w:val="24"/>
                <w:szCs w:val="24"/>
                <w:lang w:eastAsia="ru-RU"/>
              </w:rPr>
            </w:r>
          </w:p>
          <w:p>
            <w:pPr>
              <w:pStyle w:val="Normal"/>
              <w:widowControl w:val="false"/>
              <w:suppressAutoHyphens w:val="true"/>
              <w:spacing w:lineRule="auto" w:line="276" w:before="0" w:after="0"/>
              <w:jc w:val="both"/>
              <w:rPr>
                <w:sz w:val="24"/>
                <w:szCs w:val="24"/>
                <w:lang w:eastAsia="ru-RU"/>
              </w:rPr>
            </w:pPr>
            <w:r>
              <w:rPr>
                <w:rFonts w:eastAsia="Times New Roman" w:cs="Times New Roman" w:ascii="Times New Roman" w:hAnsi="Times New Roman"/>
                <w:kern w:val="0"/>
                <w:sz w:val="24"/>
                <w:szCs w:val="24"/>
                <w:lang w:val="ru-RU" w:eastAsia="ru-RU" w:bidi="ar-SA"/>
              </w:rPr>
              <w:t>Дата _______________ М.П.</w:t>
            </w:r>
          </w:p>
        </w:tc>
        <w:tc>
          <w:tcPr>
            <w:tcW w:w="4784" w:type="dxa"/>
            <w:tcBorders>
              <w:top w:val="nil"/>
              <w:left w:val="nil"/>
              <w:bottom w:val="nil"/>
              <w:right w:val="nil"/>
            </w:tcBorders>
          </w:tcPr>
          <w:p>
            <w:pPr>
              <w:pStyle w:val="Normal"/>
              <w:widowControl w:val="false"/>
              <w:suppressAutoHyphens w:val="true"/>
              <w:spacing w:lineRule="auto" w:line="276" w:before="0" w:after="0"/>
              <w:jc w:val="both"/>
              <w:rPr>
                <w:b/>
                <w:sz w:val="24"/>
                <w:szCs w:val="24"/>
              </w:rPr>
            </w:pPr>
            <w:r>
              <w:rPr>
                <w:rFonts w:eastAsia="Times New Roman" w:cs="Times New Roman" w:ascii="Times New Roman" w:hAnsi="Times New Roman"/>
                <w:b/>
                <w:kern w:val="0"/>
                <w:sz w:val="24"/>
                <w:szCs w:val="24"/>
                <w:lang w:val="ru-RU" w:eastAsia="en-US" w:bidi="ar-SA"/>
              </w:rPr>
              <w:t>Покупатель:</w:t>
            </w:r>
          </w:p>
          <w:p>
            <w:pPr>
              <w:pStyle w:val="Normal"/>
              <w:widowControl w:val="false"/>
              <w:suppressAutoHyphens w:val="true"/>
              <w:spacing w:lineRule="auto" w:line="276" w:before="0" w:after="0"/>
              <w:jc w:val="both"/>
              <w:rPr>
                <w:sz w:val="24"/>
                <w:szCs w:val="24"/>
                <w:lang w:eastAsia="ru-RU"/>
              </w:rPr>
            </w:pPr>
            <w:r>
              <w:rPr>
                <w:sz w:val="24"/>
                <w:szCs w:val="24"/>
                <w:lang w:eastAsia="ru-RU"/>
              </w:rPr>
            </w:r>
          </w:p>
          <w:p>
            <w:pPr>
              <w:pStyle w:val="Normal"/>
              <w:widowControl w:val="false"/>
              <w:tabs>
                <w:tab w:val="clear" w:pos="708"/>
                <w:tab w:val="left" w:pos="1628" w:leader="none"/>
              </w:tabs>
              <w:suppressAutoHyphens w:val="true"/>
              <w:spacing w:lineRule="auto" w:line="276" w:before="0" w:after="0"/>
              <w:jc w:val="left"/>
              <w:rPr>
                <w:sz w:val="24"/>
                <w:szCs w:val="24"/>
                <w:lang w:eastAsia="ru-RU"/>
              </w:rPr>
            </w:pPr>
            <w:r>
              <w:rPr>
                <w:rFonts w:eastAsia="Times New Roman" w:cs="Times New Roman" w:ascii="Times New Roman" w:hAnsi="Times New Roman"/>
                <w:kern w:val="0"/>
                <w:sz w:val="24"/>
                <w:szCs w:val="24"/>
                <w:lang w:val="ru-RU" w:eastAsia="ru-RU" w:bidi="ar-SA"/>
              </w:rPr>
              <w:t>_________________</w:t>
            </w:r>
          </w:p>
          <w:p>
            <w:pPr>
              <w:pStyle w:val="Normal"/>
              <w:widowControl w:val="false"/>
              <w:tabs>
                <w:tab w:val="clear" w:pos="708"/>
                <w:tab w:val="left" w:pos="1628" w:leader="none"/>
              </w:tabs>
              <w:suppressAutoHyphens w:val="true"/>
              <w:spacing w:lineRule="auto" w:line="276" w:before="0" w:after="0"/>
              <w:jc w:val="left"/>
              <w:rPr>
                <w:sz w:val="24"/>
                <w:szCs w:val="24"/>
                <w:lang w:eastAsia="ru-RU"/>
              </w:rPr>
            </w:pPr>
            <w:r>
              <w:rPr>
                <w:sz w:val="24"/>
                <w:szCs w:val="24"/>
                <w:lang w:eastAsia="ru-RU"/>
              </w:rPr>
            </w:r>
          </w:p>
          <w:p>
            <w:pPr>
              <w:pStyle w:val="Normal"/>
              <w:widowControl w:val="false"/>
              <w:tabs>
                <w:tab w:val="clear" w:pos="708"/>
                <w:tab w:val="left" w:pos="1628" w:leader="none"/>
              </w:tabs>
              <w:suppressAutoHyphens w:val="true"/>
              <w:spacing w:lineRule="auto" w:line="276" w:before="0" w:after="0"/>
              <w:jc w:val="left"/>
              <w:rPr>
                <w:sz w:val="24"/>
                <w:szCs w:val="24"/>
                <w:lang w:eastAsia="ru-RU"/>
              </w:rPr>
            </w:pPr>
            <w:r>
              <w:rPr>
                <w:rFonts w:eastAsia="Times New Roman" w:cs="Times New Roman" w:ascii="Times New Roman" w:hAnsi="Times New Roman"/>
                <w:bCs/>
                <w:kern w:val="0"/>
                <w:sz w:val="24"/>
                <w:szCs w:val="24"/>
                <w:lang w:val="ru-RU" w:eastAsia="ru-RU" w:bidi="ar-SA"/>
              </w:rPr>
              <w:t>Дата ___________________</w:t>
            </w:r>
          </w:p>
        </w:tc>
      </w:tr>
    </w:tbl>
    <w:p>
      <w:pPr>
        <w:pStyle w:val="Normal"/>
        <w:spacing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before="0" w:after="20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sectPr>
      <w:headerReference w:type="default" r:id="rId2"/>
      <w:type w:val="nextPage"/>
      <w:pgSz w:w="11906" w:h="16838"/>
      <w:pgMar w:left="1134" w:right="851" w:gutter="0" w:header="0" w:top="851" w:footer="0" w:bottom="851"/>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Arial">
    <w:charset w:val="01"/>
    <w:family w:val="roman"/>
    <w:pitch w:val="variable"/>
  </w:font>
  <w:font w:name="Open Sans">
    <w:charset w:val="01"/>
    <w:family w:val="roman"/>
    <w:pitch w:val="variable"/>
  </w:font>
  <w:font w:name="Courier New">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515276161"/>
    </w:sdtPr>
    <w:sdtContent>
      <w:p>
        <w:pPr>
          <w:pStyle w:val="Header"/>
          <w:jc w:val="center"/>
          <w:rPr/>
        </w:pPr>
        <w:r>
          <w:rPr/>
        </w:r>
      </w:p>
      <w:p>
        <w:pPr>
          <w:pStyle w:val="Header"/>
          <w:jc w:val="center"/>
          <w:rPr>
            <w:sz w:val="18"/>
            <w:szCs w:val="18"/>
          </w:rPr>
        </w:pPr>
        <w:r>
          <w:rPr>
            <w:rFonts w:cs="Times New Roman" w:ascii="Times New Roman" w:hAnsi="Times New Roman"/>
            <w:sz w:val="18"/>
            <w:szCs w:val="18"/>
          </w:rPr>
          <w:fldChar w:fldCharType="begin"/>
        </w:r>
        <w:r>
          <w:rPr>
            <w:sz w:val="18"/>
            <w:szCs w:val="18"/>
            <w:rFonts w:cs="Times New Roman" w:ascii="Times New Roman" w:hAnsi="Times New Roman"/>
          </w:rPr>
          <w:instrText xml:space="preserve"> PAGE </w:instrText>
        </w:r>
        <w:r>
          <w:rPr>
            <w:sz w:val="18"/>
            <w:szCs w:val="18"/>
            <w:rFonts w:cs="Times New Roman" w:ascii="Times New Roman" w:hAnsi="Times New Roman"/>
          </w:rPr>
          <w:fldChar w:fldCharType="separate"/>
        </w:r>
        <w:r>
          <w:rPr>
            <w:sz w:val="18"/>
            <w:szCs w:val="18"/>
            <w:rFonts w:cs="Times New Roman" w:ascii="Times New Roman" w:hAnsi="Times New Roman"/>
          </w:rPr>
          <w:t>4</w:t>
        </w:r>
        <w:r>
          <w:rPr>
            <w:sz w:val="18"/>
            <w:szCs w:val="18"/>
            <w:rFonts w:cs="Times New Roman" w:ascii="Times New Roman" w:hAnsi="Times New Roman"/>
          </w:rPr>
          <w:fldChar w:fldCharType="end"/>
        </w:r>
      </w:p>
    </w:sdtContent>
  </w:sdt>
  <w:p>
    <w:pPr>
      <w:pStyle w:val="Header"/>
      <w:rPr/>
    </w:pPr>
    <w:r>
      <w:rPr/>
    </w:r>
  </w:p>
</w:hdr>
</file>

<file path=word/settings.xml><?xml version="1.0" encoding="utf-8"?>
<w:settings xmlns:w="http://schemas.openxmlformats.org/wordprocessingml/2006/main">
  <w:zoom w:percent="90"/>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85201"/>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сноски Знак"/>
    <w:basedOn w:val="DefaultParagraphFont"/>
    <w:uiPriority w:val="99"/>
    <w:semiHidden/>
    <w:qFormat/>
    <w:rsid w:val="00985201"/>
    <w:rPr>
      <w:sz w:val="20"/>
      <w:szCs w:val="20"/>
    </w:rPr>
  </w:style>
  <w:style w:type="character" w:styleId="Style15">
    <w:name w:val="Символ сноски"/>
    <w:semiHidden/>
    <w:unhideWhenUsed/>
    <w:qFormat/>
    <w:rsid w:val="00985201"/>
    <w:rPr>
      <w:vertAlign w:val="superscript"/>
    </w:rPr>
  </w:style>
  <w:style w:type="character" w:styleId="FootnoteReference">
    <w:name w:val="Footnote Reference"/>
    <w:rPr>
      <w:vertAlign w:val="superscript"/>
    </w:rPr>
  </w:style>
  <w:style w:type="character" w:styleId="Style16" w:customStyle="1">
    <w:name w:val="Верхний колонтитул Знак"/>
    <w:basedOn w:val="DefaultParagraphFont"/>
    <w:uiPriority w:val="99"/>
    <w:qFormat/>
    <w:rsid w:val="003867a8"/>
    <w:rPr/>
  </w:style>
  <w:style w:type="character" w:styleId="Style17" w:customStyle="1">
    <w:name w:val="Нижний колонтитул Знак"/>
    <w:basedOn w:val="DefaultParagraphFont"/>
    <w:uiPriority w:val="99"/>
    <w:qFormat/>
    <w:rsid w:val="003867a8"/>
    <w:rPr/>
  </w:style>
  <w:style w:type="character" w:styleId="Style18" w:customStyle="1">
    <w:name w:val="Текст концевой сноски Знак"/>
    <w:basedOn w:val="DefaultParagraphFont"/>
    <w:uiPriority w:val="99"/>
    <w:semiHidden/>
    <w:qFormat/>
    <w:rsid w:val="003867a8"/>
    <w:rPr>
      <w:sz w:val="20"/>
      <w:szCs w:val="20"/>
    </w:rPr>
  </w:style>
  <w:style w:type="character" w:styleId="Style19">
    <w:name w:val="Символ концевой сноски"/>
    <w:uiPriority w:val="99"/>
    <w:semiHidden/>
    <w:unhideWhenUsed/>
    <w:qFormat/>
    <w:rsid w:val="003867a8"/>
    <w:rPr>
      <w:vertAlign w:val="superscript"/>
    </w:rPr>
  </w:style>
  <w:style w:type="character" w:styleId="EndnoteReference">
    <w:name w:val="Endnote Reference"/>
    <w:rPr>
      <w:vertAlign w:val="superscript"/>
    </w:rPr>
  </w:style>
  <w:style w:type="character" w:styleId="Strong">
    <w:name w:val="Strong"/>
    <w:basedOn w:val="DefaultParagraphFont"/>
    <w:uiPriority w:val="22"/>
    <w:qFormat/>
    <w:rsid w:val="00fd0977"/>
    <w:rPr>
      <w:rFonts w:ascii="Times New Roman" w:hAnsi="Times New Roman" w:cs="Times New Roman"/>
      <w:b/>
      <w:bCs w:val="false"/>
    </w:rPr>
  </w:style>
  <w:style w:type="character" w:styleId="2" w:customStyle="1">
    <w:name w:val="Основной текст с отступом 2 Знак"/>
    <w:basedOn w:val="DefaultParagraphFont"/>
    <w:link w:val="BodyTextIndent2"/>
    <w:uiPriority w:val="99"/>
    <w:semiHidden/>
    <w:qFormat/>
    <w:rsid w:val="00ea59bf"/>
    <w:rPr>
      <w:rFonts w:ascii="Times New Roman" w:hAnsi="Times New Roman" w:eastAsia="Times New Roman" w:cs="Times New Roman"/>
      <w:sz w:val="24"/>
      <w:szCs w:val="24"/>
      <w:lang w:eastAsia="ru-RU"/>
    </w:rPr>
  </w:style>
  <w:style w:type="character" w:styleId="Hyperlink">
    <w:name w:val="Hyperlink"/>
    <w:semiHidden/>
    <w:unhideWhenUsed/>
    <w:rsid w:val="00372113"/>
    <w:rPr>
      <w:color w:val="0000FF"/>
      <w:u w:val="single"/>
    </w:rPr>
  </w:style>
  <w:style w:type="character" w:styleId="Style20" w:customStyle="1">
    <w:name w:val="Текст выноски Знак"/>
    <w:basedOn w:val="DefaultParagraphFont"/>
    <w:link w:val="BalloonText"/>
    <w:uiPriority w:val="99"/>
    <w:semiHidden/>
    <w:qFormat/>
    <w:rsid w:val="0037798e"/>
    <w:rPr>
      <w:rFonts w:ascii="Tahoma" w:hAnsi="Tahoma" w:cs="Tahoma"/>
      <w:sz w:val="16"/>
      <w:szCs w:val="16"/>
    </w:rPr>
  </w:style>
  <w:style w:type="character" w:styleId="Style21">
    <w:name w:val="Основной текст Знак"/>
    <w:qFormat/>
    <w:rPr>
      <w:rFonts w:ascii="Times New Roman" w:hAnsi="Times New Roman" w:eastAsia="Times New Roman" w:cs="Times New Roman"/>
      <w:color w:val="000000"/>
      <w:lang w:eastAsia="ru-RU"/>
    </w:rPr>
  </w:style>
  <w:style w:type="character" w:styleId="21">
    <w:name w:val="Основной текст 2 Знак"/>
    <w:qFormat/>
    <w:rPr>
      <w:rFonts w:ascii="Times New Roman" w:hAnsi="Times New Roman" w:eastAsia="Times New Roman" w:cs="Times New Roman"/>
      <w:color w:val="000000"/>
      <w:lang w:eastAsia="ru-RU"/>
    </w:rPr>
  </w:style>
  <w:style w:type="character" w:styleId="3">
    <w:name w:val="Заголовок 3 Знак"/>
    <w:qFormat/>
    <w:rPr>
      <w:rFonts w:ascii="Times New Roman" w:hAnsi="Times New Roman" w:eastAsia="Times New Roman" w:cs="Times New Roman"/>
      <w:b/>
      <w:bCs/>
      <w:color w:val="000000"/>
      <w:sz w:val="24"/>
      <w:szCs w:val="24"/>
      <w:lang w:eastAsia="ru-RU"/>
    </w:rPr>
  </w:style>
  <w:style w:type="character" w:styleId="EndnoteTextChar">
    <w:name w:val="Endnote Text Char"/>
    <w:qFormat/>
    <w:rPr>
      <w:sz w:val="20"/>
    </w:rPr>
  </w:style>
  <w:style w:type="character" w:styleId="FootnoteTextChar">
    <w:name w:val="Footnote Text Char"/>
    <w:qFormat/>
    <w:rPr>
      <w:sz w:val="18"/>
    </w:rPr>
  </w:style>
  <w:style w:type="character" w:styleId="CaptionChar">
    <w:name w:val="Caption Char"/>
    <w:qFormat/>
    <w:rPr/>
  </w:style>
  <w:style w:type="character" w:styleId="FooterChar">
    <w:name w:val="Footer Char"/>
    <w:basedOn w:val="DefaultParagraphFont"/>
    <w:qFormat/>
    <w:rPr>
      <w:rFonts w:ascii="Times New Roman" w:hAnsi="Times New Roman" w:eastAsia="Times New Roman" w:cs="Times New Roman"/>
      <w:color w:val="000000"/>
      <w:sz w:val="24"/>
      <w:szCs w:val="24"/>
    </w:rPr>
  </w:style>
  <w:style w:type="character" w:styleId="HeaderChar">
    <w:name w:val="Header Char"/>
    <w:basedOn w:val="DefaultParagraphFont"/>
    <w:qFormat/>
    <w:rPr>
      <w:rFonts w:ascii="Times New Roman" w:hAnsi="Times New Roman" w:eastAsia="Times New Roman" w:cs="Times New Roman"/>
      <w:color w:val="000000"/>
      <w:sz w:val="24"/>
      <w:szCs w:val="24"/>
    </w:rPr>
  </w:style>
  <w:style w:type="character" w:styleId="IntenseQuoteChar">
    <w:name w:val="Intense Quote Char"/>
    <w:qFormat/>
    <w:rPr>
      <w:i/>
    </w:rPr>
  </w:style>
  <w:style w:type="character" w:styleId="QuoteChar">
    <w:name w:val="Quote Char"/>
    <w:qFormat/>
    <w:rPr>
      <w:i/>
    </w:rPr>
  </w:style>
  <w:style w:type="character" w:styleId="SubtitleChar">
    <w:name w:val="Subtitle Char"/>
    <w:basedOn w:val="DefaultParagraphFont"/>
    <w:qFormat/>
    <w:rPr>
      <w:rFonts w:ascii="Times New Roman" w:hAnsi="Times New Roman" w:eastAsia="Times New Roman" w:cs="Times New Roman"/>
      <w:color w:val="000000"/>
    </w:rPr>
  </w:style>
  <w:style w:type="character" w:styleId="TitleChar">
    <w:name w:val="Title Char"/>
    <w:basedOn w:val="DefaultParagraphFont"/>
    <w:qFormat/>
    <w:rPr>
      <w:rFonts w:ascii="Times New Roman" w:hAnsi="Times New Roman" w:eastAsia="Times New Roman" w:cs="Times New Roman"/>
      <w:color w:val="000000"/>
      <w:sz w:val="48"/>
      <w:szCs w:val="48"/>
    </w:rPr>
  </w:style>
  <w:style w:type="character" w:styleId="Heading9Char">
    <w:name w:val="Heading 9 Char"/>
    <w:basedOn w:val="DefaultParagraphFont"/>
    <w:qFormat/>
    <w:rPr>
      <w:rFonts w:ascii="Arial" w:hAnsi="Arial" w:eastAsia="Arial" w:cs="Arial"/>
      <w:i/>
      <w:iCs/>
      <w:color w:val="000000"/>
      <w:sz w:val="21"/>
      <w:szCs w:val="21"/>
    </w:rPr>
  </w:style>
  <w:style w:type="character" w:styleId="Heading8Char">
    <w:name w:val="Heading 8 Char"/>
    <w:basedOn w:val="DefaultParagraphFont"/>
    <w:qFormat/>
    <w:rPr>
      <w:rFonts w:ascii="Arial" w:hAnsi="Arial" w:eastAsia="Arial" w:cs="Arial"/>
      <w:i/>
      <w:iCs/>
      <w:color w:val="000000"/>
      <w:sz w:val="22"/>
      <w:szCs w:val="22"/>
    </w:rPr>
  </w:style>
  <w:style w:type="character" w:styleId="Heading7Char">
    <w:name w:val="Heading 7 Char"/>
    <w:basedOn w:val="DefaultParagraphFont"/>
    <w:qFormat/>
    <w:rPr>
      <w:rFonts w:ascii="Arial" w:hAnsi="Arial" w:eastAsia="Arial" w:cs="Arial"/>
      <w:b/>
      <w:bCs/>
      <w:i/>
      <w:iCs/>
      <w:color w:val="000000"/>
      <w:sz w:val="22"/>
      <w:szCs w:val="22"/>
    </w:rPr>
  </w:style>
  <w:style w:type="character" w:styleId="Heading6Char">
    <w:name w:val="Heading 6 Char"/>
    <w:basedOn w:val="DefaultParagraphFont"/>
    <w:qFormat/>
    <w:rPr>
      <w:rFonts w:ascii="Arial" w:hAnsi="Arial" w:eastAsia="Arial" w:cs="Arial"/>
      <w:b/>
      <w:bCs/>
      <w:color w:val="000000"/>
      <w:sz w:val="22"/>
      <w:szCs w:val="22"/>
    </w:rPr>
  </w:style>
  <w:style w:type="character" w:styleId="Heading5Char">
    <w:name w:val="Heading 5 Char"/>
    <w:basedOn w:val="DefaultParagraphFont"/>
    <w:qFormat/>
    <w:rPr>
      <w:rFonts w:ascii="Arial" w:hAnsi="Arial" w:eastAsia="Arial" w:cs="Arial"/>
      <w:b/>
      <w:bCs/>
      <w:color w:val="000000"/>
    </w:rPr>
  </w:style>
  <w:style w:type="character" w:styleId="Heading4Char">
    <w:name w:val="Heading 4 Char"/>
    <w:basedOn w:val="DefaultParagraphFont"/>
    <w:qFormat/>
    <w:rPr>
      <w:rFonts w:ascii="Arial" w:hAnsi="Arial" w:eastAsia="Arial" w:cs="Arial"/>
      <w:b/>
      <w:bCs/>
      <w:color w:val="000000"/>
      <w:sz w:val="26"/>
      <w:szCs w:val="26"/>
    </w:rPr>
  </w:style>
  <w:style w:type="character" w:styleId="Heading3Char">
    <w:name w:val="Heading 3 Char"/>
    <w:basedOn w:val="DefaultParagraphFont"/>
    <w:qFormat/>
    <w:rPr>
      <w:rFonts w:ascii="Arial" w:hAnsi="Arial" w:eastAsia="Arial" w:cs="Arial"/>
      <w:color w:val="000000"/>
      <w:sz w:val="30"/>
      <w:szCs w:val="30"/>
    </w:rPr>
  </w:style>
  <w:style w:type="character" w:styleId="Heading2Char">
    <w:name w:val="Heading 2 Char"/>
    <w:basedOn w:val="DefaultParagraphFont"/>
    <w:qFormat/>
    <w:rPr>
      <w:rFonts w:ascii="Arial" w:hAnsi="Arial" w:eastAsia="Arial" w:cs="Arial"/>
      <w:color w:val="000000"/>
      <w:sz w:val="34"/>
      <w:szCs w:val="24"/>
    </w:rPr>
  </w:style>
  <w:style w:type="character" w:styleId="Heading1Char">
    <w:name w:val="Heading 1 Char"/>
    <w:basedOn w:val="DefaultParagraphFont"/>
    <w:qFormat/>
    <w:rPr>
      <w:rFonts w:ascii="Arial" w:hAnsi="Arial" w:eastAsia="Arial" w:cs="Arial"/>
      <w:color w:val="000000"/>
      <w:sz w:val="40"/>
      <w:szCs w:val="40"/>
    </w:rPr>
  </w:style>
  <w:style w:type="paragraph" w:styleId="Style22">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23">
    <w:name w:val="Указатель"/>
    <w:basedOn w:val="Normal"/>
    <w:qFormat/>
    <w:pPr>
      <w:suppressLineNumbers/>
    </w:pPr>
    <w:rPr>
      <w:rFonts w:cs="Lohit Devanagari"/>
    </w:rPr>
  </w:style>
  <w:style w:type="paragraph" w:styleId="ConsPlusNormal" w:customStyle="1">
    <w:name w:val="ConsPlusNormal"/>
    <w:qFormat/>
    <w:rsid w:val="0065357d"/>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Nonformat" w:customStyle="1">
    <w:name w:val="ConsPlusNonformat"/>
    <w:qFormat/>
    <w:rsid w:val="0065357d"/>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FootnoteText">
    <w:name w:val="Footnote Text"/>
    <w:basedOn w:val="Normal"/>
    <w:link w:val="Style14"/>
    <w:uiPriority w:val="99"/>
    <w:semiHidden/>
    <w:unhideWhenUsed/>
    <w:rsid w:val="00985201"/>
    <w:pPr>
      <w:spacing w:lineRule="auto" w:line="240" w:before="0" w:after="0"/>
    </w:pPr>
    <w:rPr>
      <w:sz w:val="20"/>
      <w:szCs w:val="20"/>
    </w:rPr>
  </w:style>
  <w:style w:type="paragraph" w:styleId="Style24">
    <w:name w:val="Колонтитул"/>
    <w:basedOn w:val="Normal"/>
    <w:qFormat/>
    <w:pPr/>
    <w:rPr/>
  </w:style>
  <w:style w:type="paragraph" w:styleId="Header">
    <w:name w:val="Header"/>
    <w:basedOn w:val="Normal"/>
    <w:link w:val="Style16"/>
    <w:uiPriority w:val="99"/>
    <w:unhideWhenUsed/>
    <w:rsid w:val="003867a8"/>
    <w:pPr>
      <w:tabs>
        <w:tab w:val="clear" w:pos="708"/>
        <w:tab w:val="center" w:pos="4677" w:leader="none"/>
        <w:tab w:val="right" w:pos="9355" w:leader="none"/>
      </w:tabs>
      <w:spacing w:lineRule="auto" w:line="240" w:before="0" w:after="0"/>
    </w:pPr>
    <w:rPr/>
  </w:style>
  <w:style w:type="paragraph" w:styleId="Footer">
    <w:name w:val="Footer"/>
    <w:basedOn w:val="Normal"/>
    <w:link w:val="Style17"/>
    <w:uiPriority w:val="99"/>
    <w:unhideWhenUsed/>
    <w:rsid w:val="003867a8"/>
    <w:pPr>
      <w:tabs>
        <w:tab w:val="clear" w:pos="708"/>
        <w:tab w:val="center" w:pos="4677" w:leader="none"/>
        <w:tab w:val="right" w:pos="9355" w:leader="none"/>
      </w:tabs>
      <w:spacing w:lineRule="auto" w:line="240" w:before="0" w:after="0"/>
    </w:pPr>
    <w:rPr/>
  </w:style>
  <w:style w:type="paragraph" w:styleId="EndnoteText">
    <w:name w:val="Endnote Text"/>
    <w:basedOn w:val="Normal"/>
    <w:link w:val="Style18"/>
    <w:uiPriority w:val="99"/>
    <w:semiHidden/>
    <w:unhideWhenUsed/>
    <w:rsid w:val="003867a8"/>
    <w:pPr>
      <w:spacing w:lineRule="auto" w:line="240" w:before="0" w:after="0"/>
    </w:pPr>
    <w:rPr>
      <w:sz w:val="20"/>
      <w:szCs w:val="20"/>
    </w:rPr>
  </w:style>
  <w:style w:type="paragraph" w:styleId="BodyTextIndent2">
    <w:name w:val="Body Text Indent 2"/>
    <w:basedOn w:val="Normal"/>
    <w:link w:val="2"/>
    <w:uiPriority w:val="99"/>
    <w:semiHidden/>
    <w:unhideWhenUsed/>
    <w:qFormat/>
    <w:rsid w:val="00ea59bf"/>
    <w:pPr>
      <w:spacing w:lineRule="auto" w:line="480" w:before="0" w:after="120"/>
      <w:ind w:left="283"/>
    </w:pPr>
    <w:rPr>
      <w:rFonts w:ascii="Times New Roman" w:hAnsi="Times New Roman" w:eastAsia="Times New Roman" w:cs="Times New Roman"/>
      <w:sz w:val="24"/>
      <w:szCs w:val="24"/>
      <w:lang w:eastAsia="ru-RU"/>
    </w:rPr>
  </w:style>
  <w:style w:type="paragraph" w:styleId="BalloonText">
    <w:name w:val="Balloon Text"/>
    <w:basedOn w:val="Normal"/>
    <w:link w:val="Style20"/>
    <w:uiPriority w:val="99"/>
    <w:semiHidden/>
    <w:unhideWhenUsed/>
    <w:qFormat/>
    <w:rsid w:val="0037798e"/>
    <w:pPr>
      <w:spacing w:lineRule="auto" w:line="240" w:before="0" w:after="0"/>
    </w:pPr>
    <w:rPr>
      <w:rFonts w:ascii="Tahoma" w:hAnsi="Tahoma" w:cs="Tahoma"/>
      <w:sz w:val="16"/>
      <w:szCs w:val="16"/>
    </w:rPr>
  </w:style>
  <w:style w:type="paragraph" w:styleId="Caption1">
    <w:name w:val="caption1"/>
    <w:basedOn w:val="Normal"/>
    <w:next w:val="Normal"/>
    <w:qFormat/>
    <w:rsid w:val="000442d3"/>
    <w:pPr>
      <w:widowControl w:val="false"/>
      <w:spacing w:lineRule="exact" w:line="360" w:before="0" w:after="0"/>
      <w:jc w:val="center"/>
    </w:pPr>
    <w:rPr>
      <w:rFonts w:ascii="Times New Roman" w:hAnsi="Times New Roman" w:eastAsia="Times New Roman" w:cs="Times New Roman"/>
      <w:b/>
      <w:sz w:val="32"/>
      <w:szCs w:val="20"/>
      <w:lang w:eastAsia="ru-RU"/>
    </w:rPr>
  </w:style>
  <w:style w:type="paragraph" w:styleId="Default" w:customStyle="1">
    <w:name w:val="Default"/>
    <w:qFormat/>
    <w:rsid w:val="00557a45"/>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ListParagraph">
    <w:name w:val="List Paragraph"/>
    <w:basedOn w:val="Normal"/>
    <w:qFormat/>
    <w:pPr>
      <w:widowControl/>
      <w:suppressAutoHyphens w:val="true"/>
      <w:bidi w:val="0"/>
      <w:spacing w:lineRule="auto" w:line="240" w:beforeAutospacing="0" w:before="0" w:afterAutospacing="0" w:after="0"/>
      <w:ind w:firstLine="708" w:left="720"/>
      <w:contextualSpacing/>
      <w:jc w:val="both"/>
    </w:pPr>
    <w:rPr>
      <w:color w:val="auto"/>
      <w:kern w:val="0"/>
      <w:lang w:val="ru-RU" w:eastAsia="en-US" w:bidi="ar-SA"/>
    </w:rPr>
  </w:style>
  <w:style w:type="paragraph" w:styleId="BodyText2">
    <w:name w:val="Body Text 2"/>
    <w:basedOn w:val="Normal"/>
    <w:qFormat/>
    <w:pPr>
      <w:widowControl/>
      <w:suppressAutoHyphens w:val="true"/>
      <w:bidi w:val="0"/>
      <w:spacing w:lineRule="auto" w:line="480" w:beforeAutospacing="0" w:before="0" w:afterAutospacing="0" w:after="120"/>
      <w:ind w:hanging="0"/>
      <w:jc w:val="both"/>
    </w:pPr>
    <w:rPr>
      <w:color w:val="auto"/>
      <w:kern w:val="0"/>
      <w:sz w:val="24"/>
      <w:lang w:val="ru-RU" w:eastAsia="en-US" w:bidi="ar-SA"/>
    </w:rPr>
  </w:style>
  <w:style w:type="paragraph" w:styleId="IntenseQuote">
    <w:name w:val="Intense Quote"/>
    <w:basedOn w:val="Normal"/>
    <w:qFormat/>
    <w:pPr>
      <w:widowControl/>
      <w:pBdr>
        <w:top w:val="single" w:sz="4" w:space="5" w:color="FFFFFF"/>
        <w:left w:val="single" w:sz="4" w:space="10" w:color="FFFFFF"/>
        <w:bottom w:val="single" w:sz="4" w:space="5" w:color="FFFFFF"/>
        <w:right w:val="single" w:sz="4" w:space="10" w:color="FFFFFF"/>
      </w:pBdr>
      <w:shd w:fill="F2F2F2"/>
      <w:suppressAutoHyphens w:val="true"/>
      <w:bidi w:val="0"/>
      <w:spacing w:lineRule="auto" w:line="240" w:before="0" w:after="200"/>
      <w:ind w:firstLine="708" w:left="720" w:right="720"/>
      <w:jc w:val="both"/>
    </w:pPr>
    <w:rPr>
      <w:i/>
      <w:color w:val="auto"/>
      <w:kern w:val="0"/>
      <w:lang w:val="ru-RU" w:eastAsia="en-US" w:bidi="ar-SA"/>
    </w:rPr>
  </w:style>
  <w:style w:type="paragraph" w:styleId="Quote">
    <w:name w:val="Quote"/>
    <w:basedOn w:val="Normal"/>
    <w:qFormat/>
    <w:pPr>
      <w:widowControl/>
      <w:suppressAutoHyphens w:val="true"/>
      <w:bidi w:val="0"/>
      <w:spacing w:lineRule="auto" w:line="240" w:beforeAutospacing="0" w:before="0" w:afterAutospacing="0" w:after="0"/>
      <w:ind w:firstLine="708" w:left="720" w:right="720"/>
      <w:jc w:val="both"/>
    </w:pPr>
    <w:rPr>
      <w:i/>
      <w:color w:val="auto"/>
      <w:kern w:val="0"/>
      <w:lang w:val="ru-RU" w:eastAsia="en-US" w:bidi="ar-SA"/>
    </w:rPr>
  </w:style>
  <w:style w:type="paragraph" w:styleId="NoSpacing">
    <w:name w:val="No Spacing"/>
    <w:qFormat/>
    <w:pPr>
      <w:widowControl/>
      <w:suppressAutoHyphens w:val="true"/>
      <w:bidi w:val="0"/>
      <w:spacing w:lineRule="auto" w:line="240" w:beforeAutospacing="0" w:before="0" w:afterAutospacing="0" w:after="0"/>
      <w:jc w:val="left"/>
    </w:pPr>
    <w:rPr>
      <w:rFonts w:ascii="Calibri" w:hAnsi="Calibri" w:eastAsia="Calibri" w:cs="Arial"/>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98520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
    <w:name w:val="Сетка таблицы1"/>
    <w:basedOn w:val="a1"/>
    <w:uiPriority w:val="59"/>
    <w:rsid w:val="0098520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TotalTime>
  <Application>LibreOffice/7.6.7.2$Linux_X86_64 LibreOffice_project/60$Build-2</Application>
  <AppVersion>15.0000</AppVersion>
  <DocSecurity>4</DocSecurity>
  <Pages>4</Pages>
  <Words>995</Words>
  <Characters>7472</Characters>
  <CharactersWithSpaces>8498</CharactersWithSpaces>
  <Paragraphs>81</Paragraphs>
  <Company>Your Company Name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atanova-av</dc:creator>
  <dc:description/>
  <dc:language>ru-RU</dc:language>
  <cp:lastModifiedBy/>
  <dcterms:modified xsi:type="dcterms:W3CDTF">2024-12-04T12:15:19Z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