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numPr>
          <w:ilvl w:val="0"/>
          <w:numId w:val="0"/>
        </w:numPr>
        <w:ind w:hanging="0" w:left="0"/>
        <w:outlineLvl w:val="0"/>
        <w:rPr>
          <w:b w:val="false"/>
          <w:sz w:val="28"/>
          <w:szCs w:val="28"/>
        </w:rPr>
      </w:pPr>
      <w:r>
        <w:rPr>
          <w:b w:val="false"/>
          <w:sz w:val="28"/>
          <w:szCs w:val="28"/>
        </w:rPr>
        <w:t>Департамент имущественных отношений администрации города Перми</w:t>
      </w:r>
    </w:p>
    <w:p>
      <w:pPr>
        <w:pStyle w:val="Style15"/>
        <w:numPr>
          <w:ilvl w:val="0"/>
          <w:numId w:val="0"/>
        </w:numPr>
        <w:ind w:hanging="0" w:left="0"/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о результатах электронн</w:t>
      </w:r>
      <w:r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аукцион</w:t>
      </w:r>
      <w:r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 продаже земельн</w:t>
      </w:r>
      <w:r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</w:p>
    <w:p>
      <w:pPr>
        <w:pStyle w:val="21"/>
        <w:numPr>
          <w:ilvl w:val="0"/>
          <w:numId w:val="0"/>
        </w:numPr>
        <w:ind w:hanging="4395" w:left="49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hanging="2805" w:left="2805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ind w:hanging="2805" w:left="28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Пермь, ул. Сибирская, д.14, каб.2                                                       </w:t>
      </w:r>
      <w:r>
        <w:rPr>
          <w:sz w:val="28"/>
          <w:szCs w:val="28"/>
        </w:rPr>
        <w:t>19</w:t>
      </w:r>
      <w:r>
        <w:rPr>
          <w:sz w:val="28"/>
          <w:szCs w:val="28"/>
        </w:rPr>
        <w:t>.12.2024, 09:00</w:t>
      </w:r>
    </w:p>
    <w:p>
      <w:pPr>
        <w:pStyle w:val="Normal"/>
        <w:spacing w:lineRule="auto" w:line="240"/>
        <w:ind w:hanging="2805" w:left="2805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2805" w:leader="none"/>
        </w:tabs>
        <w:spacing w:lineRule="auto" w:line="240"/>
        <w:ind w:firstLine="720"/>
        <w:jc w:val="both"/>
        <w:rPr/>
      </w:pPr>
      <w:r>
        <w:rPr>
          <w:sz w:val="28"/>
          <w:szCs w:val="28"/>
        </w:rPr>
        <w:t xml:space="preserve">Комиссия по проведению аукционов по продаже земельных участков, находящихся в муниципальной собственности города Перми, и участков, собственность на которые не разграничена, объектов незавершенного строительства, расположенных на земельных участках, находящихся в муниципальной собственности города Перми, и участках, собственность на которые                                  не разграничена, или на право заключения договоров аренды земельных участков, находящихся в муниципальной собственности города Перми, и участков, собственность на которые не разграничена, назначенная постановлением администрации города Перми от 20.11.2008 № 1089 (с последующими изменениями), в составе: 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highlight w:val="yellow"/>
        </w:rPr>
        <w:t xml:space="preserve">             </w:t>
      </w:r>
    </w:p>
    <w:p>
      <w:pPr>
        <w:pStyle w:val="Normal"/>
        <w:spacing w:lineRule="auto" w:line="240" w:before="0" w:after="120"/>
        <w:ind w:hanging="2520" w:left="2520"/>
        <w:jc w:val="both"/>
        <w:rPr/>
      </w:pPr>
      <w:r>
        <w:rPr>
          <w:sz w:val="28"/>
          <w:szCs w:val="28"/>
          <w:lang w:eastAsia="en-US"/>
        </w:rPr>
        <w:t xml:space="preserve">Председатель комиссии: Хаткевич А.А., начальник департамента имущественных отношений администрации города Перми;   </w:t>
      </w:r>
    </w:p>
    <w:p>
      <w:pPr>
        <w:pStyle w:val="Normal"/>
        <w:spacing w:lineRule="auto" w:line="240"/>
        <w:ind w:hanging="2517" w:left="2517"/>
        <w:jc w:val="both"/>
        <w:rPr/>
      </w:pPr>
      <w:r>
        <w:rPr>
          <w:sz w:val="28"/>
          <w:szCs w:val="28"/>
          <w:lang w:eastAsia="en-US"/>
        </w:rPr>
        <w:t xml:space="preserve">Заместитель председателя комиссии: Шафранова Е.П., заместитель начальника департамента земельных отношений администрации города Перми;  </w:t>
      </w:r>
    </w:p>
    <w:p>
      <w:pPr>
        <w:pStyle w:val="Normal"/>
        <w:spacing w:lineRule="auto" w:line="240"/>
        <w:ind w:hanging="2517" w:left="2517"/>
        <w:jc w:val="both"/>
        <w:rPr/>
      </w:pPr>
      <w:r>
        <w:rPr>
          <w:sz w:val="28"/>
          <w:szCs w:val="28"/>
          <w:lang w:eastAsia="en-US"/>
        </w:rPr>
        <w:t>Секретарь комиссии: Павлова О.И., консультант отдела по распоряжению муниципальным имуществом управления по распоряжению муниципальным имуществом департамента имущественных отношений администрации города Перми;</w:t>
      </w:r>
    </w:p>
    <w:p>
      <w:pPr>
        <w:pStyle w:val="Normal"/>
        <w:spacing w:lineRule="auto" w:line="240"/>
        <w:ind w:hanging="1843" w:left="1843"/>
        <w:jc w:val="both"/>
        <w:rPr/>
      </w:pPr>
      <w:r>
        <w:rPr>
          <w:sz w:val="28"/>
          <w:szCs w:val="28"/>
        </w:rPr>
        <w:t xml:space="preserve">Члены комиссии: Борцова Н.Н., начальник отдела сопровождения договоров юридического управления департамента земельных отношений администрации города Перми; </w:t>
      </w:r>
    </w:p>
    <w:p>
      <w:pPr>
        <w:pStyle w:val="Normal"/>
        <w:spacing w:lineRule="auto" w:line="240"/>
        <w:ind w:left="1843"/>
        <w:jc w:val="both"/>
        <w:rPr/>
      </w:pPr>
      <w:r>
        <w:rPr>
          <w:color w:val="000000"/>
          <w:sz w:val="28"/>
          <w:szCs w:val="28"/>
        </w:rPr>
        <w:t xml:space="preserve">Горшков О.С., начальник отдела градостроительства, земельных             и имущественных отношений администрации Свердловского района города Перми; </w:t>
      </w:r>
    </w:p>
    <w:p>
      <w:pPr>
        <w:pStyle w:val="Normal"/>
        <w:spacing w:lineRule="auto" w:line="240" w:before="0" w:after="0"/>
        <w:ind w:hanging="0" w:left="1843" w:right="0"/>
        <w:jc w:val="both"/>
        <w:rPr/>
      </w:pPr>
      <w:r>
        <w:rPr>
          <w:rFonts w:eastAsia="Times New Roman" w:cs="Times New Roman"/>
          <w:color w:val="000000"/>
          <w:sz w:val="28"/>
          <w:szCs w:val="28"/>
        </w:rPr>
        <w:t xml:space="preserve">Меренкова А.Н., начальник отдела градостроительства, земельных и имущественных отношений администрации Ленинского района города Перми; </w:t>
      </w:r>
    </w:p>
    <w:p>
      <w:pPr>
        <w:pStyle w:val="Normal"/>
        <w:spacing w:lineRule="auto" w:line="240"/>
        <w:ind w:left="1843"/>
        <w:jc w:val="both"/>
        <w:rPr/>
      </w:pPr>
      <w:r>
        <w:rPr>
          <w:rFonts w:eastAsia="Times New Roman" w:cs="Times New Roman"/>
          <w:color w:val="000000"/>
          <w:sz w:val="28"/>
          <w:szCs w:val="28"/>
        </w:rPr>
        <w:t>Четина Ю.И., заместитель начальника отдела по распоряжению муниципальным имуществом управления по распоряжению  муниципальным имуществом департамента имущественных отношений администрации города Перми.</w:t>
      </w:r>
    </w:p>
    <w:p>
      <w:pPr>
        <w:pStyle w:val="Normal"/>
        <w:spacing w:lineRule="auto" w:line="240" w:before="0" w:after="120"/>
        <w:jc w:val="both"/>
        <w:rPr>
          <w:b/>
          <w:sz w:val="28"/>
          <w:szCs w:val="28"/>
        </w:rPr>
      </w:pPr>
      <w:r>
        <w:rPr/>
      </w:r>
    </w:p>
    <w:p>
      <w:pPr>
        <w:pStyle w:val="Normal"/>
        <w:spacing w:lineRule="auto" w:line="240" w:before="0" w:after="120"/>
        <w:jc w:val="both"/>
        <w:rPr/>
      </w:pPr>
      <w:r>
        <w:rPr>
          <w:b/>
          <w:sz w:val="28"/>
          <w:szCs w:val="28"/>
        </w:rPr>
        <w:t xml:space="preserve">Адрес электронной площадки: </w:t>
      </w:r>
      <w:r>
        <w:rPr>
          <w:sz w:val="28"/>
          <w:szCs w:val="28"/>
        </w:rPr>
        <w:t>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>
      <w:pPr>
        <w:pStyle w:val="Normal"/>
        <w:spacing w:lineRule="auto" w:line="240" w:before="0" w:after="120"/>
        <w:rPr/>
      </w:pPr>
      <w:r>
        <w:rPr>
          <w:b/>
          <w:sz w:val="28"/>
          <w:szCs w:val="28"/>
        </w:rPr>
        <w:t>Дата электронн</w:t>
      </w:r>
      <w:r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аукцион</w:t>
      </w:r>
      <w:r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: </w:t>
      </w:r>
      <w:r>
        <w:rPr>
          <w:b w:val="false"/>
          <w:bCs w:val="false"/>
          <w:sz w:val="28"/>
          <w:szCs w:val="28"/>
        </w:rPr>
        <w:t>19</w:t>
      </w:r>
      <w:r>
        <w:rPr>
          <w:sz w:val="28"/>
          <w:szCs w:val="28"/>
        </w:rPr>
        <w:t>.12.2024</w:t>
      </w:r>
    </w:p>
    <w:p>
      <w:pPr>
        <w:pStyle w:val="Normal"/>
        <w:spacing w:lineRule="auto" w:line="240" w:before="0" w:after="120"/>
        <w:rPr>
          <w:b/>
          <w:sz w:val="28"/>
          <w:szCs w:val="28"/>
        </w:rPr>
      </w:pPr>
      <w:r>
        <w:rPr/>
      </w:r>
    </w:p>
    <w:p>
      <w:pPr>
        <w:pStyle w:val="Normal"/>
        <w:spacing w:lineRule="auto" w:line="240" w:before="0" w:after="120"/>
        <w:rPr/>
      </w:pPr>
      <w:r>
        <w:rPr>
          <w:b/>
          <w:sz w:val="28"/>
          <w:szCs w:val="28"/>
        </w:rPr>
        <w:t xml:space="preserve">Лот № 1. </w:t>
      </w:r>
    </w:p>
    <w:p>
      <w:pPr>
        <w:pStyle w:val="Normal"/>
        <w:spacing w:lineRule="auto" w:line="240"/>
        <w:ind w:firstLine="720" w:left="0" w:right="0"/>
        <w:jc w:val="both"/>
        <w:rPr/>
      </w:pPr>
      <w:r>
        <w:rPr>
          <w:rFonts w:eastAsia="Times New Roman" w:cs="Times New Roman"/>
          <w:color w:val="000000"/>
          <w:sz w:val="28"/>
        </w:rPr>
        <w:t xml:space="preserve">Земельный 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участок с кадастровым номером 59:01:5010011:19 площадью 1006 кв. м, расположенный по адресу: Российская Федерация, край Пермский, городской округ Пермский, город Пермь, жилой район Ново-Бродовский, улица Кленовая,              з/у 67, для индивидуального жилищного строительства. Разрешенное использование земельного участка – для индивидуального жилищного строительства.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</w:rPr>
        <w:t>Время начала электронного аукциона: 09:00 по местному времени (07:00 МСК).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</w:rPr>
        <w:t>Время окончания электронного аукциона:</w:t>
      </w:r>
      <w:r>
        <w:rPr>
          <w:sz w:val="28"/>
          <w:szCs w:val="28"/>
          <w:shd w:fill="auto" w:val="clear"/>
        </w:rPr>
        <w:t xml:space="preserve"> 09:</w:t>
      </w:r>
      <w:r>
        <w:rPr>
          <w:sz w:val="28"/>
          <w:szCs w:val="28"/>
          <w:shd w:fill="auto" w:val="clear"/>
        </w:rPr>
        <w:t>10</w:t>
      </w:r>
      <w:r>
        <w:rPr>
          <w:sz w:val="28"/>
          <w:szCs w:val="28"/>
          <w:shd w:fill="auto" w:val="clear"/>
        </w:rPr>
        <w:t xml:space="preserve"> по местному времени (07:</w:t>
      </w:r>
      <w:r>
        <w:rPr>
          <w:sz w:val="28"/>
          <w:szCs w:val="28"/>
          <w:shd w:fill="auto" w:val="clear"/>
        </w:rPr>
        <w:t>1</w:t>
      </w:r>
      <w:r>
        <w:rPr>
          <w:sz w:val="28"/>
          <w:szCs w:val="28"/>
          <w:shd w:fill="auto" w:val="clear"/>
        </w:rPr>
        <w:t xml:space="preserve">0 </w:t>
      </w:r>
      <w:r>
        <w:rPr>
          <w:sz w:val="28"/>
          <w:szCs w:val="28"/>
        </w:rPr>
        <w:t>МСК).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</w:rPr>
        <w:t xml:space="preserve">На участие в аукционе поступили 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заявки.</w:t>
      </w:r>
    </w:p>
    <w:p>
      <w:pPr>
        <w:pStyle w:val="Normal"/>
        <w:spacing w:lineRule="auto" w:line="240" w:before="0" w:after="0"/>
        <w:ind w:hanging="0" w:left="0" w:right="0"/>
        <w:jc w:val="both"/>
        <w:rPr/>
      </w:pPr>
      <w:r>
        <w:rPr>
          <w:sz w:val="28"/>
          <w:szCs w:val="28"/>
          <w:lang w:val="en-US" w:eastAsia="en-US"/>
        </w:rPr>
        <w:t xml:space="preserve">Сведения об участниках аукциона </w:t>
      </w:r>
      <w:r>
        <w:rPr>
          <w:sz w:val="28"/>
          <w:szCs w:val="28"/>
          <w:lang w:eastAsia="en-US"/>
        </w:rPr>
        <w:t>–  Пермяков Денис Андреевич, Лебедев Константин Сергеевич.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lang w:val="en-US" w:eastAsia="en-US"/>
        </w:rPr>
        <w:t>Начальная цена</w:t>
      </w:r>
      <w:r>
        <w:rPr>
          <w:sz w:val="28"/>
          <w:szCs w:val="28"/>
          <w:lang w:eastAsia="en-US"/>
        </w:rPr>
        <w:t xml:space="preserve"> предмета аукциона</w:t>
      </w:r>
      <w:r>
        <w:rPr>
          <w:sz w:val="28"/>
          <w:szCs w:val="28"/>
          <w:lang w:val="en-US" w:eastAsia="en-US"/>
        </w:rPr>
        <w:t xml:space="preserve"> –</w:t>
      </w:r>
      <w:r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val="en-US" w:eastAsia="en-US"/>
        </w:rPr>
        <w:t xml:space="preserve">2 </w:t>
      </w:r>
      <w:r>
        <w:rPr>
          <w:sz w:val="28"/>
          <w:szCs w:val="28"/>
          <w:lang w:val="en-US" w:eastAsia="en-US"/>
        </w:rPr>
        <w:t>980 800</w:t>
      </w:r>
      <w:r>
        <w:rPr>
          <w:sz w:val="28"/>
          <w:szCs w:val="28"/>
          <w:lang w:val="en-US" w:eastAsia="en-US"/>
        </w:rPr>
        <w:t xml:space="preserve">,00 </w:t>
      </w:r>
      <w:r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val="en-US" w:eastAsia="en-US"/>
        </w:rPr>
        <w:t>руб.</w:t>
      </w:r>
    </w:p>
    <w:p>
      <w:pPr>
        <w:pStyle w:val="Normal"/>
        <w:spacing w:lineRule="auto" w:line="240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tbl>
      <w:tblPr>
        <w:tblW w:w="990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6588"/>
        <w:gridCol w:w="3311"/>
      </w:tblGrid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spacing w:lineRule="auto" w:line="240"/>
              <w:jc w:val="center"/>
              <w:rPr/>
            </w:pPr>
            <w:r>
              <w:rPr>
                <w:sz w:val="28"/>
                <w:szCs w:val="28"/>
              </w:rPr>
              <w:t>Наименование участника</w:t>
            </w:r>
          </w:p>
        </w:tc>
        <w:tc>
          <w:tcPr>
            <w:tcW w:w="3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/>
              <w:jc w:val="center"/>
              <w:rPr/>
            </w:pPr>
            <w:r>
              <w:rPr>
                <w:sz w:val="28"/>
                <w:szCs w:val="28"/>
              </w:rPr>
              <w:t>Максимальное предложение участника о цене предмета аукциона, руб.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Пермяков Денис Андрееви</w:t>
            </w: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ч</w:t>
            </w:r>
          </w:p>
        </w:tc>
        <w:tc>
          <w:tcPr>
            <w:tcW w:w="3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/>
            </w:pPr>
            <w:r>
              <w:rPr>
                <w:rFonts w:eastAsia="Times New Roman" w:cs="Times New Roman"/>
                <w:color w:val="000000"/>
                <w:sz w:val="28"/>
                <w:szCs w:val="24"/>
                <w:lang w:val="ru-RU" w:eastAsia="ru-RU" w:bidi="ar-SA"/>
              </w:rPr>
              <w:t>отсутствует</w:t>
            </w:r>
          </w:p>
        </w:tc>
      </w:tr>
      <w:tr>
        <w:trPr/>
        <w:tc>
          <w:tcPr>
            <w:tcW w:w="6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Droid Sans Fallback" w:cs="Lohit Devanagari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8"/>
                <w:szCs w:val="28"/>
                <w:lang w:val="ru-RU" w:eastAsia="ru-RU" w:bidi="ar-SA"/>
              </w:rPr>
              <w:t>Лебедев Константин Сергеевич</w:t>
            </w:r>
          </w:p>
        </w:tc>
        <w:tc>
          <w:tcPr>
            <w:tcW w:w="3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/>
            </w:pPr>
            <w:r>
              <w:rPr>
                <w:rFonts w:eastAsia="Times New Roman" w:cs="Times New Roman"/>
                <w:color w:val="000000"/>
                <w:sz w:val="28"/>
                <w:szCs w:val="24"/>
                <w:lang w:val="ru-RU" w:eastAsia="ru-RU" w:bidi="ar-SA"/>
              </w:rPr>
              <w:t>3 070 224,00</w:t>
            </w:r>
          </w:p>
        </w:tc>
      </w:tr>
    </w:tbl>
    <w:p>
      <w:pPr>
        <w:pStyle w:val="Normal"/>
        <w:spacing w:lineRule="auto" w:line="240"/>
        <w:jc w:val="both"/>
        <w:rPr>
          <w:sz w:val="28"/>
          <w:szCs w:val="28"/>
          <w:highlight w:val="yellow"/>
          <w:lang w:val="en-US" w:eastAsia="en-US"/>
        </w:rPr>
      </w:pPr>
      <w:r>
        <w:rPr>
          <w:sz w:val="28"/>
          <w:szCs w:val="28"/>
          <w:highlight w:val="yellow"/>
          <w:lang w:val="en-US" w:eastAsia="en-US"/>
        </w:rPr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>Последнее предложение о цене предмета аукциона –</w:t>
      </w:r>
      <w:r>
        <w:rPr>
          <w:b w:val="false"/>
          <w:bCs w:val="false"/>
          <w:sz w:val="28"/>
          <w:szCs w:val="28"/>
          <w:shd w:fill="auto" w:val="clear"/>
          <w:lang w:val="en-US" w:eastAsia="en-US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sz w:val="28"/>
          <w:szCs w:val="24"/>
          <w:shd w:fill="auto" w:val="clear"/>
          <w:lang w:val="ru-RU" w:eastAsia="ru-RU" w:bidi="ar-SA"/>
        </w:rPr>
        <w:t>3 070 224,00</w:t>
      </w:r>
      <w:r>
        <w:rPr>
          <w:sz w:val="28"/>
          <w:szCs w:val="28"/>
          <w:shd w:fill="auto" w:val="clear"/>
          <w:lang w:val="en-US" w:eastAsia="en-US"/>
        </w:rPr>
        <w:t xml:space="preserve"> руб.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>Предпоследнее предложение о цене предмета аукциона –</w:t>
      </w:r>
      <w:r>
        <w:rPr>
          <w:sz w:val="28"/>
          <w:szCs w:val="28"/>
          <w:shd w:fill="auto" w:val="clear"/>
          <w:lang w:eastAsia="en-US"/>
        </w:rPr>
        <w:t xml:space="preserve"> </w:t>
      </w:r>
      <w:r>
        <w:rPr>
          <w:rFonts w:eastAsia="Times New Roman" w:cs="Times New Roman"/>
          <w:color w:val="000000"/>
          <w:sz w:val="28"/>
          <w:szCs w:val="24"/>
          <w:shd w:fill="auto" w:val="clear"/>
          <w:lang w:val="ru-RU" w:eastAsia="ru-RU" w:bidi="ar-SA"/>
        </w:rPr>
        <w:t>отсутствует.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 xml:space="preserve">Победитель аукциона </w:t>
      </w:r>
      <w:r>
        <w:rPr>
          <w:sz w:val="28"/>
          <w:szCs w:val="28"/>
          <w:shd w:fill="auto" w:val="clear"/>
          <w:lang w:eastAsia="en-US"/>
        </w:rPr>
        <w:t xml:space="preserve">– </w:t>
      </w:r>
      <w:r>
        <w:rPr>
          <w:rFonts w:eastAsia="Droid Sans Fallback" w:cs="Lohit Devanagari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Лебедев Константин Сергеевич, </w:t>
      </w:r>
      <w:r>
        <w:rPr>
          <w:rFonts w:eastAsia="Droid Sans Fallback" w:cs="Lohit Devanagari"/>
          <w:b w:val="false"/>
          <w:bCs w:val="false"/>
          <w:i w:val="false"/>
          <w:iCs w:val="false"/>
          <w:caps w:val="false"/>
          <w:smallCaps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614088, г. Пермь,                      ул. Чердынская, д. 19, кв. 64.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 xml:space="preserve">Участник аукциона, который сделал предпоследнее предложение о цене </w:t>
      </w:r>
      <w:r>
        <w:rPr>
          <w:sz w:val="28"/>
          <w:szCs w:val="28"/>
          <w:shd w:fill="auto" w:val="clear"/>
          <w:lang w:eastAsia="en-US"/>
        </w:rPr>
        <w:t xml:space="preserve">предмета </w:t>
      </w:r>
      <w:r>
        <w:rPr>
          <w:sz w:val="28"/>
          <w:szCs w:val="28"/>
          <w:shd w:fill="auto" w:val="clear"/>
          <w:lang w:val="en-US" w:eastAsia="en-US"/>
        </w:rPr>
        <w:t xml:space="preserve">аукциона </w:t>
      </w:r>
      <w:r>
        <w:rPr>
          <w:sz w:val="28"/>
          <w:szCs w:val="28"/>
          <w:shd w:fill="auto" w:val="clear"/>
          <w:lang w:eastAsia="en-US"/>
        </w:rPr>
        <w:t xml:space="preserve">– </w:t>
      </w:r>
      <w:r>
        <w:rPr>
          <w:rFonts w:eastAsia="Times New Roman" w:cs="Times New Roman"/>
          <w:color w:val="000000"/>
          <w:sz w:val="28"/>
          <w:szCs w:val="24"/>
          <w:shd w:fill="auto" w:val="clear"/>
          <w:lang w:val="ru-RU" w:eastAsia="ru-RU" w:bidi="ar-SA"/>
        </w:rPr>
        <w:t>отсутствует.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shd w:fill="auto" w:val="clear"/>
          <w:lang w:val="en-US" w:eastAsia="en-US"/>
        </w:rPr>
        <w:t>Сведения о последнем предложении о цене предмета аукциона (</w:t>
      </w:r>
      <w:r>
        <w:rPr>
          <w:sz w:val="28"/>
          <w:szCs w:val="28"/>
          <w:shd w:fill="auto" w:val="clear"/>
          <w:lang w:eastAsia="en-US"/>
        </w:rPr>
        <w:t>стоимость земельного участка</w:t>
      </w:r>
      <w:r>
        <w:rPr>
          <w:sz w:val="28"/>
          <w:szCs w:val="28"/>
          <w:shd w:fill="auto" w:val="clear"/>
          <w:lang w:val="en-US" w:eastAsia="en-US"/>
        </w:rPr>
        <w:t xml:space="preserve">) – </w:t>
      </w:r>
      <w:r>
        <w:rPr>
          <w:rFonts w:eastAsia="Times New Roman" w:cs="Times New Roman"/>
          <w:b/>
          <w:bCs/>
          <w:color w:val="000000"/>
          <w:sz w:val="28"/>
          <w:szCs w:val="24"/>
          <w:shd w:fill="auto" w:val="clear"/>
          <w:lang w:val="ru-RU" w:eastAsia="ru-RU" w:bidi="ar-SA"/>
        </w:rPr>
        <w:t>3 070 224,00</w:t>
      </w:r>
      <w:r>
        <w:rPr>
          <w:b/>
          <w:bCs/>
          <w:sz w:val="28"/>
          <w:szCs w:val="28"/>
          <w:shd w:fill="auto" w:val="clear"/>
          <w:lang w:eastAsia="en-US"/>
        </w:rPr>
        <w:t xml:space="preserve"> </w:t>
      </w:r>
      <w:r>
        <w:rPr>
          <w:b/>
          <w:sz w:val="28"/>
          <w:szCs w:val="28"/>
          <w:shd w:fill="auto" w:val="clear"/>
          <w:lang w:eastAsia="en-US"/>
        </w:rPr>
        <w:t>р</w:t>
      </w:r>
      <w:r>
        <w:rPr>
          <w:b/>
          <w:sz w:val="28"/>
          <w:szCs w:val="28"/>
          <w:shd w:fill="auto" w:val="clear"/>
          <w:lang w:val="en-US" w:eastAsia="en-US"/>
        </w:rPr>
        <w:t>уб.</w:t>
      </w:r>
    </w:p>
    <w:p>
      <w:pPr>
        <w:pStyle w:val="Normal"/>
        <w:spacing w:lineRule="auto" w:line="240"/>
        <w:ind w:firstLine="720" w:left="0" w:right="0"/>
        <w:jc w:val="both"/>
        <w:rPr/>
      </w:pPr>
      <w:r>
        <w:rPr/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</w:rPr>
        <w:t>Председатель комиссии                                                                            А.А. Хаткевич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120" w:after="120"/>
        <w:ind w:hanging="5610" w:left="5610"/>
        <w:rPr/>
      </w:pPr>
      <w:r>
        <w:rPr>
          <w:sz w:val="28"/>
          <w:szCs w:val="28"/>
          <w:lang w:eastAsia="en-US"/>
        </w:rPr>
        <w:t>Заместитель председателя комиссии</w:t>
      </w:r>
      <w:r>
        <w:rPr>
          <w:sz w:val="28"/>
          <w:szCs w:val="28"/>
        </w:rPr>
        <w:t xml:space="preserve"> </w:t>
        <w:tab/>
        <w:tab/>
        <w:tab/>
        <w:tab/>
        <w:t xml:space="preserve">                Е.П. Шафранова </w:t>
      </w:r>
    </w:p>
    <w:p>
      <w:pPr>
        <w:pStyle w:val="Normal"/>
        <w:spacing w:lineRule="auto" w:line="240" w:before="120" w:after="120"/>
        <w:ind w:hanging="5610" w:left="561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120" w:after="120"/>
        <w:ind w:hanging="5610" w:left="5610"/>
        <w:rPr/>
      </w:pPr>
      <w:r>
        <w:rPr>
          <w:sz w:val="28"/>
          <w:szCs w:val="28"/>
        </w:rPr>
        <w:t>Секретарь комиссии</w:t>
      </w:r>
      <w:r>
        <w:rPr>
          <w:sz w:val="28"/>
          <w:szCs w:val="28"/>
          <w:lang w:val="ru-RU" w:eastAsia="ru-RU" w:bidi="ar-SA"/>
        </w:rPr>
        <w:t xml:space="preserve"> </w:t>
        <w:tab/>
        <w:tab/>
        <w:tab/>
        <w:tab/>
        <w:t xml:space="preserve">                О.И. Павлова</w:t>
      </w:r>
    </w:p>
    <w:p>
      <w:pPr>
        <w:pStyle w:val="Normal"/>
        <w:spacing w:lineRule="auto" w:line="240" w:before="120" w:after="1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120" w:after="120"/>
        <w:rPr/>
      </w:pPr>
      <w:r>
        <w:rPr>
          <w:sz w:val="28"/>
          <w:szCs w:val="28"/>
        </w:rPr>
        <w:t xml:space="preserve">Члены комиссии </w:t>
        <w:tab/>
        <w:tab/>
        <w:tab/>
        <w:tab/>
        <w:tab/>
        <w:tab/>
        <w:tab/>
        <w:tab/>
        <w:t xml:space="preserve">                Н.Н. Борцова  </w:t>
      </w:r>
    </w:p>
    <w:p>
      <w:pPr>
        <w:pStyle w:val="Normal"/>
        <w:spacing w:lineRule="auto" w:line="240" w:before="120" w:after="120"/>
        <w:ind w:firstLine="7655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120" w:after="120"/>
        <w:ind w:firstLine="8220" w:left="0" w:right="0"/>
        <w:jc w:val="left"/>
        <w:rPr/>
      </w:pPr>
      <w:r>
        <w:rPr>
          <w:sz w:val="28"/>
          <w:szCs w:val="28"/>
        </w:rPr>
        <w:t>О.С. Горшков</w:t>
      </w:r>
    </w:p>
    <w:p>
      <w:pPr>
        <w:pStyle w:val="Normal"/>
        <w:spacing w:lineRule="auto" w:line="240" w:before="120" w:after="120"/>
        <w:ind w:firstLine="7655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120" w:after="120"/>
        <w:ind w:firstLine="8220" w:left="0" w:right="0"/>
        <w:jc w:val="left"/>
        <w:rPr/>
      </w:pPr>
      <w:r>
        <w:rPr>
          <w:sz w:val="28"/>
          <w:szCs w:val="28"/>
        </w:rPr>
        <w:t>А.Н. Меренкова</w:t>
      </w:r>
    </w:p>
    <w:p>
      <w:pPr>
        <w:pStyle w:val="Normal"/>
        <w:spacing w:lineRule="auto" w:line="240" w:before="120" w:after="1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firstLine="283" w:left="7937" w:right="0"/>
        <w:jc w:val="left"/>
        <w:rPr/>
      </w:pPr>
      <w:r>
        <w:rPr>
          <w:sz w:val="28"/>
          <w:szCs w:val="28"/>
        </w:rPr>
        <w:t xml:space="preserve">Ю.И. Четина </w:t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134" w:right="567" w:gutter="0" w:header="0" w:top="357" w:footer="720" w:bottom="77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Verdana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2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504.1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2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2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504.1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2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keepNext w:val="true"/>
      <w:jc w:val="center"/>
      <w:outlineLvl w:val="0"/>
    </w:pPr>
    <w:rPr>
      <w:b/>
      <w:bCs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PageNumber">
    <w:name w:val="Page Number"/>
    <w:basedOn w:val="Style7"/>
    <w:rPr/>
  </w:style>
  <w:style w:type="character" w:styleId="3">
    <w:name w:val="Основной текст с отступом 3 Знак"/>
    <w:qFormat/>
    <w:rPr>
      <w:sz w:val="24"/>
      <w:szCs w:val="24"/>
    </w:rPr>
  </w:style>
  <w:style w:type="character" w:styleId="Style8">
    <w:name w:val="Текст Знак"/>
    <w:qFormat/>
    <w:rPr>
      <w:rFonts w:ascii="Courier New" w:hAnsi="Courier New"/>
    </w:rPr>
  </w:style>
  <w:style w:type="character" w:styleId="Style9">
    <w:name w:val="Основной текст с отступом Знак"/>
    <w:qFormat/>
    <w:rPr>
      <w:sz w:val="24"/>
      <w:szCs w:val="24"/>
    </w:rPr>
  </w:style>
  <w:style w:type="character" w:styleId="2">
    <w:name w:val="Основной текст 2 Знак"/>
    <w:qFormat/>
    <w:rPr>
      <w:sz w:val="24"/>
      <w:szCs w:val="24"/>
    </w:rPr>
  </w:style>
  <w:style w:type="character" w:styleId="Style10">
    <w:name w:val="Текст выноски Знак"/>
    <w:qFormat/>
    <w:rPr>
      <w:rFonts w:ascii="Tahoma" w:hAnsi="Tahoma" w:cs="Tahoma"/>
      <w:sz w:val="16"/>
      <w:szCs w:val="1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themeColor="accent1" w:val="4F81BD"/>
      <w:sz w:val="18"/>
      <w:szCs w:val="18"/>
    </w:rPr>
  </w:style>
  <w:style w:type="paragraph" w:styleId="Style12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3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11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21">
    <w:name w:val="Основной текст с отступом 2"/>
    <w:basedOn w:val="Normal"/>
    <w:qFormat/>
    <w:pPr>
      <w:ind w:hanging="4395" w:left="4962"/>
      <w:jc w:val="both"/>
    </w:pPr>
    <w:rPr>
      <w:szCs w:val="20"/>
    </w:rPr>
  </w:style>
  <w:style w:type="paragraph" w:styleId="Style14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31">
    <w:name w:val="Основной текст с отступом 3"/>
    <w:basedOn w:val="Normal"/>
    <w:qFormat/>
    <w:pPr>
      <w:ind w:left="5610"/>
    </w:pPr>
    <w:rPr>
      <w:lang w:val="en-US" w:eastAsia="en-US"/>
    </w:rPr>
  </w:style>
  <w:style w:type="paragraph" w:styleId="BodyTextIndent">
    <w:name w:val="Body Text Indent"/>
    <w:basedOn w:val="Normal"/>
    <w:pPr>
      <w:spacing w:before="0" w:after="120"/>
      <w:ind w:left="283"/>
    </w:pPr>
    <w:rPr>
      <w:lang w:val="en-US" w:eastAsia="en-US"/>
    </w:rPr>
  </w:style>
  <w:style w:type="paragraph" w:styleId="22">
    <w:name w:val="Основной текст 2"/>
    <w:basedOn w:val="Normal"/>
    <w:qFormat/>
    <w:pPr>
      <w:spacing w:lineRule="auto" w:line="480" w:before="0" w:after="120"/>
    </w:pPr>
    <w:rPr>
      <w:lang w:val="en-US" w:eastAsia="en-US"/>
    </w:rPr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15">
    <w:name w:val="Заголовок,Название"/>
    <w:basedOn w:val="Normal"/>
    <w:qFormat/>
    <w:pPr>
      <w:ind w:firstLine="567"/>
      <w:jc w:val="center"/>
    </w:pPr>
    <w:rPr>
      <w:b/>
      <w:szCs w:val="20"/>
    </w:rPr>
  </w:style>
  <w:style w:type="paragraph" w:styleId="ConsPlusNonformat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Droid Sans Fallback" w:cs="Courier New"/>
      <w:color w:val="auto"/>
      <w:kern w:val="0"/>
      <w:sz w:val="20"/>
      <w:szCs w:val="20"/>
      <w:lang w:val="ru-RU" w:eastAsia="ru-RU" w:bidi="ar-SA"/>
    </w:rPr>
  </w:style>
  <w:style w:type="paragraph" w:styleId="Style16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7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18">
    <w:name w:val="Содержимое врезки"/>
    <w:basedOn w:val="Normal"/>
    <w:qFormat/>
    <w:pPr/>
    <w:rPr/>
  </w:style>
  <w:style w:type="paragraph" w:styleId="Style19">
    <w:name w:val="Содержимое таблицы"/>
    <w:basedOn w:val="Normal"/>
    <w:qFormat/>
    <w:pPr>
      <w:widowControl w:val="false"/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  <w:style w:type="numbering" w:styleId="Style21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Application>LibreOffice/7.6.7.2$Linux_X86_64 LibreOffice_project/60$Build-2</Application>
  <AppVersion>15.0000</AppVersion>
  <Pages>2</Pages>
  <Words>427</Words>
  <Characters>3252</Characters>
  <CharactersWithSpaces>3948</CharactersWithSpaces>
  <Paragraphs>44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2023-09-08T05:38:00Z</dcterms:created>
  <dc:creator>bna</dc:creator>
  <dc:description/>
  <dc:language>ru-RU</dc:language>
  <cp:lastModifiedBy/>
  <cp:lastPrinted>2024-12-19T09:36:03Z</cp:lastPrinted>
  <dcterms:modified xsi:type="dcterms:W3CDTF">2024-12-19T09:35:37Z</dcterms:modified>
  <cp:revision>120</cp:revision>
  <dc:subject/>
  <dc:title/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