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widowControl/>
        <w:bidi w:val="0"/>
        <w:spacing w:lineRule="exact" w:line="283" w:before="0" w:after="0"/>
        <w:ind w:firstLine="5216" w:left="0" w:right="0"/>
        <w:jc w:val="left"/>
        <w:rPr>
          <w:rFonts w:ascii="Times New Roman" w:hAnsi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Приложение </w:t>
      </w:r>
      <w:r>
        <w:rPr>
          <w:rFonts w:eastAsia="Times New Roman" w:cs="Times New Roman" w:ascii="Times New Roman" w:hAnsi="Times New Roman"/>
          <w:sz w:val="24"/>
          <w:szCs w:val="24"/>
        </w:rPr>
        <w:t>2</w:t>
      </w:r>
      <w:r>
        <w:rPr>
          <w:rFonts w:eastAsia="Times New Roman" w:cs="Times New Roman" w:ascii="Times New Roman" w:hAnsi="Times New Roman"/>
          <w:sz w:val="24"/>
          <w:szCs w:val="24"/>
        </w:rPr>
        <w:t xml:space="preserve"> к извещению</w:t>
      </w:r>
    </w:p>
    <w:p>
      <w:pPr>
        <w:pStyle w:val="Normal"/>
        <w:spacing w:lineRule="exact" w:line="283" w:before="0" w:after="0"/>
        <w:ind w:hanging="0" w:left="5244" w:right="-2"/>
        <w:jc w:val="left"/>
        <w:rPr>
          <w:rFonts w:ascii="Times New Roman" w:hAnsi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  <w:lang w:val="en-US"/>
        </w:rPr>
        <w:t xml:space="preserve">о проведении </w:t>
      </w:r>
      <w:r>
        <w:rPr>
          <w:rFonts w:eastAsia="Times New Roman" w:cs="Times New Roman" w:ascii="Times New Roman" w:hAnsi="Times New Roman"/>
          <w:sz w:val="24"/>
          <w:szCs w:val="24"/>
          <w:lang w:val="en-US"/>
        </w:rPr>
        <w:t>30</w:t>
      </w:r>
      <w:r>
        <w:rPr>
          <w:rFonts w:eastAsia="Times New Roman" w:cs="Times New Roman" w:ascii="Times New Roman" w:hAnsi="Times New Roman"/>
          <w:sz w:val="24"/>
          <w:szCs w:val="24"/>
          <w:lang w:val="en-US"/>
        </w:rPr>
        <w:t xml:space="preserve">.01.2025 электронных аукционов </w:t>
      </w:r>
      <w:r>
        <w:rPr>
          <w:rFonts w:cs="Times New Roman" w:ascii="Times New Roman" w:hAnsi="Times New Roman"/>
          <w:sz w:val="24"/>
          <w:szCs w:val="24"/>
          <w:lang w:val="en-US"/>
        </w:rPr>
        <w:t>на право заключения договоров аренды земельных участков</w:t>
      </w:r>
    </w:p>
    <w:p>
      <w:pPr>
        <w:pStyle w:val="BodyTextIndent2"/>
        <w:numPr>
          <w:ilvl w:val="0"/>
          <w:numId w:val="0"/>
        </w:numPr>
        <w:spacing w:lineRule="auto" w:line="240" w:before="0" w:after="0"/>
        <w:ind w:hanging="0" w:left="284"/>
        <w:jc w:val="right"/>
        <w:outlineLvl w:val="0"/>
        <w:rPr>
          <w:sz w:val="18"/>
          <w:szCs w:val="18"/>
        </w:rPr>
      </w:pPr>
      <w:r>
        <w:rPr>
          <w:sz w:val="18"/>
          <w:szCs w:val="18"/>
        </w:rPr>
      </w:r>
    </w:p>
    <w:p>
      <w:pPr>
        <w:pStyle w:val="BodyTextIndent2"/>
        <w:numPr>
          <w:ilvl w:val="0"/>
          <w:numId w:val="0"/>
        </w:numPr>
        <w:spacing w:lineRule="auto" w:line="276" w:before="0" w:after="0"/>
        <w:ind w:hanging="0" w:left="284"/>
        <w:jc w:val="right"/>
        <w:outlineLvl w:val="0"/>
        <w:rPr>
          <w:sz w:val="18"/>
          <w:szCs w:val="18"/>
        </w:rPr>
      </w:pPr>
      <w:r>
        <w:rPr>
          <w:sz w:val="18"/>
          <w:szCs w:val="18"/>
        </w:rPr>
      </w:r>
    </w:p>
    <w:p>
      <w:pPr>
        <w:pStyle w:val="BodyTextIndent2"/>
        <w:numPr>
          <w:ilvl w:val="0"/>
          <w:numId w:val="0"/>
        </w:numPr>
        <w:spacing w:lineRule="auto" w:line="276" w:before="0" w:after="0"/>
        <w:ind w:hanging="0" w:left="284"/>
        <w:jc w:val="right"/>
        <w:outlineLvl w:val="0"/>
        <w:rPr>
          <w:sz w:val="18"/>
          <w:szCs w:val="18"/>
        </w:rPr>
      </w:pPr>
      <w:r>
        <w:rPr>
          <w:sz w:val="18"/>
          <w:szCs w:val="18"/>
        </w:rPr>
      </w:r>
    </w:p>
    <w:p>
      <w:pPr>
        <w:pStyle w:val="BodyTextIndent2"/>
        <w:numPr>
          <w:ilvl w:val="0"/>
          <w:numId w:val="0"/>
        </w:numPr>
        <w:spacing w:lineRule="auto" w:line="276" w:before="0" w:after="0"/>
        <w:ind w:hanging="0" w:left="284"/>
        <w:jc w:val="right"/>
        <w:outlineLvl w:val="0"/>
        <w:rPr>
          <w:sz w:val="18"/>
          <w:szCs w:val="18"/>
        </w:rPr>
      </w:pPr>
      <w:r>
        <w:rPr>
          <w:sz w:val="18"/>
          <w:szCs w:val="18"/>
          <w:lang w:val="en-US"/>
        </w:rPr>
        <w:t>id</w:t>
      </w:r>
      <w:r>
        <w:rPr>
          <w:sz w:val="18"/>
          <w:szCs w:val="18"/>
        </w:rPr>
        <w:t xml:space="preserve">  77910</w:t>
      </w:r>
    </w:p>
    <w:p>
      <w:pPr>
        <w:pStyle w:val="Normal"/>
        <w:widowControl w:val="false"/>
        <w:spacing w:before="0" w:after="0"/>
        <w:ind w:left="7513"/>
        <w:rPr>
          <w:rFonts w:ascii="Times New Roman" w:hAnsi="Times New Roman" w:cs="Times New Roman"/>
          <w:sz w:val="16"/>
          <w:szCs w:val="16"/>
        </w:rPr>
      </w:pPr>
      <w:r>
        <w:rPr>
          <w:rFonts w:cs="Times New Roman" w:ascii="Times New Roman" w:hAnsi="Times New Roman"/>
          <w:sz w:val="16"/>
          <w:szCs w:val="16"/>
        </w:rPr>
      </w:r>
    </w:p>
    <w:p>
      <w:pPr>
        <w:pStyle w:val="ConsPlusNormal"/>
        <w:spacing w:lineRule="auto" w:line="276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 xml:space="preserve">ДОГОВОР № </w:t>
      </w:r>
      <w:r>
        <w:rPr>
          <w:rFonts w:cs="Times New Roman" w:ascii="Times New Roman" w:hAnsi="Times New Roman"/>
          <w:sz w:val="24"/>
          <w:szCs w:val="24"/>
        </w:rPr>
        <w:t>_________</w:t>
      </w:r>
    </w:p>
    <w:p>
      <w:pPr>
        <w:pStyle w:val="ConsPlusNormal"/>
        <w:spacing w:lineRule="auto" w:line="276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аренды земельного участка, приобретаемого</w:t>
      </w:r>
    </w:p>
    <w:p>
      <w:pPr>
        <w:pStyle w:val="ConsPlusNormal"/>
        <w:spacing w:lineRule="auto" w:line="276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на торгах в форме аукциона, для строительства</w:t>
      </w:r>
    </w:p>
    <w:p>
      <w:pPr>
        <w:pStyle w:val="ConsPlusNormal"/>
        <w:spacing w:lineRule="auto" w:line="276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nformat"/>
        <w:spacing w:lineRule="auto" w:line="276"/>
        <w:jc w:val="both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cs="Times New Roman" w:ascii="Times New Roman" w:hAnsi="Times New Roman"/>
          <w:sz w:val="24"/>
          <w:szCs w:val="24"/>
        </w:rPr>
        <w:t xml:space="preserve">        </w:t>
      </w:r>
      <w:r>
        <w:rPr>
          <w:rFonts w:cs="Times New Roman" w:ascii="Times New Roman" w:hAnsi="Times New Roman"/>
          <w:sz w:val="24"/>
          <w:szCs w:val="24"/>
        </w:rPr>
        <w:t>г. Пермь                                                                                                           «___» ____________</w:t>
      </w:r>
    </w:p>
    <w:p>
      <w:pPr>
        <w:pStyle w:val="ConsPlusNormal"/>
        <w:spacing w:lineRule="auto" w:line="276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spacing w:lineRule="auto" w:line="276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Департамент земельных отношений администрации города Перми, именуемый </w:t>
        <w:br/>
        <w:t xml:space="preserve">в дальнейшем Арендодатель, </w:t>
      </w:r>
      <w:r>
        <w:rPr>
          <w:rFonts w:cs="Times New Roman" w:ascii="Times New Roman" w:hAnsi="Times New Roman"/>
          <w:b/>
          <w:sz w:val="24"/>
          <w:szCs w:val="24"/>
        </w:rPr>
        <w:t xml:space="preserve">в лице ___________________________________, действующего </w:t>
        <w:br/>
        <w:t>на основании доверенности от ______________ № _________________________</w:t>
      </w:r>
      <w:r>
        <w:rPr>
          <w:rFonts w:cs="Times New Roman" w:ascii="Times New Roman" w:hAnsi="Times New Roman"/>
          <w:sz w:val="24"/>
          <w:szCs w:val="24"/>
        </w:rPr>
        <w:t xml:space="preserve">, именуемый </w:t>
        <w:br/>
        <w:t xml:space="preserve">в дальнейшем Арендатор, действующий на основании ________, с другой стороны, совместно именуемые «Стороны», на основании </w:t>
      </w:r>
      <w:r>
        <w:rPr>
          <w:rFonts w:cs="Times New Roman" w:ascii="Times New Roman" w:hAnsi="Times New Roman"/>
          <w:b/>
          <w:sz w:val="24"/>
          <w:szCs w:val="24"/>
        </w:rPr>
        <w:t xml:space="preserve">протокола о результатах электронного аукциона </w:t>
        <w:br/>
        <w:t xml:space="preserve">на право заключения договоров аренды земельных участков от </w:t>
      </w:r>
      <w:r>
        <w:rPr>
          <w:rFonts w:cs="Times New Roman" w:ascii="Times New Roman" w:hAnsi="Times New Roman"/>
          <w:sz w:val="24"/>
          <w:szCs w:val="24"/>
        </w:rPr>
        <w:t xml:space="preserve">_________ по лоту </w:t>
        <w:br/>
        <w:t xml:space="preserve">№ ________ (далее – протокол), заключили настоящий договор о следующем. </w:t>
      </w:r>
    </w:p>
    <w:p>
      <w:pPr>
        <w:pStyle w:val="ConsPlusNormal"/>
        <w:spacing w:lineRule="auto" w:line="276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spacing w:lineRule="auto" w:line="276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I. Предмет договора</w:t>
      </w:r>
    </w:p>
    <w:p>
      <w:pPr>
        <w:pStyle w:val="ConsPlusNormal"/>
        <w:spacing w:lineRule="auto" w:line="276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spacing w:lineRule="auto" w:line="276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1.1. Во исполнение протокола Арендодатель передает, а Арендатор принимает </w:t>
        <w:br/>
        <w:t xml:space="preserve">во временное пользование на условиях аренды земельный участок, имеющий кадастровый номер </w:t>
      </w:r>
      <w:r>
        <w:rPr>
          <w:rFonts w:cs="Times New Roman" w:ascii="Times New Roman" w:hAnsi="Times New Roman"/>
          <w:b/>
          <w:sz w:val="24"/>
          <w:szCs w:val="24"/>
        </w:rPr>
        <w:t>59:01:3911460:141</w:t>
      </w:r>
      <w:r>
        <w:rPr>
          <w:rFonts w:cs="Times New Roman" w:ascii="Times New Roman" w:hAnsi="Times New Roman"/>
          <w:sz w:val="24"/>
          <w:szCs w:val="24"/>
        </w:rPr>
        <w:t xml:space="preserve">, площадью </w:t>
      </w:r>
      <w:r>
        <w:rPr>
          <w:rFonts w:cs="Times New Roman" w:ascii="Times New Roman" w:hAnsi="Times New Roman"/>
          <w:b/>
          <w:sz w:val="24"/>
          <w:szCs w:val="24"/>
        </w:rPr>
        <w:t>1050</w:t>
      </w:r>
      <w:r>
        <w:rPr>
          <w:rFonts w:cs="Times New Roman" w:ascii="Times New Roman" w:hAnsi="Times New Roman"/>
          <w:sz w:val="24"/>
          <w:szCs w:val="24"/>
        </w:rPr>
        <w:t xml:space="preserve"> кв.м, расположенный на землях населенных пунктов и находящийся по адресу: </w:t>
      </w:r>
      <w:r>
        <w:rPr>
          <w:rFonts w:cs="Times New Roman" w:ascii="Times New Roman" w:hAnsi="Times New Roman"/>
          <w:b/>
          <w:sz w:val="24"/>
          <w:szCs w:val="24"/>
        </w:rPr>
        <w:t xml:space="preserve">Российская Федерация, край Пермский, городской округ Пермский, город Пермь, улица Зеленая, з/у 15 </w:t>
      </w:r>
      <w:r>
        <w:rPr>
          <w:rFonts w:cs="Times New Roman" w:ascii="Times New Roman" w:hAnsi="Times New Roman"/>
          <w:sz w:val="24"/>
          <w:szCs w:val="24"/>
        </w:rPr>
        <w:t xml:space="preserve">(далее - земельный участок), </w:t>
        <w:br/>
      </w:r>
      <w:r>
        <w:rPr>
          <w:rFonts w:cs="Times New Roman" w:ascii="Times New Roman" w:hAnsi="Times New Roman"/>
          <w:b/>
          <w:sz w:val="24"/>
          <w:szCs w:val="24"/>
        </w:rPr>
        <w:t>для индивидуального жилищного строительства</w:t>
      </w:r>
      <w:r>
        <w:rPr>
          <w:rFonts w:cs="Times New Roman" w:ascii="Times New Roman" w:hAnsi="Times New Roman"/>
          <w:sz w:val="24"/>
          <w:szCs w:val="24"/>
        </w:rPr>
        <w:t>, в границах, сведения о которых содержатся в Едином государственном реестре недвижимости, и в качественном состоянии как он есть согласно приложению 1 к настоящему договору.</w:t>
      </w:r>
    </w:p>
    <w:p>
      <w:pPr>
        <w:pStyle w:val="ConsPlusNormal"/>
        <w:spacing w:lineRule="auto" w:line="276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Земельный участок расположен в территориальной зоне индивидуальной жилой застройки (Ж-4).</w:t>
      </w:r>
    </w:p>
    <w:p>
      <w:pPr>
        <w:pStyle w:val="ConsPlusNormal"/>
        <w:spacing w:lineRule="auto" w:line="276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Земельный участок расположен в зоны с особым условием использования территории:</w:t>
      </w:r>
    </w:p>
    <w:p>
      <w:pPr>
        <w:pStyle w:val="ConsPlusNormal"/>
        <w:spacing w:lineRule="auto" w:line="276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- зона затопления территорий, прилегающих к зарегулированной р. Кама (Воткинскому водохранилищу) в нижнем бьефе Камского гидроузла в г. Перми Пермского края, затапливаемых при пропуске Камским гидроузлом паводков расчетной обеспеченности 1%;</w:t>
      </w:r>
    </w:p>
    <w:p>
      <w:pPr>
        <w:pStyle w:val="ConsPlusNormal"/>
        <w:spacing w:lineRule="auto" w:line="276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- приаэродромная территория аэродрома аэропорта Большое Савино.</w:t>
      </w:r>
    </w:p>
    <w:p>
      <w:pPr>
        <w:pStyle w:val="ConsPlusNormal"/>
        <w:spacing w:lineRule="auto" w:line="276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Земельный участок входит в </w:t>
      </w:r>
      <w:r>
        <w:rPr>
          <w:rFonts w:cs="Times New Roman" w:ascii="Times New Roman" w:hAnsi="Times New Roman"/>
          <w:bCs/>
          <w:sz w:val="24"/>
          <w:szCs w:val="24"/>
        </w:rPr>
        <w:t>зоны санитарной охраны:</w:t>
      </w:r>
    </w:p>
    <w:p>
      <w:pPr>
        <w:pStyle w:val="ConsPlusNormal"/>
        <w:spacing w:lineRule="auto" w:line="276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cs="Times New Roman" w:ascii="Times New Roman" w:hAnsi="Times New Roman"/>
          <w:bCs/>
          <w:sz w:val="24"/>
          <w:szCs w:val="24"/>
        </w:rPr>
        <w:t>- второй пояс зоны санитарной охраны поверхностного водозабора АО «Пермский завод  «Машиностроитель»;</w:t>
      </w:r>
    </w:p>
    <w:p>
      <w:pPr>
        <w:pStyle w:val="ConsPlusNormal"/>
        <w:spacing w:lineRule="auto" w:line="276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cs="Times New Roman" w:ascii="Times New Roman" w:hAnsi="Times New Roman"/>
          <w:bCs/>
          <w:sz w:val="24"/>
          <w:szCs w:val="24"/>
        </w:rPr>
        <w:t>- третий пояс зоны санитарной охраны поверхностного водозабора АО «Пермский завод  «Машиностроитель».</w:t>
      </w:r>
    </w:p>
    <w:p>
      <w:pPr>
        <w:pStyle w:val="ConsPlusNonformat"/>
        <w:spacing w:lineRule="auto" w:line="276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границах Участка расположен объект капитального строительства с кадастровым номером 59:01:0000000:91364 </w:t>
      </w:r>
      <w:r>
        <w:rPr>
          <w:rFonts w:ascii="Times New Roman" w:hAnsi="Times New Roman"/>
          <w:sz w:val="24"/>
        </w:rPr>
        <w:t>–</w:t>
      </w:r>
      <w:r>
        <w:rPr>
          <w:rFonts w:ascii="Times New Roman" w:hAnsi="Times New Roman"/>
          <w:sz w:val="24"/>
          <w:szCs w:val="24"/>
        </w:rPr>
        <w:t xml:space="preserve"> сооружение, технологический комплекс «Канализация левобережной части Мотовилихинского района», находящееся в муниципальной собственности г. Перми, в хозяйственном ведении МП «Пермводоканал». Участок частично огорожен забором, присоединен к территории с кадастровым номером 59:01:3911460:9.</w:t>
      </w:r>
    </w:p>
    <w:p>
      <w:pPr>
        <w:pStyle w:val="ConsPlusNonformat"/>
        <w:spacing w:lineRule="auto" w:line="276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1.2. Разрешенное использование - для индивидуального жилищного строительства.</w:t>
      </w:r>
    </w:p>
    <w:p>
      <w:pPr>
        <w:pStyle w:val="Normal"/>
        <w:spacing w:before="0" w:after="0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1.3. </w:t>
      </w:r>
      <w:r>
        <w:rPr>
          <w:rFonts w:ascii="Times New Roman" w:hAnsi="Times New Roman"/>
          <w:sz w:val="24"/>
          <w:szCs w:val="24"/>
          <w:lang w:val="x-none"/>
        </w:rPr>
        <w:t xml:space="preserve">Проектирование и строительство необходимо вести в соответствии с пунктом 4.5 СП 55.13330.2016 Свода Правил. Дома жилые одноквартирные. СНиП 31-02-2001, утвержденным </w:t>
      </w:r>
      <w:r>
        <w:rPr>
          <w:rFonts w:ascii="Times New Roman" w:hAnsi="Times New Roman"/>
          <w:sz w:val="24"/>
          <w:szCs w:val="24"/>
        </w:rPr>
        <w:br/>
      </w:r>
      <w:r>
        <w:rPr>
          <w:rFonts w:ascii="Times New Roman" w:hAnsi="Times New Roman"/>
          <w:sz w:val="24"/>
          <w:szCs w:val="24"/>
          <w:lang w:val="x-none"/>
        </w:rPr>
        <w:t>и введенным в действие Приказом Министерства строительства и жилищно-коммунального хозяйства Российской Федерации от 20.10.2016 № 725/пр</w:t>
      </w:r>
      <w:r>
        <w:rPr>
          <w:rFonts w:ascii="Times New Roman" w:hAnsi="Times New Roman"/>
          <w:sz w:val="24"/>
          <w:szCs w:val="24"/>
        </w:rPr>
        <w:t xml:space="preserve"> (ред. от 17.05.2023):</w:t>
      </w:r>
      <w:r>
        <w:rPr>
          <w:rFonts w:ascii="Times New Roman" w:hAnsi="Times New Roman"/>
          <w:sz w:val="24"/>
          <w:szCs w:val="24"/>
          <w:lang w:val="x-none"/>
        </w:rPr>
        <w:t xml:space="preserve"> </w:t>
      </w:r>
      <w:r>
        <w:rPr>
          <w:rFonts w:ascii="Times New Roman" w:hAnsi="Times New Roman"/>
          <w:sz w:val="24"/>
          <w:szCs w:val="24"/>
        </w:rPr>
        <w:t>д</w:t>
      </w:r>
      <w:r>
        <w:rPr>
          <w:rFonts w:ascii="Times New Roman" w:hAnsi="Times New Roman"/>
          <w:sz w:val="24"/>
          <w:szCs w:val="24"/>
          <w:lang w:val="x-none"/>
        </w:rPr>
        <w:t>ом должен включать жилые комнаты – одну или несколько (общую комнату или гостиную, спальню),</w:t>
      </w:r>
      <w:r>
        <w:rPr>
          <w:rFonts w:ascii="Times New Roman" w:hAnsi="Times New Roman"/>
          <w:sz w:val="24"/>
          <w:szCs w:val="24"/>
        </w:rPr>
        <w:t xml:space="preserve"> </w:t>
        <w:br/>
      </w:r>
      <w:r>
        <w:rPr>
          <w:rFonts w:ascii="Times New Roman" w:hAnsi="Times New Roman"/>
          <w:sz w:val="24"/>
          <w:szCs w:val="24"/>
          <w:lang w:val="x-none"/>
        </w:rPr>
        <w:t>а также вспомогательные помещения: переднюю, кухню (в том числе кухню-столовую и (или) кухню-нишу), ванные комнаты и (или) душевые, туалет (уборную) или совмещенный санузел</w:t>
      </w:r>
      <w:r>
        <w:rPr>
          <w:rFonts w:ascii="Times New Roman" w:hAnsi="Times New Roman"/>
          <w:sz w:val="24"/>
          <w:szCs w:val="24"/>
        </w:rPr>
        <w:t>, переднюю.</w:t>
      </w:r>
      <w:r>
        <w:rPr>
          <w:rFonts w:ascii="Times New Roman" w:hAnsi="Times New Roman"/>
          <w:sz w:val="24"/>
          <w:szCs w:val="24"/>
          <w:lang w:val="x-none"/>
        </w:rPr>
        <w:t xml:space="preserve"> </w:t>
      </w:r>
    </w:p>
    <w:p>
      <w:pPr>
        <w:pStyle w:val="Normal"/>
        <w:spacing w:before="0" w:after="0"/>
        <w:ind w:firstLine="567"/>
        <w:jc w:val="both"/>
        <w:rPr>
          <w:rFonts w:ascii="Times New Roman" w:hAnsi="Times New Roman"/>
          <w:sz w:val="24"/>
          <w:szCs w:val="24"/>
          <w:lang w:val="x-none"/>
        </w:rPr>
      </w:pPr>
      <w:r>
        <w:rPr>
          <w:rFonts w:ascii="Times New Roman" w:hAnsi="Times New Roman"/>
          <w:sz w:val="24"/>
          <w:szCs w:val="24"/>
          <w:lang w:val="x-none"/>
        </w:rPr>
        <w:t xml:space="preserve">Согласно пункту 6.1 СП 55.13330.2016 площади помещений строящихся </w:t>
      </w:r>
      <w:r>
        <w:rPr>
          <w:rFonts w:ascii="Times New Roman" w:hAnsi="Times New Roman"/>
          <w:sz w:val="24"/>
          <w:szCs w:val="24"/>
        </w:rPr>
        <w:br/>
      </w:r>
      <w:r>
        <w:rPr>
          <w:rFonts w:ascii="Times New Roman" w:hAnsi="Times New Roman"/>
          <w:sz w:val="24"/>
          <w:szCs w:val="24"/>
          <w:lang w:val="x-none"/>
        </w:rPr>
        <w:t>и реконструируемых жилых домов должны быть не менее: общей комнаты в однокомнатном доме - 14 м</w:t>
      </w:r>
      <w:r>
        <w:rPr>
          <w:rFonts w:ascii="Times New Roman" w:hAnsi="Times New Roman"/>
          <w:sz w:val="24"/>
          <w:szCs w:val="24"/>
          <w:vertAlign w:val="superscript"/>
          <w:lang w:val="x-none"/>
        </w:rPr>
        <w:t>2</w:t>
      </w:r>
      <w:r>
        <w:rPr>
          <w:rFonts w:ascii="Times New Roman" w:hAnsi="Times New Roman"/>
          <w:sz w:val="24"/>
          <w:szCs w:val="24"/>
          <w:lang w:val="x-none"/>
        </w:rPr>
        <w:t>, общей комнаты в доме с числом комнат две и более - 16 м</w:t>
      </w:r>
      <w:r>
        <w:rPr>
          <w:rFonts w:ascii="Times New Roman" w:hAnsi="Times New Roman"/>
          <w:sz w:val="24"/>
          <w:szCs w:val="24"/>
          <w:vertAlign w:val="superscript"/>
          <w:lang w:val="x-none"/>
        </w:rPr>
        <w:t>2</w:t>
      </w:r>
      <w:r>
        <w:rPr>
          <w:rFonts w:ascii="Times New Roman" w:hAnsi="Times New Roman"/>
          <w:sz w:val="24"/>
          <w:szCs w:val="24"/>
          <w:lang w:val="x-none"/>
        </w:rPr>
        <w:t>, спальни - 8 м</w:t>
      </w:r>
      <w:r>
        <w:rPr>
          <w:rFonts w:ascii="Times New Roman" w:hAnsi="Times New Roman"/>
          <w:sz w:val="24"/>
          <w:szCs w:val="24"/>
          <w:vertAlign w:val="superscript"/>
          <w:lang w:val="x-none"/>
        </w:rPr>
        <w:t>2</w:t>
      </w:r>
      <w:r>
        <w:rPr>
          <w:rFonts w:ascii="Times New Roman" w:hAnsi="Times New Roman"/>
          <w:sz w:val="24"/>
          <w:szCs w:val="24"/>
          <w:lang w:val="x-none"/>
        </w:rPr>
        <w:t xml:space="preserve"> (на двух человек - 10 м</w:t>
      </w:r>
      <w:r>
        <w:rPr>
          <w:rFonts w:ascii="Times New Roman" w:hAnsi="Times New Roman"/>
          <w:sz w:val="24"/>
          <w:szCs w:val="24"/>
          <w:vertAlign w:val="superscript"/>
          <w:lang w:val="x-none"/>
        </w:rPr>
        <w:t>2</w:t>
      </w:r>
      <w:r>
        <w:rPr>
          <w:rFonts w:ascii="Times New Roman" w:hAnsi="Times New Roman"/>
          <w:sz w:val="24"/>
          <w:szCs w:val="24"/>
          <w:lang w:val="x-none"/>
        </w:rPr>
        <w:t>); кухни - 8 м</w:t>
      </w:r>
      <w:r>
        <w:rPr>
          <w:rFonts w:ascii="Times New Roman" w:hAnsi="Times New Roman"/>
          <w:sz w:val="24"/>
          <w:szCs w:val="24"/>
          <w:vertAlign w:val="superscript"/>
          <w:lang w:val="x-none"/>
        </w:rPr>
        <w:t>2</w:t>
      </w:r>
      <w:r>
        <w:rPr>
          <w:rFonts w:ascii="Times New Roman" w:hAnsi="Times New Roman"/>
          <w:sz w:val="24"/>
          <w:szCs w:val="24"/>
          <w:lang w:val="x-none"/>
        </w:rPr>
        <w:t>; кухонной зоны в кухне-столовой - 6 м</w:t>
      </w:r>
      <w:r>
        <w:rPr>
          <w:rFonts w:ascii="Times New Roman" w:hAnsi="Times New Roman"/>
          <w:sz w:val="24"/>
          <w:szCs w:val="24"/>
          <w:vertAlign w:val="superscript"/>
          <w:lang w:val="x-none"/>
        </w:rPr>
        <w:t>2</w:t>
      </w:r>
      <w:r>
        <w:rPr>
          <w:rFonts w:ascii="Times New Roman" w:hAnsi="Times New Roman"/>
          <w:sz w:val="24"/>
          <w:szCs w:val="24"/>
          <w:lang w:val="x-none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x-none"/>
        </w:rPr>
        <w:t>В домах с одной комнатой допускается проектировать кухни или кухни-ниши площадью не менее 5 м</w:t>
      </w:r>
      <w:r>
        <w:rPr>
          <w:rFonts w:ascii="Times New Roman" w:hAnsi="Times New Roman"/>
          <w:sz w:val="24"/>
          <w:szCs w:val="24"/>
          <w:vertAlign w:val="superscript"/>
          <w:lang w:val="x-none"/>
        </w:rPr>
        <w:t>2</w:t>
      </w:r>
      <w:r>
        <w:rPr>
          <w:rFonts w:ascii="Times New Roman" w:hAnsi="Times New Roman"/>
          <w:sz w:val="24"/>
          <w:szCs w:val="24"/>
          <w:lang w:val="x-none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x-none"/>
        </w:rPr>
        <w:t>Площадь спальни и кухни в мансардном этаже (или этаже с наклонными ограждающими конструкциями) допускается не менее 7 м</w:t>
      </w:r>
      <w:r>
        <w:rPr>
          <w:rFonts w:ascii="Times New Roman" w:hAnsi="Times New Roman"/>
          <w:sz w:val="24"/>
          <w:szCs w:val="24"/>
          <w:vertAlign w:val="superscript"/>
          <w:lang w:val="x-none"/>
        </w:rPr>
        <w:t>2</w:t>
      </w:r>
      <w:r>
        <w:rPr>
          <w:rFonts w:ascii="Times New Roman" w:hAnsi="Times New Roman"/>
          <w:sz w:val="24"/>
          <w:szCs w:val="24"/>
          <w:lang w:val="x-none"/>
        </w:rPr>
        <w:t xml:space="preserve"> при условии, что общая жилая комната имеет площадь не менее </w:t>
      </w:r>
      <w:r>
        <w:rPr>
          <w:rFonts w:ascii="Times New Roman" w:hAnsi="Times New Roman"/>
          <w:sz w:val="24"/>
          <w:szCs w:val="24"/>
        </w:rPr>
        <w:br/>
      </w:r>
      <w:r>
        <w:rPr>
          <w:rFonts w:ascii="Times New Roman" w:hAnsi="Times New Roman"/>
          <w:sz w:val="24"/>
          <w:szCs w:val="24"/>
          <w:lang w:val="x-none"/>
        </w:rPr>
        <w:t>16 м</w:t>
      </w:r>
      <w:r>
        <w:rPr>
          <w:rFonts w:ascii="Times New Roman" w:hAnsi="Times New Roman"/>
          <w:sz w:val="24"/>
          <w:szCs w:val="24"/>
          <w:vertAlign w:val="superscript"/>
          <w:lang w:val="x-none"/>
        </w:rPr>
        <w:t>2</w:t>
      </w:r>
      <w:r>
        <w:rPr>
          <w:rFonts w:ascii="Times New Roman" w:hAnsi="Times New Roman"/>
          <w:sz w:val="24"/>
          <w:szCs w:val="24"/>
          <w:lang w:val="x-none"/>
        </w:rPr>
        <w:t>.</w:t>
      </w:r>
    </w:p>
    <w:p>
      <w:pPr>
        <w:pStyle w:val="Normal"/>
        <w:spacing w:before="0" w:after="0"/>
        <w:ind w:firstLine="567"/>
        <w:jc w:val="both"/>
        <w:rPr>
          <w:rFonts w:ascii="Times New Roman" w:hAnsi="Times New Roman"/>
          <w:sz w:val="24"/>
          <w:szCs w:val="24"/>
          <w:lang w:val="x-none"/>
        </w:rPr>
      </w:pPr>
      <w:r>
        <w:rPr>
          <w:rFonts w:ascii="Times New Roman" w:hAnsi="Times New Roman"/>
          <w:sz w:val="24"/>
          <w:szCs w:val="24"/>
          <w:lang w:val="x-none"/>
        </w:rPr>
        <w:t xml:space="preserve">Согласно пункту 6.2 СП 55.13330.2016 высота (от пола до потолка) комнат и кухни (кухни-столовой) в климатических районах строительства IА, IБ, IГ, IД, определяемых по СП 131.13330, должна быть не менее 2,7 м, а в других климатических районах строительства - </w:t>
      </w:r>
      <w:r>
        <w:rPr>
          <w:rFonts w:ascii="Times New Roman" w:hAnsi="Times New Roman"/>
          <w:sz w:val="24"/>
          <w:szCs w:val="24"/>
        </w:rPr>
        <w:br/>
      </w:r>
      <w:r>
        <w:rPr>
          <w:rFonts w:ascii="Times New Roman" w:hAnsi="Times New Roman"/>
          <w:sz w:val="24"/>
          <w:szCs w:val="24"/>
          <w:lang w:val="x-none"/>
        </w:rPr>
        <w:t>не менее 2,5 м. Высота внутридомовых коридоров, холлов, передних, антресолей должна составлять не менее 2,1 м,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x-none"/>
        </w:rPr>
        <w:t>а высота пути эвакуации - не менее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x-none"/>
        </w:rPr>
        <w:t>2,2 м.</w:t>
      </w:r>
    </w:p>
    <w:p>
      <w:pPr>
        <w:pStyle w:val="Normal"/>
        <w:spacing w:before="0" w:after="0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x-none"/>
        </w:rPr>
        <w:t>В жилых комнатах и кухнях, расположенных в этажах с наклонными ограждающими конструкциями или в мансардном этаже, допускается уменьшение высоты помещений (от пола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x-none"/>
        </w:rPr>
        <w:t>до потолка), относительно нормируемой на площади, не превышающей 50%.</w:t>
      </w:r>
    </w:p>
    <w:p>
      <w:pPr>
        <w:pStyle w:val="Normal"/>
        <w:spacing w:before="0" w:after="0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</w:rPr>
        <w:t xml:space="preserve">Согласно информации, содержащейся в градостроительном плане земельного участка </w:t>
        <w:br/>
        <w:t xml:space="preserve">от 22.07.2024 № РФ-59-2-03-0-00-2024-1531-0 (далее – ГПЗУ) и документации по планировке территории, утвержденной постановлением администрации города Перми от 31.12.2013 </w:t>
        <w:br/>
        <w:t xml:space="preserve">№ 1291, параметры возможной предельной высоты жилой застройки – до 10,5 м, не более </w:t>
        <w:br/>
        <w:t xml:space="preserve">3 этажей. </w:t>
      </w:r>
    </w:p>
    <w:p>
      <w:pPr>
        <w:pStyle w:val="Normal"/>
        <w:tabs>
          <w:tab w:val="clear" w:pos="708"/>
          <w:tab w:val="right" w:pos="6000" w:leader="none"/>
        </w:tabs>
        <w:spacing w:before="0" w:after="0"/>
        <w:ind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Максимальный выступ за красную линию нависающих частей здания наземных уровней, выступающих из плоскости наружной стены фасада здания на высоте не менее 4,5 м над территорией общего пользования, составляет не более 1,2 м от красной линии. В случаях, когда линия регулирования застройки отличается от красной линии, указанный выступ может быть произведен за линию регулирования застройки. </w:t>
      </w:r>
    </w:p>
    <w:p>
      <w:pPr>
        <w:pStyle w:val="Normal"/>
        <w:tabs>
          <w:tab w:val="clear" w:pos="708"/>
          <w:tab w:val="right" w:pos="6000" w:leader="none"/>
        </w:tabs>
        <w:spacing w:before="0" w:after="0"/>
        <w:ind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В случае если в границах территориальной зоны предусматривается осуществление деятельности по комплексному развитию территории, расчет показателей минимально допустимого уровня обеспеченности территории объектами коммунальной, транспортной, социальной инфраструктур и расчет показателей максимально допустимого уровня территориальных объектов для населения осуществляется в соответствии с утвержденными нормативами градостроительного проектирования. </w:t>
      </w:r>
    </w:p>
    <w:p>
      <w:pPr>
        <w:pStyle w:val="Normal"/>
        <w:spacing w:before="0" w:after="0"/>
        <w:ind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Минимальный отступ от границ земельного участка до места допустимого размещения зданий, строений, сооружений (за исключением границ со стороны территории общего пользования, где отступ определяется с учетом красных линий и линий регулирования застройки, установленных проектом планировки территории, а также смежных земельных участков при блокированной жилой застройке) – 3 м.</w:t>
      </w:r>
    </w:p>
    <w:p>
      <w:pPr>
        <w:pStyle w:val="Normal"/>
        <w:spacing w:before="0" w:after="0"/>
        <w:ind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Максимальный процент застройки в границах Участка – 30%.</w:t>
      </w:r>
    </w:p>
    <w:p>
      <w:pPr>
        <w:pStyle w:val="ConsPlusNonformat"/>
        <w:spacing w:lineRule="auto" w:line="276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границах Участка расположен объект капитального строительства с кадастровым номером 59:01:0000000:91364 </w:t>
      </w:r>
      <w:r>
        <w:rPr>
          <w:rFonts w:ascii="Times New Roman" w:hAnsi="Times New Roman"/>
          <w:sz w:val="24"/>
        </w:rPr>
        <w:t>–</w:t>
      </w:r>
      <w:r>
        <w:rPr>
          <w:rFonts w:ascii="Times New Roman" w:hAnsi="Times New Roman"/>
          <w:sz w:val="24"/>
          <w:szCs w:val="24"/>
        </w:rPr>
        <w:t xml:space="preserve"> сооружение, технологический комплекс «Канализация левобережной части Мотовилихинского района»», находящееся в муниципальной собственности г. Перми, в хозяйственном ведении МП «Пермводоканал».</w:t>
      </w:r>
    </w:p>
    <w:p>
      <w:pPr>
        <w:pStyle w:val="ConsPlusNonformat"/>
        <w:spacing w:lineRule="auto" w:line="276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bookmarkStart w:id="0" w:name="_GoBack"/>
      <w:bookmarkStart w:id="1" w:name="_GoBack"/>
      <w:bookmarkEnd w:id="1"/>
    </w:p>
    <w:p>
      <w:pPr>
        <w:pStyle w:val="ConsPlusNonformat"/>
        <w:spacing w:lineRule="auto" w:line="276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Участок частично огорожен забором, присоединен к территории с кадастровым номером 59:01:3911460:9.</w:t>
      </w:r>
    </w:p>
    <w:p>
      <w:pPr>
        <w:pStyle w:val="ConsPlusNormal"/>
        <w:spacing w:lineRule="auto" w:line="276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spacing w:lineRule="auto" w:line="276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II. Права и обязанности Арендодателя</w:t>
      </w:r>
    </w:p>
    <w:p>
      <w:pPr>
        <w:pStyle w:val="ConsPlusNormal"/>
        <w:spacing w:lineRule="auto" w:line="276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ConsPlusNormal"/>
        <w:spacing w:lineRule="auto" w:line="276"/>
        <w:ind w:firstLine="567"/>
        <w:jc w:val="both"/>
        <w:rPr>
          <w:rFonts w:ascii="Times New Roman" w:hAnsi="Times New Roman" w:eastAsia="Calibri" w:cs="Times New Roman" w:eastAsiaTheme="minorHAnsi"/>
          <w:sz w:val="24"/>
          <w:szCs w:val="24"/>
          <w:lang w:eastAsia="en-US"/>
        </w:rPr>
      </w:pPr>
      <w:r>
        <w:rPr>
          <w:rFonts w:cs="Times New Roman" w:ascii="Times New Roman" w:hAnsi="Times New Roman"/>
          <w:sz w:val="24"/>
          <w:szCs w:val="24"/>
        </w:rPr>
        <w:t xml:space="preserve">2.1. </w:t>
      </w:r>
      <w:r>
        <w:rPr>
          <w:rFonts w:eastAsia="Calibri" w:cs="Times New Roman" w:ascii="Times New Roman" w:hAnsi="Times New Roman" w:eastAsiaTheme="minorHAnsi"/>
          <w:sz w:val="24"/>
          <w:szCs w:val="24"/>
          <w:lang w:eastAsia="en-US"/>
        </w:rPr>
        <w:t>Арендодатель имеет право:</w:t>
      </w:r>
    </w:p>
    <w:p>
      <w:pPr>
        <w:pStyle w:val="ConsPlusNormal"/>
        <w:spacing w:lineRule="auto" w:line="276"/>
        <w:ind w:firstLine="567"/>
        <w:jc w:val="both"/>
        <w:rPr>
          <w:rFonts w:ascii="Times New Roman" w:hAnsi="Times New Roman" w:eastAsia="Calibri" w:cs="Times New Roman" w:eastAsiaTheme="minorHAnsi"/>
          <w:sz w:val="24"/>
          <w:szCs w:val="24"/>
          <w:lang w:eastAsia="en-US"/>
        </w:rPr>
      </w:pPr>
      <w:r>
        <w:rPr>
          <w:rFonts w:eastAsia="Calibri" w:cs="Times New Roman" w:ascii="Times New Roman" w:hAnsi="Times New Roman" w:eastAsiaTheme="minorHAnsi"/>
          <w:sz w:val="24"/>
          <w:szCs w:val="24"/>
          <w:lang w:eastAsia="en-US"/>
        </w:rPr>
        <w:t xml:space="preserve">2.1.1. осуществлять контроль за использованием земельного участка, предоставленного </w:t>
        <w:br/>
        <w:t>в аренду, в том числе на беспрепятственный доступ на территорию используемого земельного участка, определение и закрепление на местности поворотных точек границ земельного участка;</w:t>
      </w:r>
    </w:p>
    <w:p>
      <w:pPr>
        <w:pStyle w:val="ConsPlusNormal"/>
        <w:spacing w:lineRule="auto" w:line="276"/>
        <w:ind w:firstLine="567"/>
        <w:jc w:val="both"/>
        <w:rPr>
          <w:rFonts w:ascii="Times New Roman" w:hAnsi="Times New Roman" w:eastAsia="Calibri" w:cs="Times New Roman" w:eastAsiaTheme="minorHAnsi"/>
          <w:sz w:val="24"/>
          <w:szCs w:val="24"/>
          <w:lang w:eastAsia="en-US"/>
        </w:rPr>
      </w:pPr>
      <w:r>
        <w:rPr>
          <w:rFonts w:eastAsia="Calibri" w:cs="Times New Roman" w:ascii="Times New Roman" w:hAnsi="Times New Roman" w:eastAsiaTheme="minorHAnsi"/>
          <w:sz w:val="24"/>
          <w:szCs w:val="24"/>
          <w:lang w:eastAsia="en-US"/>
        </w:rPr>
        <w:t>2.1.2. взыскать в установленном порядке не внесенную в срок арендную плату, а также неустойку за просрочку исполнения обязательств;</w:t>
      </w:r>
    </w:p>
    <w:p>
      <w:pPr>
        <w:pStyle w:val="ConsPlusNormal"/>
        <w:spacing w:lineRule="auto" w:line="276"/>
        <w:ind w:firstLine="567"/>
        <w:jc w:val="both"/>
        <w:rPr>
          <w:rFonts w:ascii="Times New Roman" w:hAnsi="Times New Roman" w:eastAsia="Calibri" w:cs="Times New Roman" w:eastAsiaTheme="minorHAnsi"/>
          <w:sz w:val="24"/>
          <w:szCs w:val="24"/>
          <w:lang w:eastAsia="en-US"/>
        </w:rPr>
      </w:pPr>
      <w:r>
        <w:rPr>
          <w:rFonts w:eastAsia="Calibri" w:cs="Times New Roman" w:ascii="Times New Roman" w:hAnsi="Times New Roman" w:eastAsiaTheme="minorHAnsi"/>
          <w:sz w:val="24"/>
          <w:szCs w:val="24"/>
          <w:lang w:eastAsia="en-US"/>
        </w:rPr>
        <w:t>2.1.3. требовать досрочного расторжения договора в случаях, предусмотренных действующим законодательством и настоящим договором;</w:t>
      </w:r>
    </w:p>
    <w:p>
      <w:pPr>
        <w:pStyle w:val="ConsPlusNormal"/>
        <w:spacing w:lineRule="auto" w:line="276"/>
        <w:ind w:firstLine="567"/>
        <w:jc w:val="both"/>
        <w:rPr>
          <w:rFonts w:ascii="Times New Roman" w:hAnsi="Times New Roman" w:eastAsia="Calibri" w:cs="Times New Roman" w:eastAsiaTheme="minorHAnsi"/>
          <w:sz w:val="24"/>
          <w:szCs w:val="24"/>
          <w:lang w:eastAsia="en-US"/>
        </w:rPr>
      </w:pPr>
      <w:r>
        <w:rPr>
          <w:rFonts w:eastAsia="Calibri" w:cs="Times New Roman" w:ascii="Times New Roman" w:hAnsi="Times New Roman" w:eastAsiaTheme="minorHAnsi"/>
          <w:sz w:val="24"/>
          <w:szCs w:val="24"/>
          <w:lang w:eastAsia="en-US"/>
        </w:rPr>
        <w:t>2.1.4. требовать возмещение убытков, причиненных ухудшением качества земельного участка и экологической обстановки в результате хозяйственной деятельности Арендатора;</w:t>
      </w:r>
    </w:p>
    <w:p>
      <w:pPr>
        <w:pStyle w:val="ConsPlusNormal"/>
        <w:spacing w:lineRule="auto" w:line="276"/>
        <w:ind w:firstLine="567"/>
        <w:jc w:val="both"/>
        <w:rPr>
          <w:rFonts w:ascii="Times New Roman" w:hAnsi="Times New Roman" w:eastAsia="Calibri" w:cs="Times New Roman" w:eastAsiaTheme="minorHAnsi"/>
          <w:sz w:val="24"/>
          <w:szCs w:val="24"/>
          <w:lang w:eastAsia="en-US"/>
        </w:rPr>
      </w:pPr>
      <w:r>
        <w:rPr>
          <w:rFonts w:eastAsia="Calibri" w:cs="Times New Roman" w:ascii="Times New Roman" w:hAnsi="Times New Roman" w:eastAsiaTheme="minorHAnsi"/>
          <w:sz w:val="24"/>
          <w:szCs w:val="24"/>
          <w:lang w:eastAsia="en-US"/>
        </w:rPr>
        <w:t>2.1.5. осуществлять осмотр арендованного земельного участка без предварительного уведомления Арендатора.</w:t>
      </w:r>
    </w:p>
    <w:p>
      <w:pPr>
        <w:pStyle w:val="ConsPlusNormal"/>
        <w:spacing w:lineRule="auto" w:line="276"/>
        <w:ind w:firstLine="567"/>
        <w:jc w:val="both"/>
        <w:rPr>
          <w:rFonts w:ascii="Times New Roman" w:hAnsi="Times New Roman" w:eastAsia="Calibri" w:cs="Times New Roman" w:eastAsiaTheme="minorHAnsi"/>
          <w:sz w:val="24"/>
          <w:szCs w:val="24"/>
          <w:lang w:eastAsia="en-US"/>
        </w:rPr>
      </w:pPr>
      <w:r>
        <w:rPr>
          <w:rFonts w:eastAsia="Calibri" w:cs="Times New Roman" w:ascii="Times New Roman" w:hAnsi="Times New Roman" w:eastAsiaTheme="minorHAnsi"/>
          <w:sz w:val="24"/>
          <w:szCs w:val="24"/>
          <w:lang w:eastAsia="en-US"/>
        </w:rPr>
        <w:t>2.2. Арендодатель обязан:</w:t>
      </w:r>
    </w:p>
    <w:p>
      <w:pPr>
        <w:pStyle w:val="ConsPlusNormal"/>
        <w:spacing w:lineRule="auto" w:line="276"/>
        <w:ind w:firstLine="567"/>
        <w:jc w:val="both"/>
        <w:rPr>
          <w:rFonts w:ascii="Times New Roman" w:hAnsi="Times New Roman" w:eastAsia="Calibri" w:cs="Times New Roman" w:eastAsiaTheme="minorHAnsi"/>
          <w:sz w:val="24"/>
          <w:szCs w:val="24"/>
          <w:lang w:eastAsia="en-US"/>
        </w:rPr>
      </w:pPr>
      <w:r>
        <w:rPr>
          <w:rFonts w:eastAsia="Calibri" w:cs="Times New Roman" w:ascii="Times New Roman" w:hAnsi="Times New Roman" w:eastAsiaTheme="minorHAnsi"/>
          <w:sz w:val="24"/>
          <w:szCs w:val="24"/>
          <w:lang w:eastAsia="en-US"/>
        </w:rPr>
        <w:t>2.2.1. выполнять в полном объеме все условия настоящего договора;</w:t>
      </w:r>
    </w:p>
    <w:p>
      <w:pPr>
        <w:pStyle w:val="ConsPlusNormal"/>
        <w:spacing w:lineRule="auto" w:line="276"/>
        <w:ind w:firstLine="567"/>
        <w:jc w:val="both"/>
        <w:rPr>
          <w:rFonts w:ascii="Times New Roman" w:hAnsi="Times New Roman" w:eastAsia="Calibri" w:cs="Times New Roman" w:eastAsiaTheme="minorHAnsi"/>
          <w:sz w:val="24"/>
          <w:szCs w:val="24"/>
          <w:lang w:eastAsia="en-US"/>
        </w:rPr>
      </w:pPr>
      <w:r>
        <w:rPr>
          <w:rFonts w:eastAsia="Calibri" w:cs="Times New Roman" w:ascii="Times New Roman" w:hAnsi="Times New Roman" w:eastAsiaTheme="minorHAnsi"/>
          <w:sz w:val="24"/>
          <w:szCs w:val="24"/>
          <w:lang w:eastAsia="en-US"/>
        </w:rPr>
        <w:t>2.2.2. передать Арендатору земельный участок по акту приема-передачи;</w:t>
      </w:r>
    </w:p>
    <w:p>
      <w:pPr>
        <w:pStyle w:val="ConsPlusNormal"/>
        <w:spacing w:lineRule="auto" w:line="276"/>
        <w:ind w:firstLine="567"/>
        <w:jc w:val="both"/>
        <w:rPr>
          <w:rFonts w:ascii="Times New Roman" w:hAnsi="Times New Roman" w:eastAsia="Calibri" w:cs="Times New Roman" w:eastAsiaTheme="minorHAnsi"/>
          <w:sz w:val="24"/>
          <w:szCs w:val="24"/>
          <w:lang w:eastAsia="en-US"/>
        </w:rPr>
      </w:pPr>
      <w:r>
        <w:rPr>
          <w:rFonts w:eastAsia="Calibri" w:cs="Times New Roman" w:ascii="Times New Roman" w:hAnsi="Times New Roman" w:eastAsiaTheme="minorHAnsi"/>
          <w:sz w:val="24"/>
          <w:szCs w:val="24"/>
          <w:lang w:eastAsia="en-US"/>
        </w:rPr>
        <w:t xml:space="preserve">2.2.3. не вмешиваться в хозяйственную деятельность Арендатора, если она </w:t>
      </w:r>
    </w:p>
    <w:p>
      <w:pPr>
        <w:pStyle w:val="ConsPlusNormal"/>
        <w:spacing w:lineRule="auto" w:line="276"/>
        <w:ind w:firstLine="567"/>
        <w:jc w:val="both"/>
        <w:rPr>
          <w:rFonts w:ascii="Times New Roman" w:hAnsi="Times New Roman" w:eastAsia="Calibri" w:cs="Times New Roman" w:eastAsiaTheme="minorHAnsi"/>
          <w:sz w:val="24"/>
          <w:szCs w:val="24"/>
          <w:lang w:eastAsia="en-US"/>
        </w:rPr>
      </w:pPr>
      <w:r>
        <w:rPr>
          <w:rFonts w:eastAsia="Calibri" w:cs="Times New Roman" w:ascii="Times New Roman" w:hAnsi="Times New Roman" w:eastAsiaTheme="minorHAnsi"/>
          <w:sz w:val="24"/>
          <w:szCs w:val="24"/>
          <w:lang w:eastAsia="en-US"/>
        </w:rPr>
        <w:t>не противоречит условиям договора и земельному законодательству Российской Федерации;</w:t>
      </w:r>
    </w:p>
    <w:p>
      <w:pPr>
        <w:pStyle w:val="ConsPlusNormal"/>
        <w:spacing w:lineRule="auto" w:line="276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eastAsia="Calibri" w:cs="Times New Roman" w:ascii="Times New Roman" w:hAnsi="Times New Roman" w:eastAsiaTheme="minorHAnsi"/>
          <w:sz w:val="24"/>
          <w:szCs w:val="24"/>
          <w:lang w:eastAsia="en-US"/>
        </w:rPr>
        <w:t xml:space="preserve">2.2.4. в 3-дневный срок после получения уведомления, указанного в пункте </w:t>
        <w:br/>
        <w:t>3.2.18 настоящего договора, провести осмотр земельного участка, составить акт осмотра земельного участка, подтверждающий снос самовольной постройки</w:t>
      </w:r>
      <w:r>
        <w:rPr>
          <w:rFonts w:cs="Times New Roman" w:ascii="Times New Roman" w:hAnsi="Times New Roman"/>
          <w:sz w:val="24"/>
          <w:szCs w:val="24"/>
        </w:rPr>
        <w:t>.</w:t>
      </w:r>
    </w:p>
    <w:p>
      <w:pPr>
        <w:pStyle w:val="ConsPlusNormal"/>
        <w:spacing w:lineRule="auto" w:line="276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spacing w:lineRule="auto" w:line="276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III. Права и обязанности Арендатора</w:t>
      </w:r>
    </w:p>
    <w:p>
      <w:pPr>
        <w:pStyle w:val="ConsPlusNormal"/>
        <w:spacing w:lineRule="auto" w:line="276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ConsPlusNormal"/>
        <w:spacing w:lineRule="auto" w:line="276"/>
        <w:ind w:firstLine="567"/>
        <w:jc w:val="both"/>
        <w:rPr>
          <w:rFonts w:ascii="Times New Roman" w:hAnsi="Times New Roman" w:eastAsia="Calibri" w:cs="Times New Roman" w:eastAsiaTheme="minorHAnsi"/>
          <w:sz w:val="24"/>
          <w:szCs w:val="24"/>
          <w:lang w:eastAsia="en-US"/>
        </w:rPr>
      </w:pPr>
      <w:r>
        <w:rPr>
          <w:rFonts w:cs="Times New Roman" w:ascii="Times New Roman" w:hAnsi="Times New Roman"/>
          <w:sz w:val="24"/>
          <w:szCs w:val="24"/>
        </w:rPr>
        <w:t xml:space="preserve">3.1. </w:t>
      </w:r>
      <w:r>
        <w:rPr>
          <w:rFonts w:eastAsia="Calibri" w:cs="Times New Roman" w:ascii="Times New Roman" w:hAnsi="Times New Roman" w:eastAsiaTheme="minorHAnsi"/>
          <w:sz w:val="24"/>
          <w:szCs w:val="24"/>
          <w:lang w:eastAsia="en-US"/>
        </w:rPr>
        <w:t>Арендатор имеет право:</w:t>
      </w:r>
    </w:p>
    <w:p>
      <w:pPr>
        <w:pStyle w:val="ConsPlusNormal"/>
        <w:spacing w:lineRule="auto" w:line="276"/>
        <w:ind w:firstLine="567"/>
        <w:jc w:val="both"/>
        <w:rPr>
          <w:rFonts w:ascii="Times New Roman" w:hAnsi="Times New Roman" w:eastAsia="Calibri" w:cs="Times New Roman" w:eastAsiaTheme="minorHAnsi"/>
          <w:sz w:val="24"/>
          <w:szCs w:val="24"/>
          <w:lang w:eastAsia="en-US"/>
        </w:rPr>
      </w:pPr>
      <w:r>
        <w:rPr>
          <w:rFonts w:eastAsia="Calibri" w:cs="Times New Roman" w:ascii="Times New Roman" w:hAnsi="Times New Roman" w:eastAsiaTheme="minorHAnsi"/>
          <w:sz w:val="24"/>
          <w:szCs w:val="24"/>
          <w:lang w:eastAsia="en-US"/>
        </w:rPr>
        <w:t>3.1.1. использовать земельный участок в соответствии с условиями настоящего договора.</w:t>
      </w:r>
    </w:p>
    <w:p>
      <w:pPr>
        <w:pStyle w:val="Normal"/>
        <w:spacing w:before="0" w:after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3.1.2. выкупа либо заключения договора аренды земельного участка под объектом недвижимости, созданным Арендатором и принадлежащим ему на праве собственности, за исключением сооружений, которые могут размещаться на таких земельных участках на основании сервитута, публичного сервитута или в соответствии со </w:t>
      </w:r>
      <w:hyperlink r:id="rId2">
        <w:r>
          <w:rPr>
            <w:rStyle w:val="ListLabel19"/>
            <w:rFonts w:cs="Times New Roman" w:ascii="Times New Roman" w:hAnsi="Times New Roman"/>
            <w:sz w:val="24"/>
            <w:szCs w:val="24"/>
          </w:rPr>
          <w:t>статьей 39.36</w:t>
        </w:r>
      </w:hyperlink>
      <w:r>
        <w:rPr>
          <w:rFonts w:cs="Times New Roman" w:ascii="Times New Roman" w:hAnsi="Times New Roman"/>
          <w:sz w:val="24"/>
          <w:szCs w:val="24"/>
        </w:rPr>
        <w:t xml:space="preserve"> Земельного кодекса Российской Федерации;</w:t>
      </w:r>
    </w:p>
    <w:p>
      <w:pPr>
        <w:pStyle w:val="ConsPlusNormal"/>
        <w:spacing w:lineRule="auto" w:line="276"/>
        <w:ind w:firstLine="567"/>
        <w:jc w:val="both"/>
        <w:rPr>
          <w:rFonts w:ascii="Times New Roman" w:hAnsi="Times New Roman" w:eastAsia="Calibri" w:cs="Times New Roman" w:eastAsiaTheme="minorHAnsi"/>
          <w:sz w:val="24"/>
          <w:szCs w:val="24"/>
          <w:lang w:eastAsia="en-US"/>
        </w:rPr>
      </w:pPr>
      <w:r>
        <w:rPr>
          <w:rFonts w:eastAsia="Calibri" w:cs="Times New Roman" w:ascii="Times New Roman" w:hAnsi="Times New Roman" w:eastAsiaTheme="minorHAnsi"/>
          <w:sz w:val="24"/>
          <w:szCs w:val="24"/>
          <w:lang w:eastAsia="en-US"/>
        </w:rPr>
        <w:t xml:space="preserve"> </w:t>
      </w:r>
      <w:r>
        <w:rPr>
          <w:rFonts w:eastAsia="Calibri" w:cs="Times New Roman" w:ascii="Times New Roman" w:hAnsi="Times New Roman" w:eastAsiaTheme="minorHAnsi"/>
          <w:sz w:val="24"/>
          <w:szCs w:val="24"/>
          <w:lang w:eastAsia="en-US"/>
        </w:rPr>
        <w:t>3.2. Арендатор обязан:</w:t>
      </w:r>
    </w:p>
    <w:p>
      <w:pPr>
        <w:pStyle w:val="ConsPlusNormal"/>
        <w:spacing w:lineRule="auto" w:line="276"/>
        <w:ind w:firstLine="567"/>
        <w:jc w:val="both"/>
        <w:rPr>
          <w:rFonts w:ascii="Times New Roman" w:hAnsi="Times New Roman" w:eastAsia="Calibri" w:cs="Times New Roman" w:eastAsiaTheme="minorHAnsi"/>
          <w:sz w:val="24"/>
          <w:szCs w:val="24"/>
          <w:lang w:eastAsia="en-US"/>
        </w:rPr>
      </w:pPr>
      <w:r>
        <w:rPr>
          <w:rFonts w:eastAsia="Calibri" w:cs="Times New Roman" w:ascii="Times New Roman" w:hAnsi="Times New Roman" w:eastAsiaTheme="minorHAnsi"/>
          <w:sz w:val="24"/>
          <w:szCs w:val="24"/>
          <w:lang w:eastAsia="en-US"/>
        </w:rPr>
        <w:t>3.2.1. выполнять в полном объеме все условия настоящего договора;</w:t>
      </w:r>
    </w:p>
    <w:p>
      <w:pPr>
        <w:pStyle w:val="ConsPlusNormal"/>
        <w:spacing w:lineRule="auto" w:line="276"/>
        <w:ind w:firstLine="567"/>
        <w:jc w:val="both"/>
        <w:rPr>
          <w:rFonts w:ascii="Times New Roman" w:hAnsi="Times New Roman" w:eastAsia="Calibri" w:cs="Times New Roman" w:eastAsiaTheme="minorHAnsi"/>
          <w:sz w:val="24"/>
          <w:szCs w:val="24"/>
          <w:lang w:eastAsia="en-US"/>
        </w:rPr>
      </w:pPr>
      <w:r>
        <w:rPr>
          <w:rFonts w:eastAsia="Calibri" w:cs="Times New Roman" w:ascii="Times New Roman" w:hAnsi="Times New Roman" w:eastAsiaTheme="minorHAnsi"/>
          <w:sz w:val="24"/>
          <w:szCs w:val="24"/>
          <w:lang w:eastAsia="en-US"/>
        </w:rPr>
        <w:t xml:space="preserve">3.2.2. использовать земельный участок в границах, сведения  о которых содержатся </w:t>
        <w:br/>
        <w:t xml:space="preserve">в Едином государственном реестре недвижимости, в соответствии с целевым назначением </w:t>
        <w:br/>
        <w:t>и видом разрешенного использования, указанными в пунктах 1.1, 1.2 настоящего договора. Арендатор не вправе изменять целевое назначение и вид разрешенного использования земельного участка;</w:t>
      </w:r>
    </w:p>
    <w:p>
      <w:pPr>
        <w:pStyle w:val="ConsPlusNormal"/>
        <w:spacing w:lineRule="auto" w:line="276"/>
        <w:ind w:firstLine="567"/>
        <w:jc w:val="both"/>
        <w:rPr>
          <w:rFonts w:ascii="Times New Roman" w:hAnsi="Times New Roman" w:eastAsia="Calibri" w:cs="Times New Roman" w:eastAsiaTheme="minorHAnsi"/>
          <w:sz w:val="24"/>
          <w:szCs w:val="24"/>
          <w:lang w:eastAsia="en-US"/>
        </w:rPr>
      </w:pPr>
      <w:r>
        <w:rPr>
          <w:rFonts w:eastAsia="Calibri" w:cs="Times New Roman" w:ascii="Times New Roman" w:hAnsi="Times New Roman" w:eastAsiaTheme="minorHAnsi"/>
          <w:sz w:val="24"/>
          <w:szCs w:val="24"/>
          <w:lang w:eastAsia="en-US"/>
        </w:rPr>
        <w:t xml:space="preserve">3.2.3. сохранять межевые, геодезические и другие специальные знаки, установленные </w:t>
        <w:br/>
        <w:t>на земельном участке в соответствии с законодательством и переданные Арендатору по акту приема-передачи;</w:t>
      </w:r>
    </w:p>
    <w:p>
      <w:pPr>
        <w:pStyle w:val="ConsPlusNormal"/>
        <w:spacing w:lineRule="auto" w:line="276"/>
        <w:ind w:firstLine="567"/>
        <w:jc w:val="both"/>
        <w:rPr>
          <w:rFonts w:ascii="Times New Roman" w:hAnsi="Times New Roman" w:eastAsia="Calibri" w:cs="Times New Roman" w:eastAsiaTheme="minorHAnsi"/>
          <w:sz w:val="24"/>
          <w:szCs w:val="24"/>
          <w:lang w:eastAsia="en-US"/>
        </w:rPr>
      </w:pPr>
      <w:r>
        <w:rPr>
          <w:rFonts w:eastAsia="Calibri" w:cs="Times New Roman" w:ascii="Times New Roman" w:hAnsi="Times New Roman" w:eastAsiaTheme="minorHAnsi"/>
          <w:sz w:val="24"/>
          <w:szCs w:val="24"/>
          <w:lang w:eastAsia="en-US"/>
        </w:rPr>
        <w:t>3.2.4. своевременно вносить арендную плату;</w:t>
      </w:r>
    </w:p>
    <w:p>
      <w:pPr>
        <w:pStyle w:val="ConsPlusNormal"/>
        <w:spacing w:lineRule="auto" w:line="276"/>
        <w:ind w:firstLine="567"/>
        <w:jc w:val="both"/>
        <w:rPr>
          <w:rFonts w:ascii="Times New Roman" w:hAnsi="Times New Roman" w:eastAsia="Calibri" w:cs="Times New Roman" w:eastAsiaTheme="minorHAnsi"/>
          <w:sz w:val="24"/>
          <w:szCs w:val="24"/>
          <w:lang w:eastAsia="en-US"/>
        </w:rPr>
      </w:pPr>
      <w:r>
        <w:rPr>
          <w:rFonts w:eastAsia="Calibri" w:cs="Times New Roman" w:ascii="Times New Roman" w:hAnsi="Times New Roman" w:eastAsiaTheme="minorHAnsi"/>
          <w:sz w:val="24"/>
          <w:szCs w:val="24"/>
          <w:lang w:eastAsia="en-US"/>
        </w:rPr>
        <w:t xml:space="preserve">3.2.5. обеспечивать Арендодателю, представителям органов контроля свободный доступ на земельный участок с целью его осмотра на предмет соблюдения условий договора </w:t>
        <w:br/>
        <w:t>и требований земельного законодательства;</w:t>
      </w:r>
    </w:p>
    <w:p>
      <w:pPr>
        <w:pStyle w:val="ConsPlusNormal"/>
        <w:spacing w:lineRule="auto" w:line="276"/>
        <w:ind w:firstLine="567"/>
        <w:jc w:val="both"/>
        <w:rPr>
          <w:rFonts w:ascii="Times New Roman" w:hAnsi="Times New Roman" w:eastAsia="Calibri" w:cs="Times New Roman" w:eastAsiaTheme="minorHAnsi"/>
          <w:sz w:val="24"/>
          <w:szCs w:val="24"/>
          <w:lang w:eastAsia="en-US"/>
        </w:rPr>
      </w:pPr>
      <w:r>
        <w:rPr>
          <w:rFonts w:eastAsia="Calibri" w:cs="Times New Roman" w:ascii="Times New Roman" w:hAnsi="Times New Roman" w:eastAsiaTheme="minorHAnsi"/>
          <w:sz w:val="24"/>
          <w:szCs w:val="24"/>
          <w:lang w:eastAsia="en-US"/>
        </w:rPr>
        <w:t xml:space="preserve">3.2.6. обеспечивать доступ на земельный участок представителей собственника линейного объекта или представителей организации, осуществляющей эксплуатацию линейного объекта, </w:t>
        <w:br/>
        <w:t xml:space="preserve">в целях обеспечения его безопасности в случае, если земельный участок расположен </w:t>
        <w:br/>
        <w:t>в охранной зоне линейного объекта;</w:t>
      </w:r>
    </w:p>
    <w:p>
      <w:pPr>
        <w:pStyle w:val="ConsPlusNormal"/>
        <w:spacing w:lineRule="auto" w:line="276"/>
        <w:ind w:firstLine="567"/>
        <w:jc w:val="both"/>
        <w:rPr>
          <w:rFonts w:ascii="Times New Roman" w:hAnsi="Times New Roman" w:eastAsia="Calibri" w:cs="Times New Roman" w:eastAsiaTheme="minorHAnsi"/>
          <w:sz w:val="24"/>
          <w:szCs w:val="24"/>
          <w:lang w:eastAsia="en-US"/>
        </w:rPr>
      </w:pPr>
      <w:r>
        <w:rPr>
          <w:rFonts w:eastAsia="Calibri" w:cs="Times New Roman" w:ascii="Times New Roman" w:hAnsi="Times New Roman" w:eastAsiaTheme="minorHAnsi"/>
          <w:sz w:val="24"/>
          <w:szCs w:val="24"/>
          <w:lang w:eastAsia="en-US"/>
        </w:rPr>
        <w:t>3.2.7. соблюдать порядок сноса и выполнения компенсационных посадок зеленых насаждений, установленный правилами благоустройства, действующими на территории города Перми;</w:t>
      </w:r>
    </w:p>
    <w:p>
      <w:pPr>
        <w:pStyle w:val="ConsPlusNormal"/>
        <w:spacing w:lineRule="auto" w:line="276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eastAsia="Calibri" w:cs="Times New Roman" w:ascii="Times New Roman" w:hAnsi="Times New Roman" w:eastAsiaTheme="minorHAnsi"/>
          <w:sz w:val="24"/>
          <w:szCs w:val="24"/>
          <w:lang w:eastAsia="en-US"/>
        </w:rPr>
        <w:t>3.2.8. не допускать строительства на земельном участке</w:t>
      </w:r>
      <w:r>
        <w:rPr>
          <w:rFonts w:cs="Times New Roman" w:ascii="Times New Roman" w:hAnsi="Times New Roman"/>
          <w:sz w:val="24"/>
          <w:szCs w:val="24"/>
        </w:rPr>
        <w:t xml:space="preserve"> до получения разрешения </w:t>
        <w:br/>
        <w:t xml:space="preserve">на строительство в установленном порядке, в случае если получение такого разрешения предусмотрено действующим законодательством. </w:t>
      </w:r>
    </w:p>
    <w:p>
      <w:pPr>
        <w:pStyle w:val="ConsPlusNormal"/>
        <w:spacing w:lineRule="auto" w:line="276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Не допускать строительства на земельном участке до получения уведомления в соответствии с Градостроительным кодексом Российской Федерации в случае строительства на земельном участке объектов индивидуального жилищного строительства или садового дома.</w:t>
      </w:r>
    </w:p>
    <w:p>
      <w:pPr>
        <w:pStyle w:val="ConsPlusNormal"/>
        <w:spacing w:lineRule="auto" w:line="276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Направить Арендодателю копию уведомления в соответствии с абзацем вторым настоящего пункта в течение 10 дней со дня его получения</w:t>
      </w:r>
      <w:r>
        <w:rPr>
          <w:rFonts w:eastAsia="Calibri" w:cs="Times New Roman" w:ascii="Times New Roman" w:hAnsi="Times New Roman" w:eastAsiaTheme="minorHAnsi"/>
          <w:sz w:val="24"/>
          <w:szCs w:val="24"/>
          <w:lang w:eastAsia="en-US"/>
        </w:rPr>
        <w:t>;</w:t>
      </w:r>
    </w:p>
    <w:p>
      <w:pPr>
        <w:pStyle w:val="ConsPlusNormal"/>
        <w:spacing w:lineRule="auto" w:line="276"/>
        <w:ind w:firstLine="567"/>
        <w:jc w:val="both"/>
        <w:rPr>
          <w:rFonts w:ascii="Times New Roman" w:hAnsi="Times New Roman" w:eastAsia="Calibri" w:cs="Times New Roman" w:eastAsiaTheme="minorHAnsi"/>
          <w:sz w:val="24"/>
          <w:szCs w:val="24"/>
          <w:lang w:eastAsia="en-US"/>
        </w:rPr>
      </w:pPr>
      <w:r>
        <w:rPr>
          <w:rFonts w:eastAsia="Calibri" w:cs="Times New Roman" w:ascii="Times New Roman" w:hAnsi="Times New Roman" w:eastAsiaTheme="minorHAnsi"/>
          <w:sz w:val="24"/>
          <w:szCs w:val="24"/>
          <w:lang w:eastAsia="en-US"/>
        </w:rPr>
        <w:t xml:space="preserve">3.2.9. не заключать договоры и не вступать в сделки, следствием которых является или может являться какое-либо обременение предоставленных Арендатору по договору имущественных прав (договоры залога, внесение права на аренду участка или его части </w:t>
        <w:br/>
        <w:t xml:space="preserve">в уставный капитал юридических лиц и другое) без письменного согласия Арендодателя </w:t>
        <w:br/>
        <w:t>(в случаях заключения настоящего договора на срок не более пяти лет), за исключением случаев, установленных законом.</w:t>
      </w:r>
    </w:p>
    <w:p>
      <w:pPr>
        <w:pStyle w:val="ConsPlusNormal"/>
        <w:spacing w:lineRule="auto" w:line="276"/>
        <w:ind w:firstLine="567"/>
        <w:jc w:val="both"/>
        <w:rPr>
          <w:rFonts w:ascii="Times New Roman" w:hAnsi="Times New Roman" w:eastAsia="Calibri" w:cs="Times New Roman" w:eastAsiaTheme="minorHAnsi"/>
          <w:sz w:val="24"/>
          <w:szCs w:val="24"/>
          <w:lang w:eastAsia="en-US"/>
        </w:rPr>
      </w:pPr>
      <w:r>
        <w:rPr>
          <w:rFonts w:eastAsia="Calibri" w:cs="Times New Roman" w:ascii="Times New Roman" w:hAnsi="Times New Roman" w:eastAsiaTheme="minorHAnsi"/>
          <w:sz w:val="24"/>
          <w:szCs w:val="24"/>
          <w:lang w:eastAsia="en-US"/>
        </w:rPr>
        <w:t xml:space="preserve">Стороны договорились, что сделки, следствием которых является или может являться какое-либо обременение предоставленных Арендатору по договору имущественных прав </w:t>
        <w:br/>
        <w:t>в соответствии с абзацем первым настоящего пункта, совершенные без письменного согласия Арендодателя (в случаях заключения настоящего договора на срок не более пяти лет), являются недействительными (ничтожными) с момента совершения и не влекут юридических последствий;</w:t>
      </w:r>
    </w:p>
    <w:p>
      <w:pPr>
        <w:pStyle w:val="ConsPlusNormal"/>
        <w:spacing w:lineRule="auto" w:line="276"/>
        <w:ind w:firstLine="567"/>
        <w:jc w:val="both"/>
        <w:rPr>
          <w:rFonts w:ascii="Times New Roman" w:hAnsi="Times New Roman" w:eastAsia="Calibri" w:cs="Times New Roman" w:eastAsiaTheme="minorHAnsi"/>
          <w:sz w:val="24"/>
          <w:szCs w:val="24"/>
          <w:lang w:eastAsia="en-US"/>
        </w:rPr>
      </w:pPr>
      <w:r>
        <w:rPr>
          <w:rFonts w:eastAsia="Calibri" w:cs="Times New Roman" w:ascii="Times New Roman" w:hAnsi="Times New Roman" w:eastAsiaTheme="minorHAnsi"/>
          <w:sz w:val="24"/>
          <w:szCs w:val="24"/>
          <w:lang w:eastAsia="en-US"/>
        </w:rPr>
        <w:t xml:space="preserve">Арендатор не вправе уступать права и осуществлять перевод долга по обязательствам, возникшим из договора аренды. </w:t>
      </w:r>
    </w:p>
    <w:p>
      <w:pPr>
        <w:pStyle w:val="ConsPlusNormal"/>
        <w:spacing w:lineRule="auto" w:line="276"/>
        <w:ind w:firstLine="567"/>
        <w:jc w:val="both"/>
        <w:rPr>
          <w:rFonts w:ascii="Times New Roman" w:hAnsi="Times New Roman" w:eastAsia="Calibri" w:cs="Times New Roman" w:eastAsiaTheme="minorHAnsi"/>
          <w:sz w:val="24"/>
          <w:szCs w:val="24"/>
          <w:lang w:eastAsia="en-US"/>
        </w:rPr>
      </w:pPr>
      <w:r>
        <w:rPr>
          <w:rFonts w:eastAsia="Calibri" w:cs="Times New Roman" w:ascii="Times New Roman" w:hAnsi="Times New Roman" w:eastAsiaTheme="minorHAnsi"/>
          <w:sz w:val="24"/>
          <w:szCs w:val="24"/>
          <w:lang w:eastAsia="en-US"/>
        </w:rPr>
        <w:t>3.2.10. письменно сообщить Арендодателю не позднее чем за один месяц о предстоящем освобождении участка в связи с окончанием срока договора в связи с неиспользованием земельного участка в соответствии с пунктом 1.1 настоящего договора;</w:t>
      </w:r>
    </w:p>
    <w:p>
      <w:pPr>
        <w:pStyle w:val="ConsPlusNormal"/>
        <w:spacing w:lineRule="auto" w:line="276"/>
        <w:ind w:firstLine="567"/>
        <w:jc w:val="both"/>
        <w:rPr>
          <w:rFonts w:ascii="Times New Roman" w:hAnsi="Times New Roman" w:eastAsia="Calibri" w:cs="Times New Roman" w:eastAsiaTheme="minorHAnsi"/>
          <w:sz w:val="24"/>
          <w:szCs w:val="24"/>
          <w:lang w:eastAsia="en-US"/>
        </w:rPr>
      </w:pPr>
      <w:r>
        <w:rPr>
          <w:rFonts w:eastAsia="Calibri" w:cs="Times New Roman" w:ascii="Times New Roman" w:hAnsi="Times New Roman" w:eastAsiaTheme="minorHAnsi"/>
          <w:sz w:val="24"/>
          <w:szCs w:val="24"/>
          <w:lang w:eastAsia="en-US"/>
        </w:rPr>
        <w:t>3.2.11. при расторжении настоящего договора по требованию Арендодателя вернуть Арендодателю земельный участок в надлежащем состоянии в пятидневный срок с момента расторжения настоящего договора по акту приема-передачи земельного участка;</w:t>
      </w:r>
    </w:p>
    <w:p>
      <w:pPr>
        <w:pStyle w:val="Normal"/>
        <w:spacing w:before="0"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3.2.12. в случае изменения адреса или иных реквизитов Арендатора в пятидневный срок направить Арендодателю письменное уведомление.</w:t>
      </w:r>
    </w:p>
    <w:p>
      <w:pPr>
        <w:pStyle w:val="ConsPlusNormal"/>
        <w:spacing w:lineRule="auto" w:line="276"/>
        <w:ind w:firstLine="567"/>
        <w:jc w:val="both"/>
        <w:rPr>
          <w:rFonts w:ascii="Times New Roman" w:hAnsi="Times New Roman" w:eastAsia="Calibri" w:cs="Times New Roman" w:eastAsiaTheme="minorHAnsi"/>
          <w:sz w:val="24"/>
          <w:szCs w:val="24"/>
          <w:lang w:eastAsia="en-US"/>
        </w:rPr>
      </w:pPr>
      <w:r>
        <w:rPr>
          <w:rFonts w:eastAsia="Calibri" w:cs="Times New Roman" w:ascii="Times New Roman" w:hAnsi="Times New Roman" w:eastAsiaTheme="minorHAnsi"/>
          <w:sz w:val="24"/>
          <w:szCs w:val="24"/>
          <w:lang w:eastAsia="en-US"/>
        </w:rPr>
        <w:t>В случае неисполнения Арендатором этого условия извещение, направленное по адресу, указанному в настоящем договоре, является надлежащим уведомлением Арендодателем Арендатора о соответствующих изменениях;</w:t>
      </w:r>
    </w:p>
    <w:p>
      <w:pPr>
        <w:pStyle w:val="Normal"/>
        <w:spacing w:before="0" w:after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3.2.13. в случае продажи права собственности на объект недвижимого имущества, расположенный на земельном участке, в 10-дневный срок направить Арендодателю письменное уведомление об этом;</w:t>
      </w:r>
    </w:p>
    <w:p>
      <w:pPr>
        <w:pStyle w:val="ConsPlusNormal"/>
        <w:spacing w:lineRule="auto" w:line="276"/>
        <w:ind w:firstLine="567"/>
        <w:jc w:val="both"/>
        <w:rPr>
          <w:rFonts w:ascii="Times New Roman" w:hAnsi="Times New Roman" w:eastAsia="Calibri" w:cs="Times New Roman" w:eastAsiaTheme="minorHAnsi"/>
          <w:sz w:val="24"/>
          <w:szCs w:val="24"/>
          <w:lang w:eastAsia="en-US"/>
        </w:rPr>
      </w:pPr>
      <w:r>
        <w:rPr>
          <w:rFonts w:eastAsia="Calibri" w:cs="Times New Roman" w:ascii="Times New Roman" w:hAnsi="Times New Roman" w:eastAsiaTheme="minorHAnsi"/>
          <w:sz w:val="24"/>
          <w:szCs w:val="24"/>
          <w:lang w:eastAsia="en-US"/>
        </w:rPr>
        <w:t xml:space="preserve">3.2.14. в случае обнаружения Арендодателем ликвидировать самовольные постройки, возведенные Арендатором, или иные нарушения в использовании земельного участка </w:t>
        <w:br/>
        <w:t>и привести участок в прежнее состояние за свой счет в срок, установленный в уведомлении Арендодателя.</w:t>
      </w:r>
    </w:p>
    <w:p>
      <w:pPr>
        <w:pStyle w:val="Normal"/>
        <w:tabs>
          <w:tab w:val="clear" w:pos="708"/>
          <w:tab w:val="left" w:pos="0" w:leader="none"/>
        </w:tabs>
        <w:spacing w:before="0" w:after="0"/>
        <w:ind w:firstLine="566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>В случае выявления объектов некапитального типа победитель аукциона обязан осуществить демонтаж выявленных объектов за счет собственных средств и (или) с привлечением средств других лиц без отнесения соответствующих расходов на территориальный орган администрации города Перми, департамент земельных отношений администрации города Перми или иной функциональный орган или подразделение администрации города Перми.</w:t>
      </w:r>
    </w:p>
    <w:p>
      <w:pPr>
        <w:pStyle w:val="ConsPlusNormal"/>
        <w:spacing w:lineRule="auto" w:line="276"/>
        <w:ind w:firstLine="567"/>
        <w:jc w:val="both"/>
        <w:rPr>
          <w:rFonts w:ascii="Times New Roman" w:hAnsi="Times New Roman" w:eastAsia="Calibri" w:cs="Times New Roman" w:eastAsiaTheme="minorHAnsi"/>
          <w:sz w:val="24"/>
          <w:szCs w:val="24"/>
          <w:lang w:eastAsia="en-US"/>
        </w:rPr>
      </w:pPr>
      <w:r>
        <w:rPr>
          <w:rFonts w:eastAsia="Calibri" w:cs="Times New Roman" w:ascii="Times New Roman" w:hAnsi="Times New Roman" w:eastAsiaTheme="minorHAnsi"/>
          <w:sz w:val="24"/>
          <w:szCs w:val="24"/>
          <w:lang w:eastAsia="en-US"/>
        </w:rPr>
        <w:t xml:space="preserve">3.2.15. соблюдать при использовании земельных участков требования градостроительных регламентов, строительных, экологических, санитарно-гигиенических, противопожарных </w:t>
        <w:br/>
        <w:t>и иных правил, нормативов;</w:t>
      </w:r>
    </w:p>
    <w:p>
      <w:pPr>
        <w:pStyle w:val="ConsPlusNormal"/>
        <w:spacing w:lineRule="auto" w:line="276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eastAsia="Calibri" w:cs="Times New Roman" w:ascii="Times New Roman" w:hAnsi="Times New Roman" w:eastAsiaTheme="minorHAnsi"/>
          <w:sz w:val="24"/>
          <w:szCs w:val="24"/>
          <w:lang w:eastAsia="en-US"/>
        </w:rPr>
        <w:t xml:space="preserve">3.2.16. не допускать загрязнение, истощение, деградацию, порчу, уничтожение земель </w:t>
        <w:br/>
        <w:t>и почв и иное негативное воздействие на земли и почвы</w:t>
      </w:r>
      <w:r>
        <w:rPr>
          <w:rFonts w:cs="Times New Roman" w:ascii="Times New Roman" w:hAnsi="Times New Roman"/>
          <w:sz w:val="24"/>
          <w:szCs w:val="24"/>
        </w:rPr>
        <w:t>;</w:t>
      </w:r>
    </w:p>
    <w:p>
      <w:pPr>
        <w:pStyle w:val="ConsPlusNormal"/>
        <w:spacing w:lineRule="auto" w:line="276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3.2.17. за свой счет и (или) с привлечением средств других лиц осуществить снос самовольной постройки в срок, не превышающий 12 месяцев, в случае если на земельном участке расположены здание, сооружение, объект незавершенного строительства, в отношении которых было принято решение о сносе самовольной постройки;</w:t>
      </w:r>
    </w:p>
    <w:p>
      <w:pPr>
        <w:pStyle w:val="ConsPlusNormal"/>
        <w:spacing w:lineRule="auto" w:line="276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3.2.18. в течение 3 дней после осуществления сноса самовольной постройки в срок, установленный пунктом 3.2.17 настоящего договора, направить Арендодателю письменное уведомление об этом для составления акта осмотра земельного участка в соответствии с пунктом 2.2.4 настоящего договора;</w:t>
      </w:r>
    </w:p>
    <w:p>
      <w:pPr>
        <w:pStyle w:val="ConsPlusNormal"/>
        <w:spacing w:lineRule="auto" w:line="276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3.2.19. соблюдать требования к параметрам объекта недвижимости, предполагаемого к возведению, указанные в аукционной документации;</w:t>
      </w:r>
    </w:p>
    <w:p>
      <w:pPr>
        <w:pStyle w:val="Normal"/>
        <w:spacing w:before="0" w:after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3.2.20. при проектировании и строительстве объекта капитального строительства соблюдать требования по разработке паспорта внешнего облика объекта капитального строительства (далее - колерный паспорт), установленные правилами благоустройства территории города Перми. </w:t>
      </w:r>
    </w:p>
    <w:p>
      <w:pPr>
        <w:pStyle w:val="ConsPlusNormal"/>
        <w:spacing w:lineRule="auto" w:line="276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Колерный паспорт подлежит согласованию с функциональным органом администрации города Перми, осуществляющим функции управления в сфере градостроительства;</w:t>
      </w:r>
    </w:p>
    <w:p>
      <w:pPr>
        <w:pStyle w:val="Normal"/>
        <w:spacing w:before="0" w:after="0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3.2.21. проектом строительства предусмотреть следующие мероприятия по охране окружающей среды</w:t>
      </w:r>
      <w:r>
        <w:rPr>
          <w:rFonts w:ascii="Times New Roman" w:hAnsi="Times New Roman"/>
          <w:sz w:val="24"/>
          <w:szCs w:val="24"/>
        </w:rPr>
        <w:t>:</w:t>
      </w:r>
    </w:p>
    <w:p>
      <w:pPr>
        <w:pStyle w:val="Normal"/>
        <w:numPr>
          <w:ilvl w:val="0"/>
          <w:numId w:val="2"/>
        </w:numPr>
        <w:spacing w:before="0" w:after="0"/>
        <w:ind w:firstLine="425"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нанесение существующих деревьев на стройгенплан. На земельном участке произрастает </w:t>
        <w:br/>
        <w:t>3 дерева лиственных пород: береза - 1 шт., липа - 2 шт.;</w:t>
      </w:r>
    </w:p>
    <w:p>
      <w:pPr>
        <w:pStyle w:val="Normal"/>
        <w:numPr>
          <w:ilvl w:val="0"/>
          <w:numId w:val="2"/>
        </w:numPr>
        <w:spacing w:before="0" w:after="0"/>
        <w:ind w:firstLine="425"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снос деревьев, попадающих в пятно застройки, вести на основании акта комиссионного обследования земельных насаждений в соответствии решением Пермской городской Думы </w:t>
        <w:br/>
        <w:t>от 15.12.2020 № 277. Указанный акт должен быть составлен на основании проектной документации. Остальные деревья сохранить;</w:t>
      </w:r>
    </w:p>
    <w:p>
      <w:pPr>
        <w:pStyle w:val="Normal"/>
        <w:numPr>
          <w:ilvl w:val="0"/>
          <w:numId w:val="2"/>
        </w:numPr>
        <w:spacing w:before="0" w:after="0"/>
        <w:ind w:firstLine="426"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восстановление зеленых насаждений вести в соответствии с решением Пермской городской Думы от 15.12.2020 № 277;</w:t>
      </w:r>
    </w:p>
    <w:p>
      <w:pPr>
        <w:pStyle w:val="Normal"/>
        <w:numPr>
          <w:ilvl w:val="0"/>
          <w:numId w:val="2"/>
        </w:numPr>
        <w:spacing w:before="0" w:after="0"/>
        <w:ind w:firstLine="426"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сбор и отвод ливневых вод осуществлять с использованием вариантов решений </w:t>
        <w:br/>
        <w:t>в зависимости от: наличия централизованной системы ливневой канализации; площади водосбора с учетом транзитных вод с прилегающей территории; угла наклона рельефа, включающий прилегающие территории; применения иных решений равномерного отвода поверхностного стока с запрашиваемой территории на прилегающей территории;</w:t>
      </w:r>
    </w:p>
    <w:p>
      <w:pPr>
        <w:pStyle w:val="Normal"/>
        <w:numPr>
          <w:ilvl w:val="0"/>
          <w:numId w:val="2"/>
        </w:numPr>
        <w:spacing w:before="0" w:after="0"/>
        <w:ind w:firstLine="426"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виды образующих отходов и мест их размещения на период эксплуатации; </w:t>
      </w:r>
    </w:p>
    <w:p>
      <w:pPr>
        <w:pStyle w:val="Normal"/>
        <w:numPr>
          <w:ilvl w:val="0"/>
          <w:numId w:val="2"/>
        </w:numPr>
        <w:spacing w:before="0" w:after="0"/>
        <w:ind w:firstLine="426"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проведение мероприятий по охране окружающей среды на период строительства, включая: установку временного защитного ограждения строительной площадки; ограждение существующих зеленых насаждений, не попадающих под пятно застройки; прокладку коммуникаций осуществлять на расстоянии не менее 2 м. от ствола дерева, чтобы не повредить корневую систему; не использовать приствольные круги существующих деревьев (диаметром 1м) под складирование материалов и установки временных сооружений; определение видов и объемов образующихся отходов и мест их размещения; систематический вывоз отходов; недопущение загрязнения атмосферы, почвы и подземных вод; предотвращение выноса грязи автотранспортом, выезжающим со строительной площадки.</w:t>
      </w:r>
    </w:p>
    <w:p>
      <w:pPr>
        <w:pStyle w:val="ConsPlusNormal"/>
        <w:spacing w:lineRule="auto" w:line="276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3.2.22. для присоединения земельного участка к уличной дорожной сети г. Перми соблюдать требования департамента дорог и благоустройства администрации города Перми:</w:t>
      </w:r>
    </w:p>
    <w:p>
      <w:pPr>
        <w:pStyle w:val="ConsPlusNormal"/>
        <w:spacing w:lineRule="auto" w:line="276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eastAsia="Symbol" w:cs="Symbol" w:ascii="Symbol" w:hAnsi="Symbol"/>
          <w:sz w:val="24"/>
          <w:szCs w:val="24"/>
        </w:rPr>
        <w:sym w:font="Symbol" w:char="f02d"/>
      </w:r>
      <w:r>
        <w:rPr>
          <w:rFonts w:cs="Times New Roman" w:ascii="Times New Roman" w:hAnsi="Times New Roman"/>
          <w:sz w:val="24"/>
          <w:szCs w:val="24"/>
        </w:rPr>
        <w:t xml:space="preserve"> </w:t>
      </w:r>
      <w:r>
        <w:rPr>
          <w:rFonts w:cs="Times New Roman" w:ascii="Times New Roman" w:hAnsi="Times New Roman"/>
          <w:sz w:val="24"/>
          <w:szCs w:val="24"/>
        </w:rPr>
        <w:t xml:space="preserve">разработать проект организации дорожного движения и согласовать в установленном порядке с ГКУ «Центр безопасности дорожного движения Пермского края» (ул. Пермская, 164, тел. 236-21-84); </w:t>
      </w:r>
    </w:p>
    <w:p>
      <w:pPr>
        <w:pStyle w:val="ConsPlusNormal"/>
        <w:spacing w:lineRule="auto" w:line="276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eastAsia="Symbol" w:cs="Symbol" w:ascii="Symbol" w:hAnsi="Symbol"/>
          <w:sz w:val="24"/>
          <w:szCs w:val="24"/>
        </w:rPr>
        <w:sym w:font="Symbol" w:char="f02d"/>
      </w:r>
      <w:r>
        <w:rPr>
          <w:rFonts w:cs="Times New Roman" w:ascii="Times New Roman" w:hAnsi="Times New Roman"/>
          <w:sz w:val="24"/>
          <w:szCs w:val="24"/>
        </w:rPr>
        <w:t xml:space="preserve"> </w:t>
      </w:r>
      <w:r>
        <w:rPr>
          <w:rFonts w:cs="Times New Roman" w:ascii="Times New Roman" w:hAnsi="Times New Roman"/>
          <w:sz w:val="24"/>
          <w:szCs w:val="24"/>
        </w:rPr>
        <w:t xml:space="preserve">получить согласие владельца автомобильной дороги (порядок выдачи согласия владельца автомобильной дороги общего пользования местного значения в целях строительства, реконструкции, капитального ремонта, ремонта являющихся сооружениями пересечения автомобильной дороги общего пользования местного значения с другими автомобильными дорогами, примыкания автомобильной дороги общего пользования местного значения к другой автомобильной дороге, а также перечень документов, необходимых для выдачи согласия, утверждены Постановлением администрации города Перми от 31.01.2022 </w:t>
        <w:br/>
        <w:t>№ 45).</w:t>
      </w:r>
    </w:p>
    <w:p>
      <w:pPr>
        <w:pStyle w:val="ConsPlusNormal"/>
        <w:spacing w:lineRule="auto" w:line="276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3.2.23. при планировании и размещении объектов на вышеуказанной территории необходимо соблюдать нормы и требования действующего законодательства: Федеральных законов от 21.12.1994 № 69-ФЗ «О пожарной безопасности» и от 22.07.2008 № 123-ФЗ «Технический регламент о требованиях пожарной безопасности», Региональных нормативов градостроительного проектирования «Расчетные показатели обеспеченности населения Пермского края объектами пожарной охраны», утвержденных приказом Министерства </w:t>
        <w:br/>
        <w:t xml:space="preserve">по управлению имуществом и градостроительной деятельности Пермского края от 25.02.2021 </w:t>
        <w:br/>
        <w:t xml:space="preserve">№ 31-02-1-4-248, а также Свода правил 8.13130 «Системы противопожарной защиты. Источники наружного противопожарного водоснабжения. Требования пожарной безопасности», Свода правил 4.13130 «Системы противопожарной защиты. Ограничение распространения пожара на объектах защиты. Требования к объемно-планировочным </w:t>
        <w:br/>
        <w:t xml:space="preserve">и конструктивным решениям», утвержденных Приказом МЧС России от 24.04.2013 № 288 </w:t>
        <w:br/>
        <w:t xml:space="preserve">и иной документации, касающейся норм противопожарной безопасности (предусмотрев </w:t>
        <w:br/>
        <w:t xml:space="preserve">и запроектировав соответствующее расстояние между строений для обеспечения подъезда </w:t>
        <w:br/>
        <w:t xml:space="preserve">и разворота пожарной техники, а так же источники противопожарного водоснабжения </w:t>
        <w:br/>
        <w:t xml:space="preserve">с пожарными гидрантами, которые надлежит размещать из условия обслуживания ими зданий, находящихся в рабиусе 200 м. ширина проездов для пожарной техники в зависимости </w:t>
        <w:br/>
        <w:t xml:space="preserve">от высоты зданий или сооружений должна составлять не менее: 3,5 метров – при высоте зданий или сооружений до 13 метров включительно; 4,2 метра – при высоте здания </w:t>
        <w:br/>
        <w:t>от 13 метров до 46 метров включительно; 6 метров – при высоте здания более 46 метров);</w:t>
      </w:r>
    </w:p>
    <w:p>
      <w:pPr>
        <w:pStyle w:val="ConsPlusNormal"/>
        <w:spacing w:lineRule="auto" w:line="276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2.4.24. соблюдать правила охранных зон воздушного пространства, установленные постановлением Правительства РФ от 11.03.2010 № 138 «Об утверждении Федеральных правил использования воздушного пространства Российской Федерации»;</w:t>
      </w:r>
    </w:p>
    <w:p>
      <w:pPr>
        <w:pStyle w:val="ConsPlusNormal"/>
        <w:spacing w:lineRule="auto" w:line="276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2.2.25. соблюдать правила, установленные приказом министерства природных ресурсов, лесного хозяйства и экологии Пермского края от 18.05.2018 № СЭД-30-01-02-629 «Об утверждении проекта зон санитарной охраны поверхностного водозабора на Воткинском водохранилище на р. Кама АО «ПЗ «Машиностроитель»; СанПиН 2.1.4.1110-02 «Зоны санитарной охраны источников водоснабжения и водопроводов питьевого назначения»;</w:t>
      </w:r>
    </w:p>
    <w:p>
      <w:pPr>
        <w:pStyle w:val="ConsPlusNormal"/>
        <w:spacing w:lineRule="auto" w:line="276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3.2.26. соблюдать Правила благоустройства территории города Перми, утвержденные решением Пермской городской Думы от 15.12.2020 № 277 «Об утверждении Правил благоустройства территории города Перми», в том числе:</w:t>
      </w:r>
    </w:p>
    <w:p>
      <w:pPr>
        <w:pStyle w:val="ConsPlusNormal"/>
        <w:spacing w:lineRule="auto" w:line="276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eastAsia="Symbol" w:cs="Symbol" w:ascii="Symbol" w:hAnsi="Symbol"/>
          <w:sz w:val="24"/>
          <w:szCs w:val="24"/>
        </w:rPr>
        <w:sym w:font="Symbol" w:char="f02d"/>
      </w:r>
      <w:r>
        <w:rPr>
          <w:rFonts w:cs="Times New Roman" w:ascii="Times New Roman" w:hAnsi="Times New Roman"/>
          <w:sz w:val="24"/>
          <w:szCs w:val="24"/>
        </w:rPr>
        <w:t xml:space="preserve"> </w:t>
      </w:r>
      <w:r>
        <w:rPr>
          <w:rFonts w:cs="Times New Roman" w:ascii="Times New Roman" w:hAnsi="Times New Roman"/>
          <w:sz w:val="24"/>
          <w:szCs w:val="24"/>
        </w:rPr>
        <w:t>поверхностный водоотвод решить проектом без подтопления смежных территорий, в соответствии с действующими нормативно-правовыми актами и природоохранным законодательством;</w:t>
      </w:r>
    </w:p>
    <w:p>
      <w:pPr>
        <w:pStyle w:val="ConsPlusNormal"/>
        <w:spacing w:lineRule="auto" w:line="276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eastAsia="Symbol" w:cs="Symbol" w:ascii="Symbol" w:hAnsi="Symbol"/>
          <w:sz w:val="24"/>
          <w:szCs w:val="24"/>
        </w:rPr>
        <w:sym w:font="Symbol" w:char="f02d"/>
      </w:r>
      <w:r>
        <w:rPr>
          <w:rFonts w:cs="Times New Roman" w:ascii="Times New Roman" w:hAnsi="Times New Roman"/>
          <w:sz w:val="24"/>
          <w:szCs w:val="24"/>
        </w:rPr>
        <w:t xml:space="preserve"> </w:t>
      </w:r>
      <w:r>
        <w:rPr>
          <w:rFonts w:cs="Times New Roman" w:ascii="Times New Roman" w:hAnsi="Times New Roman"/>
          <w:sz w:val="24"/>
          <w:szCs w:val="24"/>
        </w:rPr>
        <w:t>предусмотреть электроосвещение территории объекта;</w:t>
      </w:r>
    </w:p>
    <w:p>
      <w:pPr>
        <w:pStyle w:val="ConsPlusNormal"/>
        <w:spacing w:lineRule="auto" w:line="276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eastAsia="Symbol" w:cs="Symbol" w:ascii="Symbol" w:hAnsi="Symbol"/>
          <w:sz w:val="24"/>
          <w:szCs w:val="24"/>
        </w:rPr>
        <w:sym w:font="Symbol" w:char="f02d"/>
      </w:r>
      <w:r>
        <w:rPr>
          <w:rFonts w:cs="Times New Roman" w:ascii="Times New Roman" w:hAnsi="Times New Roman"/>
          <w:sz w:val="24"/>
          <w:szCs w:val="24"/>
        </w:rPr>
        <w:t xml:space="preserve"> </w:t>
      </w:r>
      <w:r>
        <w:rPr>
          <w:rFonts w:cs="Times New Roman" w:ascii="Times New Roman" w:hAnsi="Times New Roman"/>
          <w:sz w:val="24"/>
          <w:szCs w:val="24"/>
        </w:rPr>
        <w:t>стоянку для временного хранения транспорта разместить в границах отведенного под строительство земельного участка вне территории общего пользования;</w:t>
      </w:r>
    </w:p>
    <w:p>
      <w:pPr>
        <w:pStyle w:val="ConsPlusNormal"/>
        <w:spacing w:lineRule="auto" w:line="276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eastAsia="Symbol" w:cs="Symbol" w:ascii="Symbol" w:hAnsi="Symbol"/>
          <w:sz w:val="24"/>
          <w:szCs w:val="24"/>
        </w:rPr>
        <w:sym w:font="Symbol" w:char="f02d"/>
      </w:r>
      <w:r>
        <w:rPr>
          <w:rFonts w:cs="Times New Roman" w:ascii="Times New Roman" w:hAnsi="Times New Roman"/>
          <w:sz w:val="24"/>
          <w:szCs w:val="24"/>
        </w:rPr>
        <w:t xml:space="preserve"> </w:t>
      </w:r>
      <w:r>
        <w:rPr>
          <w:rFonts w:cs="Times New Roman" w:ascii="Times New Roman" w:hAnsi="Times New Roman"/>
          <w:sz w:val="24"/>
          <w:szCs w:val="24"/>
        </w:rPr>
        <w:t xml:space="preserve">предусмотреть устройство подъезда к земельному участку или ликвидацию разрушений, повреждений дорожного покрытия существующего проезда от границ земельного участка </w:t>
        <w:br/>
        <w:t>до существующей улично-дорожной сети города Перми, а также наружное освещение подъезда.</w:t>
      </w:r>
    </w:p>
    <w:p>
      <w:pPr>
        <w:pStyle w:val="ConsPlusNormal"/>
        <w:spacing w:lineRule="auto" w:line="276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2.4.25. соблюдать правила, установленные п</w:t>
      </w:r>
      <w:r>
        <w:rPr>
          <w:rFonts w:ascii="Times New Roman" w:hAnsi="Times New Roman"/>
          <w:sz w:val="24"/>
          <w:szCs w:val="24"/>
        </w:rPr>
        <w:t>риказом Камского бассейнового водного управления Федерального агентства водных ресурсов от 21.11.2022 № 239 «Об установлении границ зон затопления на территориях, прилегающих к зарегулированной р. Кама (Воткинскому водохранилищу) в нижнем бьефе Камского гидроузла в г. Перми Пермского края, затапливаемых при пропуске Камским гидроузлом паводков расчетной обеспеченности 1%»: ограничения использования объектов недвижимости в соответствии с частью 3 статьи 67.1 Водного кодекса Российской Федерации;</w:t>
      </w:r>
    </w:p>
    <w:p>
      <w:pPr>
        <w:pStyle w:val="ConsPlusNormal"/>
        <w:spacing w:lineRule="auto" w:line="276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3.2.27. соблюдать иные требования, предусмотренные Земельным кодексом Российской Федерации, федеральными законами.</w:t>
      </w:r>
    </w:p>
    <w:p>
      <w:pPr>
        <w:pStyle w:val="ConsPlusNormal"/>
        <w:spacing w:lineRule="auto" w:line="27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spacing w:lineRule="auto" w:line="276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IV. Срок аренды и арендная плата</w:t>
      </w:r>
    </w:p>
    <w:p>
      <w:pPr>
        <w:pStyle w:val="ConsPlusNormal"/>
        <w:spacing w:lineRule="auto" w:line="276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ConsPlusNormal"/>
        <w:spacing w:lineRule="auto" w:line="276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" w:name="P53"/>
      <w:bookmarkEnd w:id="2"/>
      <w:r>
        <w:rPr>
          <w:rFonts w:cs="Times New Roman" w:ascii="Times New Roman" w:hAnsi="Times New Roman"/>
          <w:sz w:val="24"/>
          <w:szCs w:val="24"/>
        </w:rPr>
        <w:t xml:space="preserve">4.1. Срок аренды земельного участка устанавливается с </w:t>
      </w:r>
      <w:r>
        <w:rPr>
          <w:rFonts w:cs="Times New Roman" w:ascii="Times New Roman" w:hAnsi="Times New Roman"/>
          <w:b/>
          <w:sz w:val="24"/>
          <w:szCs w:val="24"/>
        </w:rPr>
        <w:t>____________</w:t>
      </w:r>
      <w:r>
        <w:rPr>
          <w:rFonts w:cs="Times New Roman" w:ascii="Times New Roman" w:hAnsi="Times New Roman"/>
          <w:sz w:val="24"/>
          <w:szCs w:val="24"/>
        </w:rPr>
        <w:t xml:space="preserve"> </w:t>
      </w:r>
      <w:r>
        <w:rPr>
          <w:rFonts w:cs="Times New Roman" w:ascii="Times New Roman" w:hAnsi="Times New Roman"/>
          <w:bCs/>
          <w:sz w:val="24"/>
          <w:szCs w:val="24"/>
        </w:rPr>
        <w:t xml:space="preserve">по </w:t>
      </w:r>
      <w:r>
        <w:rPr>
          <w:rFonts w:cs="Times New Roman" w:ascii="Times New Roman" w:hAnsi="Times New Roman"/>
          <w:b/>
          <w:bCs/>
          <w:sz w:val="24"/>
          <w:szCs w:val="24"/>
        </w:rPr>
        <w:t>____________</w:t>
      </w:r>
      <w:r>
        <w:rPr>
          <w:rFonts w:cs="Times New Roman" w:ascii="Times New Roman" w:hAnsi="Times New Roman"/>
          <w:sz w:val="24"/>
          <w:szCs w:val="24"/>
        </w:rPr>
        <w:t>.</w:t>
      </w:r>
    </w:p>
    <w:p>
      <w:pPr>
        <w:pStyle w:val="ConsPlusNormal"/>
        <w:spacing w:lineRule="auto" w:line="276"/>
        <w:ind w:firstLine="540"/>
        <w:jc w:val="both"/>
        <w:rPr>
          <w:rFonts w:ascii="Times New Roman" w:hAnsi="Times New Roman" w:cs="Times New Roman"/>
          <w:b/>
          <w:sz w:val="24"/>
          <w:szCs w:val="24"/>
        </w:rPr>
      </w:pPr>
      <w:bookmarkStart w:id="3" w:name="P51"/>
      <w:bookmarkEnd w:id="3"/>
      <w:r>
        <w:rPr>
          <w:rFonts w:cs="Times New Roman" w:ascii="Times New Roman" w:hAnsi="Times New Roman"/>
          <w:sz w:val="24"/>
          <w:szCs w:val="24"/>
        </w:rPr>
        <w:t xml:space="preserve">4.2. Ежегодный размер арендной платы составляет ______________ </w:t>
      </w:r>
      <w:r>
        <w:rPr>
          <w:rFonts w:cs="Times New Roman" w:ascii="Times New Roman" w:hAnsi="Times New Roman"/>
          <w:b/>
          <w:sz w:val="24"/>
          <w:szCs w:val="24"/>
        </w:rPr>
        <w:t xml:space="preserve"> рублей (____________________________________________________________ рублей __ копеек).</w:t>
      </w:r>
    </w:p>
    <w:p>
      <w:pPr>
        <w:pStyle w:val="ConsPlusNormal"/>
        <w:spacing w:lineRule="auto" w:line="276"/>
        <w:jc w:val="both"/>
        <w:rPr>
          <w:rFonts w:ascii="Times New Roman" w:hAnsi="Times New Roman" w:cs="Times New Roman"/>
          <w:b/>
          <w:bCs/>
          <w:iCs/>
          <w:sz w:val="24"/>
          <w:szCs w:val="24"/>
        </w:rPr>
      </w:pPr>
      <w:r>
        <w:rPr>
          <w:rFonts w:cs="Times New Roman" w:ascii="Times New Roman" w:hAnsi="Times New Roman"/>
          <w:b/>
          <w:bCs/>
          <w:iCs/>
          <w:sz w:val="24"/>
          <w:szCs w:val="24"/>
        </w:rPr>
        <w:t>Реквизиты платежа:</w:t>
      </w:r>
    </w:p>
    <w:p>
      <w:pPr>
        <w:pStyle w:val="Normal"/>
        <w:spacing w:before="0" w:after="0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b/>
          <w:bCs/>
          <w:iCs/>
          <w:sz w:val="24"/>
          <w:szCs w:val="24"/>
        </w:rPr>
        <w:t>Получатель:</w:t>
      </w:r>
      <w:r>
        <w:rPr>
          <w:rFonts w:cs="Times New Roman" w:ascii="Times New Roman" w:hAnsi="Times New Roman"/>
          <w:sz w:val="24"/>
          <w:szCs w:val="24"/>
        </w:rPr>
        <w:t xml:space="preserve"> УФК по Пермскому краю (департамент земельных отношений администрации города Перми);</w:t>
      </w:r>
    </w:p>
    <w:p>
      <w:pPr>
        <w:pStyle w:val="Normal"/>
        <w:spacing w:before="0" w:after="0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b/>
          <w:bCs/>
          <w:iCs/>
          <w:sz w:val="24"/>
          <w:szCs w:val="24"/>
        </w:rPr>
        <w:t>ИНН</w:t>
      </w:r>
      <w:r>
        <w:rPr>
          <w:rFonts w:cs="Times New Roman" w:ascii="Times New Roman" w:hAnsi="Times New Roman"/>
          <w:sz w:val="24"/>
          <w:szCs w:val="24"/>
        </w:rPr>
        <w:t xml:space="preserve"> 5902293379;  </w:t>
      </w:r>
      <w:r>
        <w:rPr>
          <w:rFonts w:cs="Times New Roman" w:ascii="Times New Roman" w:hAnsi="Times New Roman"/>
          <w:b/>
          <w:bCs/>
          <w:iCs/>
          <w:sz w:val="24"/>
          <w:szCs w:val="24"/>
        </w:rPr>
        <w:t>БИК</w:t>
      </w:r>
      <w:r>
        <w:rPr>
          <w:rFonts w:cs="Times New Roman" w:ascii="Times New Roman" w:hAnsi="Times New Roman"/>
          <w:sz w:val="24"/>
          <w:szCs w:val="24"/>
        </w:rPr>
        <w:t xml:space="preserve"> 015773997;  </w:t>
      </w:r>
      <w:r>
        <w:rPr>
          <w:rFonts w:cs="Times New Roman" w:ascii="Times New Roman" w:hAnsi="Times New Roman"/>
          <w:b/>
          <w:bCs/>
          <w:iCs/>
          <w:sz w:val="24"/>
          <w:szCs w:val="24"/>
        </w:rPr>
        <w:t>КПП</w:t>
      </w:r>
      <w:r>
        <w:rPr>
          <w:rFonts w:cs="Times New Roman" w:ascii="Times New Roman" w:hAnsi="Times New Roman"/>
          <w:sz w:val="24"/>
          <w:szCs w:val="24"/>
        </w:rPr>
        <w:t xml:space="preserve"> 590201001;</w:t>
      </w:r>
    </w:p>
    <w:p>
      <w:pPr>
        <w:pStyle w:val="Normal"/>
        <w:spacing w:before="0" w:after="0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b/>
          <w:bCs/>
          <w:iCs/>
          <w:sz w:val="24"/>
          <w:szCs w:val="24"/>
        </w:rPr>
        <w:t>Р/с</w:t>
      </w:r>
      <w:r>
        <w:rPr>
          <w:rFonts w:cs="Times New Roman" w:ascii="Times New Roman" w:hAnsi="Times New Roman"/>
          <w:sz w:val="24"/>
          <w:szCs w:val="24"/>
        </w:rPr>
        <w:t xml:space="preserve"> 03100643000000015600 Отделение Пермь г. Пермь;</w:t>
      </w:r>
    </w:p>
    <w:p>
      <w:pPr>
        <w:pStyle w:val="Normal"/>
        <w:spacing w:before="0" w:after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cs="Times New Roman" w:ascii="Times New Roman" w:hAnsi="Times New Roman"/>
          <w:b/>
          <w:bCs/>
          <w:sz w:val="24"/>
          <w:szCs w:val="24"/>
        </w:rPr>
        <w:t>Для погашения платежей:</w:t>
      </w:r>
    </w:p>
    <w:p>
      <w:pPr>
        <w:pStyle w:val="Normal"/>
        <w:spacing w:before="0" w:after="0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b/>
          <w:bCs/>
          <w:iCs/>
          <w:sz w:val="24"/>
          <w:szCs w:val="24"/>
        </w:rPr>
        <w:t>КБК</w:t>
      </w:r>
      <w:r>
        <w:rPr>
          <w:rFonts w:cs="Times New Roman" w:ascii="Times New Roman" w:hAnsi="Times New Roman"/>
          <w:b/>
          <w:bCs/>
          <w:sz w:val="24"/>
          <w:szCs w:val="24"/>
        </w:rPr>
        <w:t xml:space="preserve">  99211105012041020120</w:t>
      </w:r>
      <w:r>
        <w:rPr>
          <w:rStyle w:val="Strong"/>
          <w:sz w:val="24"/>
          <w:szCs w:val="24"/>
        </w:rPr>
        <w:t xml:space="preserve"> </w:t>
      </w:r>
      <w:r>
        <w:rPr>
          <w:rFonts w:cs="Times New Roman" w:ascii="Times New Roman" w:hAnsi="Times New Roman"/>
          <w:sz w:val="24"/>
          <w:szCs w:val="24"/>
        </w:rPr>
        <w:t>арендная плата за землю;</w:t>
      </w:r>
    </w:p>
    <w:p>
      <w:pPr>
        <w:pStyle w:val="Normal"/>
        <w:spacing w:before="0" w:after="0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b/>
          <w:bCs/>
          <w:iCs/>
          <w:sz w:val="24"/>
          <w:szCs w:val="24"/>
        </w:rPr>
        <w:t>Назначение платежа:</w:t>
      </w:r>
      <w:r>
        <w:rPr>
          <w:rFonts w:cs="Times New Roman" w:ascii="Times New Roman" w:hAnsi="Times New Roman"/>
          <w:b/>
          <w:bCs/>
          <w:sz w:val="24"/>
          <w:szCs w:val="24"/>
        </w:rPr>
        <w:t xml:space="preserve"> «Арендная плата за землю по </w:t>
      </w:r>
      <w:r>
        <w:rPr>
          <w:rFonts w:cs="Times New Roman" w:ascii="Times New Roman" w:hAnsi="Times New Roman"/>
          <w:sz w:val="24"/>
          <w:szCs w:val="24"/>
        </w:rPr>
        <w:t xml:space="preserve">договору </w:t>
      </w:r>
      <w:r>
        <w:rPr>
          <w:rFonts w:cs="Times New Roman" w:ascii="Times New Roman" w:hAnsi="Times New Roman"/>
          <w:b/>
          <w:sz w:val="24"/>
          <w:szCs w:val="24"/>
        </w:rPr>
        <w:t xml:space="preserve">№ </w:t>
      </w:r>
      <w:r>
        <w:rPr>
          <w:rFonts w:cs="Times New Roman" w:ascii="Times New Roman" w:hAnsi="Times New Roman"/>
          <w:sz w:val="24"/>
          <w:szCs w:val="24"/>
        </w:rPr>
        <w:t xml:space="preserve"> </w:t>
      </w:r>
      <w:r>
        <w:rPr>
          <w:rFonts w:cs="Times New Roman" w:ascii="Times New Roman" w:hAnsi="Times New Roman"/>
          <w:b/>
          <w:sz w:val="24"/>
          <w:szCs w:val="24"/>
        </w:rPr>
        <w:t xml:space="preserve"> от __________</w:t>
      </w:r>
      <w:r>
        <w:rPr>
          <w:rFonts w:cs="Times New Roman" w:ascii="Times New Roman" w:hAnsi="Times New Roman"/>
          <w:sz w:val="24"/>
          <w:szCs w:val="24"/>
        </w:rPr>
        <w:t>»</w:t>
      </w:r>
    </w:p>
    <w:p>
      <w:pPr>
        <w:pStyle w:val="ConsPlusNormal"/>
        <w:spacing w:lineRule="auto" w:line="276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cs="Times New Roman" w:ascii="Times New Roman" w:hAnsi="Times New Roman"/>
          <w:b/>
          <w:bCs/>
          <w:iCs/>
          <w:sz w:val="24"/>
          <w:szCs w:val="24"/>
        </w:rPr>
        <w:t xml:space="preserve">ОКТМО </w:t>
      </w:r>
      <w:r>
        <w:rPr>
          <w:rFonts w:cs="Times New Roman" w:ascii="Times New Roman" w:hAnsi="Times New Roman"/>
          <w:bCs/>
          <w:iCs/>
          <w:sz w:val="24"/>
          <w:szCs w:val="24"/>
        </w:rPr>
        <w:t>57701000</w:t>
      </w:r>
      <w:r>
        <w:rPr>
          <w:rFonts w:cs="Times New Roman" w:ascii="Times New Roman" w:hAnsi="Times New Roman"/>
          <w:sz w:val="24"/>
          <w:szCs w:val="24"/>
        </w:rPr>
        <w:t>.</w:t>
      </w:r>
    </w:p>
    <w:p>
      <w:pPr>
        <w:pStyle w:val="Normal"/>
        <w:spacing w:before="0"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4.3. Арендатор обязан в течение 15 дней со дня размещения протокола уплатить ежегодный размер арендной платы, указанный в пункте 4.2 настоящего договора (за вычетом задатка, внесенного для участия в аукционе), в следующем порядке: если срок договора аренды земельного участка составляет менее 3 лет, ежегодный размер арендной платы вносится однократно за весь срок действия договора аренды; если срок действия договора аренды земельного участка составляет 3 года и более, ежегодный размер арендной платы вносится однократно за первые 3 года.</w:t>
      </w:r>
    </w:p>
    <w:p>
      <w:pPr>
        <w:pStyle w:val="Normal"/>
        <w:spacing w:before="0"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В случае предоставления земельного участка на условиях аренды для индивидуального жилищного строительства арендатор обязан в течение 15 дней со дня размещения протокола уплатить ежегодный размер арендной платы, указанный в пункте 4.2 настоящего договора </w:t>
        <w:br/>
        <w:t>(за вычетом задатка, внесенного для участия в аукционе), за 1 год.</w:t>
      </w:r>
    </w:p>
    <w:p>
      <w:pPr>
        <w:pStyle w:val="Normal"/>
        <w:spacing w:before="0"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При досрочном расторжении договора, в том числе в связи с выкупом земельного участка, в соответствии с действующим законодательством, ежегодная арендная плата за первый год использования по настоящему Договору, не возвращается.</w:t>
      </w:r>
    </w:p>
    <w:p>
      <w:pPr>
        <w:pStyle w:val="Normal"/>
        <w:spacing w:before="0"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4.4. Арендная плата исчисляется помесячно __________ и вносится </w:t>
      </w:r>
      <w:r>
        <w:rPr>
          <w:rFonts w:cs="Times New Roman" w:ascii="Times New Roman" w:hAnsi="Times New Roman"/>
        </w:rPr>
        <w:t xml:space="preserve">в </w:t>
      </w:r>
      <w:r>
        <w:rPr>
          <w:rFonts w:cs="Times New Roman" w:ascii="Times New Roman" w:hAnsi="Times New Roman"/>
          <w:sz w:val="24"/>
          <w:szCs w:val="24"/>
        </w:rPr>
        <w:t xml:space="preserve">следующем порядке: за I и II кварталы до 05 февраля, за III квартал до 05 июня, за IV квартал до 05 сентября текущего года, а также подлежит индексации на уровень инфляции, установленный </w:t>
        <w:br/>
        <w:t xml:space="preserve">в утвержденных губернатором Пермского края условиях для формирования вариантов развития и основных показателей прогноза социально-экономического развития Пермского края </w:t>
        <w:br/>
        <w:t>на очередной финансовый год и плановый период.</w:t>
      </w:r>
    </w:p>
    <w:p>
      <w:pPr>
        <w:pStyle w:val="ConsPlusNormal"/>
        <w:spacing w:lineRule="auto" w:line="276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4.5. В случае возникновения у Арендатора права собственности на земельный участок </w:t>
        <w:br/>
        <w:t>до 15 числа месяца (включительно) арендная плата начисляется только за предшествующий месяц, при возникновении права собственности на земельный участок после 15 числа месяца арендная плата начисляется за весь текущий месяц.</w:t>
      </w:r>
    </w:p>
    <w:p>
      <w:pPr>
        <w:pStyle w:val="Normal"/>
        <w:spacing w:before="0" w:after="0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4.6. Неиспользование участка Арендатором не может служить основанием для невнесения арендной платы в установленные сроки.</w:t>
      </w:r>
    </w:p>
    <w:p>
      <w:pPr>
        <w:pStyle w:val="ConsPlusNormal"/>
        <w:spacing w:lineRule="auto" w:line="276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ConsPlusNormal"/>
        <w:spacing w:lineRule="auto" w:line="276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V. Ответственность сторон</w:t>
      </w:r>
    </w:p>
    <w:p>
      <w:pPr>
        <w:pStyle w:val="ConsPlusNormal"/>
        <w:spacing w:lineRule="auto" w:line="276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ConsPlusNormal"/>
        <w:spacing w:lineRule="auto" w:line="276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5.1. За просрочку исполнения обязательства по внесению арендной платы, нарушение срока возврата земельного участка, установленного в пункте 3.2.11 настоящего договора, Арендатор уплачивает Арендодателю пени в размере 0,03 % от суммы задолженности </w:t>
        <w:br/>
        <w:t>по арендной плате за каждый день просрочки.</w:t>
      </w:r>
    </w:p>
    <w:p>
      <w:pPr>
        <w:pStyle w:val="ConsPlusNormal"/>
        <w:spacing w:lineRule="auto" w:line="276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5.2. Если Арендатор не возвратил земельный участок либо возвратил его несвоевременно арендная плата начисляется в соответствии с пунктом 4.4 настоящего договора и вносится Арендатором за все время просрочки. </w:t>
      </w:r>
    </w:p>
    <w:p>
      <w:pPr>
        <w:pStyle w:val="ConsPlusNormal"/>
        <w:spacing w:lineRule="auto" w:line="276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5.3. Во всем остальном, что не предусмотрено настоящим договором, стороны руководствуются действующим законодательством.</w:t>
      </w:r>
    </w:p>
    <w:p>
      <w:pPr>
        <w:pStyle w:val="ConsPlusNormal"/>
        <w:spacing w:lineRule="auto" w:line="276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5.4. Спор, возникающий из настоящего договора или в связи с ним, подлежит рассмотрению в Арбитражном суде Пермского края или в суде общей юрисдикции, расположенном на территории города Перми.</w:t>
      </w:r>
    </w:p>
    <w:p>
      <w:pPr>
        <w:pStyle w:val="ConsPlusNormal"/>
        <w:spacing w:lineRule="auto" w:line="276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Стороны извещаются о рассмотрении дела любым способом, в том числе посредством отправки электронных сообщений, смс-сообщений, по реквизитам сторон, указанным </w:t>
        <w:br/>
        <w:t>в настоящем договоре.</w:t>
      </w:r>
    </w:p>
    <w:p>
      <w:pPr>
        <w:pStyle w:val="ConsPlusNormal"/>
        <w:spacing w:lineRule="auto" w:line="276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5.5. Споры о взыскании денежных средств по настоящему договору могут быть переданы сторонами на разрешение суда по истечении 15 календарных дней со дня направления претензии (требования).</w:t>
      </w:r>
    </w:p>
    <w:p>
      <w:pPr>
        <w:pStyle w:val="ConsPlusNormal"/>
        <w:spacing w:lineRule="auto" w:line="276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ConsPlusNormal"/>
        <w:spacing w:lineRule="auto" w:line="276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VI. Порядок заключения договора</w:t>
      </w:r>
    </w:p>
    <w:p>
      <w:pPr>
        <w:pStyle w:val="ConsPlusNormal"/>
        <w:spacing w:lineRule="auto" w:line="276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ConsPlusNormal"/>
        <w:numPr>
          <w:ilvl w:val="0"/>
          <w:numId w:val="0"/>
        </w:numPr>
        <w:spacing w:lineRule="auto" w:line="276"/>
        <w:ind w:firstLine="567" w:left="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6.1. Арендатор в течение 15 дней со дня размещения протокола оплачивает арендную плату в размере и порядке, установленных пунктом 4.3 настоящего договора.</w:t>
      </w:r>
    </w:p>
    <w:p>
      <w:pPr>
        <w:pStyle w:val="ConsPlusNormal"/>
        <w:numPr>
          <w:ilvl w:val="0"/>
          <w:numId w:val="0"/>
        </w:numPr>
        <w:spacing w:lineRule="auto" w:line="276"/>
        <w:ind w:firstLine="567" w:left="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6.2. Арендодатель в течение 5 дней со дня истечения 10-дневного срока со дня размещения протокола направляет Арендатору подписанный проект договора. </w:t>
      </w:r>
    </w:p>
    <w:p>
      <w:pPr>
        <w:pStyle w:val="ConsPlusNormal"/>
        <w:numPr>
          <w:ilvl w:val="0"/>
          <w:numId w:val="0"/>
        </w:numPr>
        <w:spacing w:lineRule="auto" w:line="276"/>
        <w:ind w:firstLine="567" w:left="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6.3. После подписания Арендатором проекта договора Арендодатель в течение 5 дней направляет Арендатору подписанный акт приема-передачи земельного участка.</w:t>
      </w:r>
    </w:p>
    <w:p>
      <w:pPr>
        <w:pStyle w:val="ConsPlusNormal"/>
        <w:numPr>
          <w:ilvl w:val="0"/>
          <w:numId w:val="0"/>
        </w:numPr>
        <w:spacing w:lineRule="auto" w:line="276"/>
        <w:ind w:firstLine="567" w:left="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6.4. В случае отсутствия оплаты в размере и порядке, предусмотренных в пункте 4.3 настоящего договора, акт приема-передачи земельного участка не направляется Арендатору для подписания, договор считается незаключенным и не подлежит государственной регистрации.</w:t>
      </w:r>
    </w:p>
    <w:p>
      <w:pPr>
        <w:pStyle w:val="ConsPlusNormal"/>
        <w:numPr>
          <w:ilvl w:val="0"/>
          <w:numId w:val="0"/>
        </w:numPr>
        <w:spacing w:lineRule="auto" w:line="276"/>
        <w:ind w:firstLine="567" w:left="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В случае нарушения срока, установленного в пункте 6.1 настоящего договора, Арендатор уплачивает Арендодателю неустойку в размере 0,03 % от суммы, указанной в пункте 4.2 настоящего договора, за каждый день просрочки.</w:t>
      </w:r>
    </w:p>
    <w:p>
      <w:pPr>
        <w:pStyle w:val="ConsPlusNormal"/>
        <w:numPr>
          <w:ilvl w:val="0"/>
          <w:numId w:val="0"/>
        </w:numPr>
        <w:spacing w:lineRule="auto" w:line="276"/>
        <w:ind w:firstLine="567" w:left="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6.5. Арендодатель в течение 5 рабочих дней с момента подписания акта приема-передачи земельного участка направляет договор в установленном законом порядке для осуществления его государственной регистрации.</w:t>
      </w:r>
    </w:p>
    <w:p>
      <w:pPr>
        <w:pStyle w:val="ConsPlusNormal"/>
        <w:numPr>
          <w:ilvl w:val="0"/>
          <w:numId w:val="0"/>
        </w:numPr>
        <w:spacing w:lineRule="auto" w:line="276"/>
        <w:ind w:hanging="0" w:left="0"/>
        <w:outlineLvl w:val="1"/>
        <w:rPr>
          <w:rFonts w:ascii="Times New Roman" w:hAnsi="Times New Roman" w:cs="Times New Roman"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ConsPlusNormal"/>
        <w:numPr>
          <w:ilvl w:val="0"/>
          <w:numId w:val="0"/>
        </w:numPr>
        <w:spacing w:lineRule="auto" w:line="276"/>
        <w:ind w:hanging="0" w:left="0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VII. Расторжение, прекращение договора и заключение</w:t>
      </w:r>
    </w:p>
    <w:p>
      <w:pPr>
        <w:pStyle w:val="ConsPlusNormal"/>
        <w:spacing w:lineRule="auto" w:line="276"/>
        <w:jc w:val="center"/>
        <w:rPr>
          <w:rFonts w:ascii="Times New Roman" w:hAnsi="Times New Roman" w:cs="Times New Roman"/>
          <w:szCs w:val="22"/>
        </w:rPr>
      </w:pPr>
      <w:r>
        <w:rPr>
          <w:rFonts w:cs="Times New Roman" w:ascii="Times New Roman" w:hAnsi="Times New Roman"/>
          <w:b/>
          <w:sz w:val="24"/>
          <w:szCs w:val="24"/>
        </w:rPr>
        <w:t>договора на новый срок</w:t>
      </w:r>
    </w:p>
    <w:p>
      <w:pPr>
        <w:pStyle w:val="ConsPlusNormal"/>
        <w:spacing w:lineRule="auto" w:line="276"/>
        <w:jc w:val="both"/>
        <w:rPr>
          <w:rFonts w:ascii="Times New Roman" w:hAnsi="Times New Roman" w:cs="Times New Roman"/>
          <w:szCs w:val="22"/>
        </w:rPr>
      </w:pPr>
      <w:r>
        <w:rPr>
          <w:rFonts w:cs="Times New Roman" w:ascii="Times New Roman" w:hAnsi="Times New Roman"/>
          <w:szCs w:val="22"/>
        </w:rPr>
      </w:r>
    </w:p>
    <w:p>
      <w:pPr>
        <w:pStyle w:val="ConsPlusNormal"/>
        <w:numPr>
          <w:ilvl w:val="0"/>
          <w:numId w:val="0"/>
        </w:numPr>
        <w:spacing w:lineRule="auto" w:line="276"/>
        <w:ind w:firstLine="567" w:left="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7.1. Настоящий договор может быть расторгнут по письменному соглашению сторон, </w:t>
        <w:br/>
        <w:t>по требованию одной из сторон в судебном порядке в случаях, предусмотренных Гражданским кодексом Российской Федерации, Земельным кодексом Российской Федерации и настоящим договором, а также в случаях, указанных в пункте 7.5 настоящего Договора.</w:t>
      </w:r>
    </w:p>
    <w:p>
      <w:pPr>
        <w:pStyle w:val="ConsPlusNormal"/>
        <w:numPr>
          <w:ilvl w:val="0"/>
          <w:numId w:val="0"/>
        </w:numPr>
        <w:spacing w:lineRule="auto" w:line="276"/>
        <w:ind w:firstLine="567" w:left="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7.2. Договор подлежит досрочному расторжению по требованию Арендодателя в случаях, являющихся существенными нарушениями условий настоящего договора:</w:t>
      </w:r>
    </w:p>
    <w:p>
      <w:pPr>
        <w:pStyle w:val="ConsPlusNormal"/>
        <w:numPr>
          <w:ilvl w:val="0"/>
          <w:numId w:val="0"/>
        </w:numPr>
        <w:spacing w:lineRule="auto" w:line="276"/>
        <w:ind w:firstLine="567" w:left="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в случае невнесения двух раз подряд (в том числе внесения не в полном объеме) Арендатором арендной платы в срок, установленный пунктом 4.4 настоящего договора, независимо от ее последующего внесения;</w:t>
      </w:r>
    </w:p>
    <w:p>
      <w:pPr>
        <w:pStyle w:val="ConsPlusNormal"/>
        <w:numPr>
          <w:ilvl w:val="0"/>
          <w:numId w:val="0"/>
        </w:numPr>
        <w:spacing w:lineRule="auto" w:line="276"/>
        <w:ind w:firstLine="567" w:left="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при использовании участка (в целом или частично) с нарушением вида разрешенного использования и (или) цели предоставления;</w:t>
      </w:r>
    </w:p>
    <w:p>
      <w:pPr>
        <w:pStyle w:val="ConsPlusNormal"/>
        <w:numPr>
          <w:ilvl w:val="0"/>
          <w:numId w:val="0"/>
        </w:numPr>
        <w:spacing w:lineRule="auto" w:line="276"/>
        <w:ind w:firstLine="567" w:left="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при существенном ухудшении Арендатором состояния земельного участка в соответствии с действующим законодательством (загрязнение или иное негативное воздействие на земли </w:t>
        <w:br/>
        <w:t>и почву);</w:t>
      </w:r>
    </w:p>
    <w:p>
      <w:pPr>
        <w:pStyle w:val="ConsPlusNormal"/>
        <w:numPr>
          <w:ilvl w:val="0"/>
          <w:numId w:val="0"/>
        </w:numPr>
        <w:spacing w:lineRule="auto" w:line="276"/>
        <w:ind w:firstLine="567" w:left="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при использовании земельного участка с нарушением границ, сведения о которых содержатся в государственном кадастре недвижимости.</w:t>
      </w:r>
    </w:p>
    <w:p>
      <w:pPr>
        <w:pStyle w:val="ConsPlusNormal"/>
        <w:numPr>
          <w:ilvl w:val="0"/>
          <w:numId w:val="0"/>
        </w:numPr>
        <w:spacing w:lineRule="auto" w:line="276"/>
        <w:ind w:firstLine="567" w:left="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Расторжение настоящего договора не освобождает Арендатора от необходимости погашения задолженности по арендной плате и уплаты пени, предусмотренной настоящим договором.</w:t>
      </w:r>
    </w:p>
    <w:p>
      <w:pPr>
        <w:pStyle w:val="ConsPlusNormal"/>
        <w:numPr>
          <w:ilvl w:val="0"/>
          <w:numId w:val="0"/>
        </w:numPr>
        <w:spacing w:lineRule="auto" w:line="276"/>
        <w:ind w:firstLine="567" w:left="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7.3. Арендодатель вправе требовать досрочного расторжения настоящего договора после направления Арендатору письменного предупреждения об устранении нарушения, предусмотренного пунктом 7.2 настоящего договора, и неустранения Арендатором указанного в предупреждении нарушения по истечении 15-дневного срока со дня направления Арендодателем письменного предупреждения.</w:t>
      </w:r>
    </w:p>
    <w:p>
      <w:pPr>
        <w:pStyle w:val="ConsPlusNormal"/>
        <w:numPr>
          <w:ilvl w:val="0"/>
          <w:numId w:val="0"/>
        </w:numPr>
        <w:spacing w:lineRule="auto" w:line="276"/>
        <w:ind w:firstLine="567" w:left="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7.4. Настоящий договор прекращается по истечении срока его действия, а также в случае ликвидации Арендатора – юридического лица и смерти Арендатора – физического лица, </w:t>
        <w:br/>
        <w:t>за исключением случаев наследования прав и обязанностей по договору в пределах срока его действия.</w:t>
      </w:r>
    </w:p>
    <w:p>
      <w:pPr>
        <w:pStyle w:val="ConsPlusNormal"/>
        <w:numPr>
          <w:ilvl w:val="0"/>
          <w:numId w:val="0"/>
        </w:numPr>
        <w:spacing w:lineRule="auto" w:line="276"/>
        <w:ind w:firstLine="567" w:left="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7.5. Арендодатель имеет право в одностороннем внесудебном порядке отказаться </w:t>
        <w:br/>
        <w:t>от договора аренды земельного участка в случаях:</w:t>
      </w:r>
    </w:p>
    <w:p>
      <w:pPr>
        <w:pStyle w:val="ConsPlusNormal"/>
        <w:numPr>
          <w:ilvl w:val="0"/>
          <w:numId w:val="0"/>
        </w:numPr>
        <w:spacing w:lineRule="auto" w:line="276"/>
        <w:ind w:firstLine="567" w:left="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7.5.1. неиспользование земельного участка, предназначенного для строительства, в том числе жилищного, в указанных целях. </w:t>
      </w:r>
    </w:p>
    <w:p>
      <w:pPr>
        <w:pStyle w:val="ConsPlusNormal"/>
        <w:numPr>
          <w:ilvl w:val="0"/>
          <w:numId w:val="0"/>
        </w:numPr>
        <w:spacing w:lineRule="auto" w:line="276"/>
        <w:ind w:firstLine="567" w:left="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7.5.2. неустранения в установленный срок последствий совершенного земельного правонарушения;</w:t>
      </w:r>
    </w:p>
    <w:p>
      <w:pPr>
        <w:pStyle w:val="ConsPlusNormal"/>
        <w:numPr>
          <w:ilvl w:val="0"/>
          <w:numId w:val="0"/>
        </w:numPr>
        <w:spacing w:lineRule="auto" w:line="276"/>
        <w:ind w:firstLine="567" w:left="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7.5.3. изъятия земельного участка для государственных или муниципальных нужд </w:t>
        <w:br/>
        <w:t>в соответствии с действующим законодательством;</w:t>
      </w:r>
    </w:p>
    <w:p>
      <w:pPr>
        <w:pStyle w:val="ConsPlusNormal"/>
        <w:numPr>
          <w:ilvl w:val="0"/>
          <w:numId w:val="0"/>
        </w:numPr>
        <w:spacing w:lineRule="auto" w:line="276"/>
        <w:ind w:firstLine="567" w:left="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7.5.4. при создании или возведении на земельном участке самовольной постройки либо невыполнении обязанности, предусмотренной пунктом 1 части 11 статьи 55.32 Градостроительного кодекса Российской Федерации, в сроки, установленные решением о сносе самовольной постройки, в порядке, установленном статьей 46 Земельного кодекса Российской Федерации, за исключением случая, указанного в пунктах 5 и 7 статьи 46 Земельного кодекса Российской Федерации;</w:t>
      </w:r>
    </w:p>
    <w:p>
      <w:pPr>
        <w:pStyle w:val="ConsPlusNormal"/>
        <w:numPr>
          <w:ilvl w:val="0"/>
          <w:numId w:val="0"/>
        </w:numPr>
        <w:spacing w:lineRule="auto" w:line="276"/>
        <w:ind w:firstLine="567" w:left="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7.5.5. невыполнения Арендатором обязательства, предусмотренного пунктом 3.2.18 настоящего договора, в порядке, установленном статьей 46 Земельного кодекса Российской Федерации, за исключением случая, указанного в пунктах 5 и 7 статьи 46 Земельного кодекса Российской Федерации;</w:t>
      </w:r>
    </w:p>
    <w:p>
      <w:pPr>
        <w:pStyle w:val="ConsPlusNormal"/>
        <w:numPr>
          <w:ilvl w:val="0"/>
          <w:numId w:val="0"/>
        </w:numPr>
        <w:spacing w:lineRule="auto" w:line="276"/>
        <w:ind w:firstLine="567" w:left="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7.5.6. по иным основаниям, предусмотренным законодательством Российской Федерации.</w:t>
      </w:r>
    </w:p>
    <w:p>
      <w:pPr>
        <w:pStyle w:val="ConsPlusNormal"/>
        <w:numPr>
          <w:ilvl w:val="0"/>
          <w:numId w:val="0"/>
        </w:numPr>
        <w:spacing w:lineRule="auto" w:line="276"/>
        <w:ind w:firstLine="567" w:left="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Договор считается расторгнутым по истечении 15 дней с даты направления уведомления Арендатору.</w:t>
      </w:r>
    </w:p>
    <w:p>
      <w:pPr>
        <w:pStyle w:val="ConsPlusNormal"/>
        <w:numPr>
          <w:ilvl w:val="0"/>
          <w:numId w:val="0"/>
        </w:numPr>
        <w:spacing w:lineRule="auto" w:line="276"/>
        <w:ind w:firstLine="567" w:left="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7.6. При расторжении настоящего договора Арендодатель не возмещает Арендатору стоимость улучшений земельного участка, неотделимых без вреда для земельного участка.</w:t>
      </w:r>
    </w:p>
    <w:p>
      <w:pPr>
        <w:pStyle w:val="ConsPlusNormal"/>
        <w:numPr>
          <w:ilvl w:val="0"/>
          <w:numId w:val="0"/>
        </w:numPr>
        <w:spacing w:lineRule="auto" w:line="276"/>
        <w:ind w:hanging="0" w:left="0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ConsPlusNormal"/>
        <w:numPr>
          <w:ilvl w:val="0"/>
          <w:numId w:val="0"/>
        </w:numPr>
        <w:spacing w:lineRule="auto" w:line="276"/>
        <w:ind w:hanging="0" w:left="0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VIII. Предоставление земельного участка в субаренду,</w:t>
      </w:r>
    </w:p>
    <w:p>
      <w:pPr>
        <w:pStyle w:val="ConsPlusNormal"/>
        <w:spacing w:lineRule="auto" w:line="276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заключение соглашения об установлении сервитута</w:t>
      </w:r>
    </w:p>
    <w:p>
      <w:pPr>
        <w:pStyle w:val="ConsPlusNormal"/>
        <w:spacing w:lineRule="auto" w:line="276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ConsPlusNormal"/>
        <w:spacing w:lineRule="auto" w:line="276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8.1. Арендатор вправе передать земельный участок (его часть) в субаренду на срок, </w:t>
        <w:br/>
        <w:t>не превышающий срока действия настоящего договора, с письменного согласия Арендодателя (в случаях заключения настоящего договора на срок не более пяти лет), за исключением случаев, установленных законом.</w:t>
      </w:r>
    </w:p>
    <w:p>
      <w:pPr>
        <w:pStyle w:val="ConsPlusNormal"/>
        <w:spacing w:lineRule="auto" w:line="276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Арендатор уведомляет Арендодателя о передаче земельного участка (его части) </w:t>
        <w:br/>
        <w:t>в субаренду в течение 10 дней со дня заключения указанного договора (в случаях заключения настоящего договора на срок более пяти лет).</w:t>
      </w:r>
    </w:p>
    <w:p>
      <w:pPr>
        <w:pStyle w:val="ConsPlusNormal"/>
        <w:spacing w:lineRule="auto" w:line="276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8.2. Арендатор вправе заключить соглашение об установлении сервитута в отношении земельного участка (его части) на срок, не превышающий срока действия настоящего договора, с письменного согласия Арендодателя, за исключением случаев, установленных законом. </w:t>
      </w:r>
    </w:p>
    <w:p>
      <w:pPr>
        <w:pStyle w:val="ConsPlusNormal"/>
        <w:spacing w:lineRule="auto" w:line="276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Арендатор уведомляет Арендодателя о заключении соглашения об установлении сервитута в течение 10 дней со дня заключения указанного соглашения и представляет Арендодателю экземпляр соглашения об установлении сервитута.</w:t>
      </w:r>
    </w:p>
    <w:p>
      <w:pPr>
        <w:pStyle w:val="ConsPlusNormal"/>
        <w:spacing w:lineRule="auto" w:line="276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8.3. При досрочном прекращении действия настоящего договора соглашение </w:t>
        <w:br/>
        <w:t xml:space="preserve">об установлении сервитута, договор субаренды прекращают свое действие. При прекращении действия настоящего договора субарендатор не имеет права на заключение с Арендодателем договора аренды на земельный участок, находившийся в его пользовании в соответствии </w:t>
        <w:br/>
        <w:t>с договором субаренды.</w:t>
      </w:r>
    </w:p>
    <w:p>
      <w:pPr>
        <w:pStyle w:val="ConsPlusNormal"/>
        <w:spacing w:lineRule="auto" w:line="276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numPr>
          <w:ilvl w:val="0"/>
          <w:numId w:val="0"/>
        </w:numPr>
        <w:spacing w:lineRule="auto" w:line="276"/>
        <w:ind w:hanging="0" w:left="0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IX. Особые обстоятельства</w:t>
      </w:r>
    </w:p>
    <w:p>
      <w:pPr>
        <w:pStyle w:val="ConsPlusNormal"/>
        <w:spacing w:lineRule="auto" w:line="276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spacing w:lineRule="auto" w:line="276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9.1. Под особыми обстоятельствами понимаются обстоятельства непреодолимой силы (форс-мажор) и такие, как военные действия, препятствующие одной из сторон исполнять свои обязательства по настоящему договору, что освобождает ее от ответственности </w:t>
        <w:br/>
        <w:t>за неисполнение этих обязательств.</w:t>
      </w:r>
    </w:p>
    <w:p>
      <w:pPr>
        <w:pStyle w:val="ConsPlusNormal"/>
        <w:spacing w:lineRule="auto" w:line="276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9.2. Об этих обстоятельствах каждая из сторон обязана немедленно, не позднее 20 дней после наступления случая форс-мажора, военных действий, письменно известить другую сторону. Сообщение должно быть подтверждено документом, выданным уполномоченным государственным органом.</w:t>
      </w:r>
    </w:p>
    <w:p>
      <w:pPr>
        <w:pStyle w:val="ConsPlusNormal"/>
        <w:spacing w:lineRule="auto" w:line="276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Несвоевременное извещение о наступлении форс-мажора, военных действий лишает соответствующую сторону права ссылаться в дальнейшем на указанные выше обстоятельства.</w:t>
      </w:r>
    </w:p>
    <w:p>
      <w:pPr>
        <w:pStyle w:val="ConsPlusNormal"/>
        <w:spacing w:lineRule="auto" w:line="276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9.3. При продолжительности особых обстоятельств, делающих невозможным выполнение условий настоящего договора, свыше 6 (шести) месяцев каждая из сторон вправе прекратить действие договора немедленно после письменного уведомления другой стороны.</w:t>
      </w:r>
    </w:p>
    <w:p>
      <w:pPr>
        <w:pStyle w:val="ConsPlusNormal"/>
        <w:spacing w:lineRule="auto" w:line="276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ConsPlusNormal"/>
        <w:spacing w:lineRule="auto" w:line="276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X. Вступление договора в силу</w:t>
      </w:r>
    </w:p>
    <w:p>
      <w:pPr>
        <w:pStyle w:val="ConsPlusNormal"/>
        <w:spacing w:lineRule="auto" w:line="276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spacing w:lineRule="auto" w:line="276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10.1. Настоящий договор считается заключенным с момента подписания Сторонами.</w:t>
      </w:r>
    </w:p>
    <w:p>
      <w:pPr>
        <w:pStyle w:val="ConsPlusNormal"/>
        <w:spacing w:lineRule="auto" w:line="276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10.2. Настоящий договор заключается в электронной форме и подписывается усиленной квалифицированной электронной подписью каждой из Сторон. </w:t>
      </w:r>
    </w:p>
    <w:p>
      <w:pPr>
        <w:pStyle w:val="ConsPlusNormal"/>
        <w:spacing w:lineRule="auto" w:line="276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Стороны признают настоящий договор, подписанный с использованием усиленной квалифицированной электронной подписи, электронным документом, равнозначным документу на бумажном носителе, подписанным собственноручной подписью Сторон по договору.</w:t>
      </w:r>
    </w:p>
    <w:p>
      <w:pPr>
        <w:pStyle w:val="ConsPlusNormal"/>
        <w:spacing w:lineRule="auto" w:line="276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Неотъемлемой частью настоящего договора являются приложения:</w:t>
      </w:r>
    </w:p>
    <w:p>
      <w:pPr>
        <w:pStyle w:val="ConsPlusNormal"/>
        <w:spacing w:lineRule="auto" w:line="276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акт приема-передачи земельного участка (приложение).</w:t>
      </w:r>
    </w:p>
    <w:p>
      <w:pPr>
        <w:pStyle w:val="ConsPlusNormal"/>
        <w:spacing w:lineRule="auto" w:line="276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Оплата за земельный участок в размере, установленном в соответствии с абзацем первым (вторым) пункта 4.3 настоящего договора, произведена полностью. Реквизиты документа(ов), подтверждающего(их) перечисление денежных средств Арендодателю _________________________________________.</w:t>
      </w:r>
    </w:p>
    <w:p>
      <w:pPr>
        <w:pStyle w:val="ConsPlusNormal"/>
        <w:spacing w:lineRule="auto" w:line="276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ConsPlusNormal"/>
        <w:spacing w:lineRule="auto" w:line="276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XI. Адреса, реквизиты и подписи сторон</w:t>
      </w:r>
    </w:p>
    <w:p>
      <w:pPr>
        <w:pStyle w:val="ConsPlusNormal"/>
        <w:spacing w:lineRule="auto" w:line="276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tbl>
      <w:tblPr>
        <w:tblW w:w="9579" w:type="dxa"/>
        <w:jc w:val="left"/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noHBand="0" w:noVBand="1" w:firstColumn="1" w:lastRow="0" w:lastColumn="0" w:firstRow="1"/>
      </w:tblPr>
      <w:tblGrid>
        <w:gridCol w:w="4651"/>
        <w:gridCol w:w="4927"/>
      </w:tblGrid>
      <w:tr>
        <w:trPr/>
        <w:tc>
          <w:tcPr>
            <w:tcW w:w="4651" w:type="dxa"/>
            <w:tcBorders/>
          </w:tcPr>
          <w:p>
            <w:pPr>
              <w:pStyle w:val="ConsPlusNormal"/>
              <w:spacing w:lineRule="auto" w:line="276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cs="Times New Roman" w:ascii="Times New Roman" w:hAnsi="Times New Roman"/>
                <w:sz w:val="24"/>
                <w:szCs w:val="24"/>
                <w:lang w:eastAsia="en-US"/>
              </w:rPr>
              <w:t>Арендодатель:</w:t>
            </w:r>
          </w:p>
          <w:p>
            <w:pPr>
              <w:pStyle w:val="ConsPlusNormal"/>
              <w:spacing w:lineRule="auto" w:line="276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cs="Times New Roman" w:ascii="Times New Roman" w:hAnsi="Times New Roman"/>
                <w:sz w:val="24"/>
                <w:szCs w:val="24"/>
                <w:lang w:eastAsia="en-US"/>
              </w:rPr>
              <w:t>Департамент земельных отношений администрации города Перми</w:t>
            </w:r>
          </w:p>
          <w:p>
            <w:pPr>
              <w:pStyle w:val="ConsPlusNormal"/>
              <w:spacing w:lineRule="auto" w:line="276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cs="Times New Roman" w:ascii="Times New Roman" w:hAnsi="Times New Roman"/>
                <w:sz w:val="24"/>
                <w:szCs w:val="24"/>
                <w:lang w:eastAsia="en-US"/>
              </w:rPr>
              <w:t>614000, г. Пермь,</w:t>
            </w:r>
          </w:p>
          <w:p>
            <w:pPr>
              <w:pStyle w:val="ConsPlusNormal"/>
              <w:spacing w:lineRule="auto" w:line="276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cs="Times New Roman" w:ascii="Times New Roman" w:hAnsi="Times New Roman"/>
                <w:sz w:val="24"/>
                <w:szCs w:val="24"/>
                <w:lang w:eastAsia="en-US"/>
              </w:rPr>
              <w:t>ул. Сибирская, 15,</w:t>
            </w:r>
          </w:p>
          <w:p>
            <w:pPr>
              <w:pStyle w:val="ConsPlusNormal"/>
              <w:spacing w:lineRule="auto" w:line="276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cs="Times New Roman" w:ascii="Times New Roman" w:hAnsi="Times New Roman"/>
                <w:sz w:val="24"/>
                <w:szCs w:val="24"/>
                <w:lang w:eastAsia="en-US"/>
              </w:rPr>
              <w:t>тел. 212-31-70, 212-28-92</w:t>
            </w:r>
          </w:p>
        </w:tc>
        <w:tc>
          <w:tcPr>
            <w:tcW w:w="4927" w:type="dxa"/>
            <w:tcBorders/>
          </w:tcPr>
          <w:p>
            <w:pPr>
              <w:pStyle w:val="ConsPlusNormal"/>
              <w:spacing w:lineRule="auto" w:line="276"/>
              <w:rPr>
                <w:rFonts w:ascii="Times New Roman" w:hAnsi="Times New Roman" w:cs="Times New Roman"/>
                <w:sz w:val="24"/>
                <w:szCs w:val="24"/>
                <w:vertAlign w:val="superscript"/>
                <w:lang w:eastAsia="en-US"/>
              </w:rPr>
            </w:pPr>
            <w:r>
              <w:rPr>
                <w:rFonts w:cs="Times New Roman" w:ascii="Times New Roman" w:hAnsi="Times New Roman"/>
                <w:sz w:val="24"/>
                <w:szCs w:val="24"/>
                <w:lang w:eastAsia="en-US"/>
              </w:rPr>
              <w:t>Арендатор:</w:t>
            </w:r>
          </w:p>
          <w:p>
            <w:pPr>
              <w:pStyle w:val="ConsPlusNormal"/>
              <w:spacing w:lineRule="auto" w:line="276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cs="Times New Roman" w:ascii="Times New Roman" w:hAnsi="Times New Roman"/>
                <w:sz w:val="24"/>
                <w:szCs w:val="24"/>
                <w:lang w:eastAsia="en-US"/>
              </w:rPr>
            </w:r>
          </w:p>
        </w:tc>
      </w:tr>
    </w:tbl>
    <w:p>
      <w:pPr>
        <w:pStyle w:val="ConsPlusNormal"/>
        <w:spacing w:lineRule="auto" w:line="276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Все извещения, повестки и сообщения, направленные по указанному в настоящем разделе почтовому адресу Арендатора, равно как и направленные в электронной форме </w:t>
        <w:br/>
        <w:t>по телекоммуникационным каналам связи, считаются законно врученными, ему известными.</w:t>
      </w:r>
    </w:p>
    <w:p>
      <w:pPr>
        <w:pStyle w:val="ConsPlusNormal"/>
        <w:spacing w:lineRule="auto" w:line="276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tbl>
      <w:tblPr>
        <w:tblStyle w:val="a3"/>
        <w:tblW w:w="9571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4786"/>
        <w:gridCol w:w="4784"/>
      </w:tblGrid>
      <w:tr>
        <w:trPr/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  <w:rPr>
                <w:sz w:val="24"/>
                <w:szCs w:val="24"/>
                <w:lang w:eastAsia="ru-RU"/>
              </w:rPr>
            </w:pPr>
            <w:bookmarkStart w:id="4" w:name="P133"/>
            <w:bookmarkEnd w:id="4"/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val="ru-RU" w:eastAsia="ru-RU" w:bidi="ar-SA"/>
              </w:rPr>
              <w:t>Арендодатель</w:t>
            </w:r>
          </w:p>
          <w:p>
            <w:pPr>
              <w:pStyle w:val="Normal"/>
              <w:widowControl/>
              <w:suppressAutoHyphens w:val="true"/>
              <w:spacing w:lineRule="auto" w:line="276" w:before="0" w:after="0"/>
              <w:jc w:val="left"/>
              <w:rPr>
                <w:bCs/>
                <w:sz w:val="24"/>
                <w:szCs w:val="24"/>
                <w:lang w:eastAsia="ru-RU"/>
              </w:rPr>
            </w:pPr>
            <w:r>
              <w:rPr>
                <w:bCs/>
                <w:sz w:val="24"/>
                <w:szCs w:val="24"/>
                <w:lang w:eastAsia="ru-RU"/>
              </w:rPr>
            </w:r>
          </w:p>
          <w:p>
            <w:pPr>
              <w:pStyle w:val="Normal"/>
              <w:widowControl/>
              <w:suppressAutoHyphens w:val="true"/>
              <w:spacing w:lineRule="auto" w:line="276" w:before="0" w:after="0"/>
              <w:jc w:val="left"/>
              <w:rPr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Cs/>
                <w:kern w:val="0"/>
                <w:sz w:val="24"/>
                <w:szCs w:val="24"/>
                <w:lang w:val="ru-RU" w:eastAsia="ru-RU" w:bidi="ar-SA"/>
              </w:rPr>
              <w:t>__________________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4678" w:leader="none"/>
              </w:tabs>
              <w:suppressAutoHyphens w:val="true"/>
              <w:spacing w:lineRule="auto" w:line="276" w:before="0" w:after="0"/>
              <w:ind w:left="108"/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</w:r>
          </w:p>
          <w:p>
            <w:pPr>
              <w:pStyle w:val="Normal"/>
              <w:widowControl w:val="false"/>
              <w:tabs>
                <w:tab w:val="clear" w:pos="708"/>
                <w:tab w:val="left" w:pos="4678" w:leader="none"/>
              </w:tabs>
              <w:suppressAutoHyphens w:val="true"/>
              <w:spacing w:lineRule="auto" w:line="276" w:before="0" w:after="0"/>
              <w:ind w:left="108"/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both"/>
              <w:rPr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val="ru-RU" w:eastAsia="ru-RU" w:bidi="ar-SA"/>
              </w:rPr>
              <w:t>Дата _______________ М.П.</w:t>
            </w:r>
          </w:p>
        </w:tc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  <w:rPr>
                <w:sz w:val="24"/>
                <w:szCs w:val="24"/>
                <w:vertAlign w:val="superscript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val="ru-RU" w:eastAsia="ru-RU" w:bidi="ar-SA"/>
              </w:rPr>
              <w:t>Арендатор</w:t>
            </w:r>
          </w:p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left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</w:r>
          </w:p>
        </w:tc>
      </w:tr>
    </w:tbl>
    <w:p>
      <w:pPr>
        <w:pStyle w:val="Normal"/>
        <w:spacing w:before="0" w:after="0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</w:r>
    </w:p>
    <w:p>
      <w:pPr>
        <w:pStyle w:val="Normal"/>
        <w:spacing w:before="0" w:after="200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sectPr>
      <w:headerReference w:type="default" r:id="rId3"/>
      <w:type w:val="nextPage"/>
      <w:pgSz w:w="11906" w:h="16838"/>
      <w:pgMar w:left="1134" w:right="851" w:gutter="0" w:header="0" w:top="851" w:footer="0" w:bottom="851"/>
      <w:pgNumType w:fmt="decimal"/>
      <w:formProt w:val="false"/>
      <w:titlePg/>
      <w:textDirection w:val="lrTb"/>
      <w:docGrid w:type="default" w:linePitch="299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Tempora LGC Uni"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Open Sans">
    <w:charset w:val="01"/>
    <w:family w:val="roman"/>
    <w:pitch w:val="variable"/>
  </w:font>
  <w:font w:name="Courier New">
    <w:charset w:val="01"/>
    <w:family w:val="roman"/>
    <w:pitch w:val="variable"/>
  </w:font>
  <w:font w:name="Symbol">
    <w:charset w:val="02"/>
    <w:family w:val="auto"/>
    <w:pitch w:val="default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Top of Page)"/>
        <w:docPartUnique w:val="true"/>
      </w:docPartObj>
      <w:id w:val="-1447844052"/>
    </w:sdtPr>
    <w:sdtContent>
      <w:p>
        <w:pPr>
          <w:pStyle w:val="Header"/>
          <w:jc w:val="center"/>
          <w:rPr/>
        </w:pPr>
        <w:r>
          <w:rPr/>
        </w:r>
      </w:p>
      <w:p>
        <w:pPr>
          <w:pStyle w:val="Header"/>
          <w:jc w:val="center"/>
          <w:rPr>
            <w:rFonts w:ascii="Times New Roman" w:hAnsi="Times New Roman" w:cs="Times New Roman"/>
          </w:rPr>
        </w:pPr>
        <w:r>
          <w:rPr>
            <w:rFonts w:cs="Times New Roman" w:ascii="Times New Roman" w:hAnsi="Times New Roman"/>
          </w:rPr>
          <w:fldChar w:fldCharType="begin"/>
        </w:r>
        <w:r>
          <w:rPr>
            <w:rFonts w:cs="Times New Roman" w:ascii="Times New Roman" w:hAnsi="Times New Roman"/>
          </w:rPr>
          <w:instrText xml:space="preserve"> PAGE </w:instrText>
        </w:r>
        <w:r>
          <w:rPr>
            <w:rFonts w:cs="Times New Roman" w:ascii="Times New Roman" w:hAnsi="Times New Roman"/>
          </w:rPr>
          <w:fldChar w:fldCharType="separate"/>
        </w:r>
        <w:r>
          <w:rPr>
            <w:rFonts w:cs="Times New Roman" w:ascii="Times New Roman" w:hAnsi="Times New Roman"/>
          </w:rPr>
          <w:t>12</w:t>
        </w:r>
        <w:r>
          <w:rPr>
            <w:rFonts w:cs="Times New Roman" w:ascii="Times New Roman" w:hAnsi="Times New Roman"/>
          </w:rPr>
          <w:fldChar w:fldCharType="end"/>
        </w:r>
      </w:p>
    </w:sdtContent>
  </w:sdt>
  <w:p>
    <w:pPr>
      <w:pStyle w:val="Header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2">
    <w:lvl w:ilvl="0">
      <w:start w:val="1"/>
      <w:numFmt w:val="bullet"/>
      <w:lvlText w:val=""/>
      <w:lvlJc w:val="left"/>
      <w:pPr>
        <w:tabs>
          <w:tab w:val="num" w:pos="0"/>
        </w:tabs>
        <w:ind w:left="1353" w:hanging="360"/>
      </w:pPr>
      <w:rPr>
        <w:rFonts w:ascii="Symbol" w:hAnsi="Symbol" w:cs="Symbol"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156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1876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596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316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036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4756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476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196" w:hanging="180"/>
      </w:pPr>
      <w:rPr/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2" w:customStyle="1">
    <w:name w:val="Основной текст с отступом 2 Знак"/>
    <w:basedOn w:val="DefaultParagraphFont"/>
    <w:link w:val="BodyTextIndent2"/>
    <w:uiPriority w:val="99"/>
    <w:semiHidden/>
    <w:qFormat/>
    <w:rsid w:val="00c14e7d"/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Style14" w:customStyle="1">
    <w:name w:val="Текст сноски Знак"/>
    <w:basedOn w:val="DefaultParagraphFont"/>
    <w:uiPriority w:val="99"/>
    <w:semiHidden/>
    <w:qFormat/>
    <w:rsid w:val="00c14e7d"/>
    <w:rPr>
      <w:sz w:val="20"/>
      <w:szCs w:val="20"/>
    </w:rPr>
  </w:style>
  <w:style w:type="character" w:styleId="Style15">
    <w:name w:val="Символ сноски"/>
    <w:semiHidden/>
    <w:unhideWhenUsed/>
    <w:qFormat/>
    <w:rsid w:val="00c14e7d"/>
    <w:rPr>
      <w:vertAlign w:val="superscript"/>
    </w:rPr>
  </w:style>
  <w:style w:type="character" w:styleId="FootnoteReference">
    <w:name w:val="Footnote Reference"/>
    <w:rPr>
      <w:vertAlign w:val="superscript"/>
    </w:rPr>
  </w:style>
  <w:style w:type="character" w:styleId="Strong">
    <w:name w:val="Strong"/>
    <w:basedOn w:val="DefaultParagraphFont"/>
    <w:uiPriority w:val="22"/>
    <w:qFormat/>
    <w:rsid w:val="00ad532c"/>
    <w:rPr>
      <w:rFonts w:ascii="Times New Roman" w:hAnsi="Times New Roman" w:cs="Times New Roman"/>
      <w:b/>
      <w:bCs w:val="false"/>
    </w:rPr>
  </w:style>
  <w:style w:type="character" w:styleId="Style16" w:customStyle="1">
    <w:name w:val="Верхний колонтитул Знак"/>
    <w:basedOn w:val="DefaultParagraphFont"/>
    <w:uiPriority w:val="99"/>
    <w:qFormat/>
    <w:rsid w:val="00622ab2"/>
    <w:rPr/>
  </w:style>
  <w:style w:type="character" w:styleId="Style17" w:customStyle="1">
    <w:name w:val="Нижний колонтитул Знак"/>
    <w:basedOn w:val="DefaultParagraphFont"/>
    <w:uiPriority w:val="99"/>
    <w:qFormat/>
    <w:rsid w:val="00622ab2"/>
    <w:rPr/>
  </w:style>
  <w:style w:type="character" w:styleId="Style18" w:customStyle="1">
    <w:name w:val="Текст выноски Знак"/>
    <w:basedOn w:val="DefaultParagraphFont"/>
    <w:link w:val="BalloonText"/>
    <w:uiPriority w:val="99"/>
    <w:semiHidden/>
    <w:qFormat/>
    <w:rsid w:val="00ce1e5a"/>
    <w:rPr>
      <w:rFonts w:ascii="Tahoma" w:hAnsi="Tahoma" w:cs="Tahoma"/>
      <w:sz w:val="16"/>
      <w:szCs w:val="16"/>
    </w:rPr>
  </w:style>
  <w:style w:type="character" w:styleId="Hyperlink">
    <w:name w:val="Hyperlink"/>
    <w:rPr>
      <w:color w:val="000080"/>
      <w:u w:val="single"/>
    </w:rPr>
  </w:style>
  <w:style w:type="paragraph" w:styleId="Style19">
    <w:name w:val="Заголовок"/>
    <w:basedOn w:val="Normal"/>
    <w:next w:val="BodyText"/>
    <w:qFormat/>
    <w:pPr>
      <w:keepNext w:val="true"/>
      <w:spacing w:before="240" w:after="120"/>
    </w:pPr>
    <w:rPr>
      <w:rFonts w:ascii="Open Sans" w:hAnsi="Open Sans" w:eastAsia="Droid Sans Fallback" w:cs="Lohit Devanagari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0">
    <w:name w:val="Указатель"/>
    <w:basedOn w:val="Normal"/>
    <w:qFormat/>
    <w:pPr>
      <w:suppressLineNumbers/>
    </w:pPr>
    <w:rPr>
      <w:rFonts w:cs="Lohit Devanagari"/>
    </w:rPr>
  </w:style>
  <w:style w:type="paragraph" w:styleId="ConsPlusNormal" w:customStyle="1">
    <w:name w:val="ConsPlusNormal"/>
    <w:qFormat/>
    <w:rsid w:val="00f90216"/>
    <w:pPr>
      <w:widowControl w:val="false"/>
      <w:suppressAutoHyphens w:val="true"/>
      <w:bidi w:val="0"/>
      <w:spacing w:lineRule="auto" w:line="240" w:before="0" w:after="0"/>
      <w:jc w:val="left"/>
    </w:pPr>
    <w:rPr>
      <w:rFonts w:ascii="Calibri" w:hAnsi="Calibri" w:eastAsia="Times New Roman" w:cs="Calibri" w:asciiTheme="minorHAnsi" w:hAnsiTheme="minorHAnsi"/>
      <w:color w:val="auto"/>
      <w:kern w:val="0"/>
      <w:sz w:val="22"/>
      <w:szCs w:val="20"/>
      <w:lang w:val="ru-RU" w:eastAsia="ru-RU" w:bidi="ar-SA"/>
    </w:rPr>
  </w:style>
  <w:style w:type="paragraph" w:styleId="ConsPlusNonformat" w:customStyle="1">
    <w:name w:val="ConsPlusNonformat"/>
    <w:qFormat/>
    <w:rsid w:val="00f90216"/>
    <w:pPr>
      <w:widowControl w:val="false"/>
      <w:suppressAutoHyphens w:val="true"/>
      <w:bidi w:val="0"/>
      <w:spacing w:lineRule="auto" w:line="240" w:before="0" w:after="0"/>
      <w:jc w:val="left"/>
    </w:pPr>
    <w:rPr>
      <w:rFonts w:ascii="Courier New" w:hAnsi="Courier New" w:eastAsia="Times New Roman" w:cs="Courier New"/>
      <w:color w:val="auto"/>
      <w:kern w:val="0"/>
      <w:sz w:val="20"/>
      <w:szCs w:val="20"/>
      <w:lang w:val="ru-RU" w:eastAsia="ru-RU" w:bidi="ar-SA"/>
    </w:rPr>
  </w:style>
  <w:style w:type="paragraph" w:styleId="BodyTextIndent2">
    <w:name w:val="Body Text Indent 2"/>
    <w:basedOn w:val="Normal"/>
    <w:link w:val="2"/>
    <w:uiPriority w:val="99"/>
    <w:semiHidden/>
    <w:unhideWhenUsed/>
    <w:qFormat/>
    <w:rsid w:val="00c14e7d"/>
    <w:pPr>
      <w:spacing w:lineRule="auto" w:line="480" w:before="0" w:after="120"/>
      <w:ind w:left="283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FootnoteText">
    <w:name w:val="Footnote Text"/>
    <w:basedOn w:val="Normal"/>
    <w:link w:val="Style14"/>
    <w:uiPriority w:val="99"/>
    <w:semiHidden/>
    <w:unhideWhenUsed/>
    <w:rsid w:val="00c14e7d"/>
    <w:pPr>
      <w:spacing w:lineRule="auto" w:line="240" w:before="0" w:after="0"/>
    </w:pPr>
    <w:rPr>
      <w:sz w:val="20"/>
      <w:szCs w:val="20"/>
    </w:rPr>
  </w:style>
  <w:style w:type="paragraph" w:styleId="Style21">
    <w:name w:val="Колонтитул"/>
    <w:basedOn w:val="Normal"/>
    <w:qFormat/>
    <w:pPr/>
    <w:rPr/>
  </w:style>
  <w:style w:type="paragraph" w:styleId="Header">
    <w:name w:val="Header"/>
    <w:basedOn w:val="Normal"/>
    <w:link w:val="Style16"/>
    <w:uiPriority w:val="99"/>
    <w:unhideWhenUsed/>
    <w:rsid w:val="00622ab2"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Footer">
    <w:name w:val="Footer"/>
    <w:basedOn w:val="Normal"/>
    <w:link w:val="Style17"/>
    <w:uiPriority w:val="99"/>
    <w:unhideWhenUsed/>
    <w:rsid w:val="00622ab2"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BalloonText">
    <w:name w:val="Balloon Text"/>
    <w:basedOn w:val="Normal"/>
    <w:link w:val="Style18"/>
    <w:uiPriority w:val="99"/>
    <w:semiHidden/>
    <w:unhideWhenUsed/>
    <w:qFormat/>
    <w:rsid w:val="00ce1e5a"/>
    <w:pPr>
      <w:spacing w:lineRule="auto" w:line="240" w:before="0" w:after="0"/>
    </w:pPr>
    <w:rPr>
      <w:rFonts w:ascii="Tahoma" w:hAnsi="Tahoma" w:cs="Tahoma"/>
      <w:sz w:val="16"/>
      <w:szCs w:val="16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c14e7d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uiPriority w:val="59"/>
    <w:rsid w:val="00c14e7d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login.consultant.ru/link/?req=doc&amp;base=LAW&amp;n=482851&amp;dst=1095" TargetMode="External"/><Relationship Id="rId3" Type="http://schemas.openxmlformats.org/officeDocument/2006/relationships/header" Target="header1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Application>LibreOffice/7.6.7.2$Linux_X86_64 LibreOffice_project/60$Build-2</Application>
  <AppVersion>15.0000</AppVersion>
  <Pages>12</Pages>
  <Words>4082</Words>
  <Characters>29247</Characters>
  <CharactersWithSpaces>33361</CharactersWithSpaces>
  <Paragraphs>178</Paragraphs>
  <Company>Your Company Name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2024-03-22T04:14:00Z</dcterms:created>
  <dc:creator>atanova-av</dc:creator>
  <dc:description/>
  <dc:language>ru-RU</dc:language>
  <cp:lastModifiedBy/>
  <cp:lastPrinted>2022-01-24T06:29:00Z</cp:lastPrinted>
  <dcterms:modified xsi:type="dcterms:W3CDTF">2024-12-23T11:57:30Z</dcterms:modified>
  <cp:revision>36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