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15.01.2025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2517" w:left="2517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spacing w:lineRule="auto" w:line="276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spacing w:lineRule="auto" w:line="276"/>
        <w:ind w:left="1843"/>
        <w:jc w:val="both"/>
        <w:rPr/>
      </w:pPr>
      <w:r>
        <w:rPr>
          <w:color w:val="000000"/>
          <w:sz w:val="28"/>
          <w:szCs w:val="28"/>
        </w:rPr>
        <w:t xml:space="preserve">Горшков О.С., начальник отдела градостроительства, земельных             и имущественных отношений администрации Свердловского района города Перми; </w:t>
      </w:r>
    </w:p>
    <w:p>
      <w:pPr>
        <w:pStyle w:val="BodyText"/>
        <w:spacing w:lineRule="auto" w:line="276" w:before="0" w:after="0"/>
        <w:ind w:left="1843"/>
        <w:contextualSpacing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Меренкова А.Н., начальник отдела градостроительства, земельных и имущественных отношений администрации Ленинского района </w:t>
        <w:br/>
        <w:t>города Перми;</w:t>
      </w:r>
    </w:p>
    <w:p>
      <w:pPr>
        <w:pStyle w:val="Normal"/>
        <w:spacing w:lineRule="auto" w:line="276" w:before="0" w:after="0"/>
        <w:ind w:left="1843"/>
        <w:contextualSpacing/>
        <w:jc w:val="both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Четина Ю.И., за</w:t>
      </w:r>
      <w:r>
        <w:rPr>
          <w:sz w:val="28"/>
          <w:szCs w:val="28"/>
        </w:rPr>
        <w:t>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16.01.2025 (процедура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№ SBR012-2412130126), установила:</w:t>
      </w:r>
    </w:p>
    <w:p>
      <w:pPr>
        <w:pStyle w:val="31"/>
        <w:spacing w:lineRule="auto" w:line="276"/>
        <w:ind w:firstLine="708" w:left="283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земельный участок с кадастровым номером 59:01:5010064:27 площадью 1016 кв. м, расположенный по адресу: Российская Федерация, край Пермский, г.о. Пермский, г. Пермь, ж/р Ново-Бродовский, ул. Пасечная, зу 37,                с целью строительства индивидуального жилого дома. Разрешенное использование земельного участка – под строительство индивидуального жилого дома. По указанному лоту заявки не поступали.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2 – </w:t>
      </w:r>
      <w:r>
        <w:rPr>
          <w:sz w:val="28"/>
          <w:szCs w:val="28"/>
          <w:lang w:val="ru-RU" w:eastAsia="ru-RU" w:bidi="ar-SA"/>
        </w:rPr>
        <w:t xml:space="preserve"> з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емельный участок с кадастровым номером 59:01:3812839:178 площадью 733 кв. м, расположенный по адресу: Российская Федерация, край Пермский, г.о. Пермский, г. Пермь, ул. 1-я Логовая, зу 1д, для индивидуального жилищного строительства. Разрешенное использование земельного участка – для индивидуального жилищного строительства (2.1). По указанному лоту заявки                 не поступали.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3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мельный  участок с кадастровым номером 59:01:3210111:124 площадью 833 кв. м, расположенный по адресу: Российская Федерация, Пермский край, городской округ Пермский, город Пермь, микрорайон Камская поляна,              з/у 13а,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0"/>
          <w:szCs w:val="28"/>
          <w:lang w:val="en-US" w:eastAsia="en-US" w:bidi="ar-SA"/>
        </w:rPr>
        <w:t xml:space="preserve">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По указанному лоту поступили заявки </w:t>
      </w:r>
      <w:r>
        <w:rPr>
          <w:rFonts w:eastAsia="Droid Sans Fallback" w:cs="Lohit Devanagari"/>
          <w:b w:val="false"/>
          <w:bCs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от следующих заявителей: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Дучиц Максим Викторович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28.12.2024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Шадричев Сергей Владимирович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13.01.2025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Мудров Иван Юрьевич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13.01.2025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Подгорнов Сергей Михайлович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shd w:fill="auto" w:val="clear"/>
              </w:rPr>
              <w:t>14.01.2025</w:t>
            </w:r>
          </w:p>
        </w:tc>
      </w:tr>
    </w:tbl>
    <w:p>
      <w:pPr>
        <w:pStyle w:val="31"/>
        <w:spacing w:lineRule="auto" w:line="276"/>
        <w:ind w:firstLine="283"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31"/>
        <w:spacing w:lineRule="auto" w:line="276"/>
        <w:ind w:firstLine="283" w:left="0"/>
        <w:jc w:val="both"/>
        <w:rPr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spacing w:lineRule="auto" w:line="276"/>
        <w:ind w:firstLine="283" w:left="0"/>
        <w:jc w:val="both"/>
        <w:rPr>
          <w:bCs/>
          <w:sz w:val="28"/>
          <w:szCs w:val="28"/>
        </w:rPr>
      </w:pPr>
      <w:r>
        <w:rPr/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3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Дучиц Максим Викторович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833 000,00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Шадричев Сергей Владимирович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833 000,00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Мудров Иван Юрьевич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833 000,00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Подгорнов Сергей Михайлович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833 000,00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1. допущены к участию в аукционе и признаны участниками аукциона следующие заявители: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b/>
          <w:sz w:val="28"/>
          <w:szCs w:val="28"/>
        </w:rPr>
        <w:t xml:space="preserve">по лоту № 3 </w:t>
      </w:r>
      <w:r>
        <w:rPr>
          <w:sz w:val="28"/>
          <w:szCs w:val="28"/>
        </w:rPr>
        <w:t xml:space="preserve">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Дучиц Максим Викторович, Шадричев Сергей Владимирович, Мудров Иван Юрьевич , Подгорнов Сергей Михайлович.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000000"/>
          <w:kern w:val="0"/>
          <w:lang w:val="ru-RU" w:eastAsia="ru-RU" w:bidi="ar-SA"/>
        </w:rPr>
      </w:pPr>
      <w:r>
        <w:rPr>
          <w:rFonts w:eastAsia="Droid Sans Fallback" w:cs="Lohit Devanagari"/>
          <w:color w:val="000000"/>
          <w:kern w:val="0"/>
          <w:lang w:val="ru-RU" w:eastAsia="ru-RU" w:bidi="ar-SA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2</w:t>
      </w:r>
      <w:r>
        <w:rPr>
          <w:sz w:val="28"/>
          <w:szCs w:val="28"/>
        </w:rPr>
        <w:t>. признать аукцион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несостоявшим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ся по лот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1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№ 2 </w:t>
      </w:r>
      <w:r>
        <w:rPr>
          <w:sz w:val="28"/>
          <w:szCs w:val="28"/>
        </w:rPr>
        <w:t>в связи с тем, что по окончании срока подачи заявок на участие в аукцион</w:t>
      </w:r>
      <w:r>
        <w:rPr>
          <w:sz w:val="28"/>
          <w:szCs w:val="28"/>
        </w:rPr>
        <w:t>ах</w:t>
      </w:r>
      <w:r>
        <w:rPr>
          <w:sz w:val="28"/>
          <w:szCs w:val="28"/>
        </w:rPr>
        <w:t xml:space="preserve"> по данн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лот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не подано ни одной заявки.</w:t>
      </w:r>
    </w:p>
    <w:p>
      <w:pPr>
        <w:pStyle w:val="31"/>
        <w:ind w:hanging="0"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Е.П. Шафранова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Н.Н. Борцова  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firstLine="7655"/>
        <w:rPr/>
      </w:pPr>
      <w:r>
        <w:rPr>
          <w:sz w:val="28"/>
          <w:szCs w:val="28"/>
        </w:rPr>
        <w:t>О.С. Горшков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>А.Н. </w:t>
      </w:r>
      <w:r>
        <w:rPr>
          <w:color w:val="000000"/>
          <w:sz w:val="28"/>
          <w:szCs w:val="28"/>
        </w:rPr>
        <w:t>Меренкова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  <w:t xml:space="preserve">Ю.И. Четина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LibreOffice/7.6.7.2$Linux_X86_64 LibreOffice_project/60$Build-2</Application>
  <AppVersion>15.0000</AppVersion>
  <Pages>3</Pages>
  <Words>610</Words>
  <Characters>4404</Characters>
  <CharactersWithSpaces>5344</CharactersWithSpaces>
  <Paragraphs>54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cp:lastPrinted>2025-01-15T15:32:22Z</cp:lastPrinted>
  <dcterms:modified xsi:type="dcterms:W3CDTF">2025-01-15T15:32:18Z</dcterms:modified>
  <cp:revision>1059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