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продаже земельных участков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</w:t>
        <w:tab/>
        <w:t xml:space="preserve">                                </w:t>
      </w:r>
      <w:r>
        <w:rPr>
          <w:sz w:val="28"/>
          <w:szCs w:val="28"/>
        </w:rPr>
        <w:t>29</w:t>
      </w:r>
      <w:r>
        <w:rPr>
          <w:sz w:val="28"/>
          <w:szCs w:val="28"/>
        </w:rPr>
        <w:t xml:space="preserve">.01.2025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назначенная постановлением администрации города Перми от 20.11.2008 № 1089                         (с последующими изменениями),  в 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spacing w:lineRule="auto" w:line="276" w:before="0" w:after="120"/>
        <w:ind w:hanging="2520" w:left="2520"/>
        <w:jc w:val="both"/>
        <w:rPr/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</w:p>
    <w:p>
      <w:pPr>
        <w:pStyle w:val="Normal"/>
        <w:spacing w:lineRule="auto" w:line="276"/>
        <w:ind w:hanging="2517" w:left="2517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spacing w:lineRule="auto" w:line="276"/>
        <w:ind w:hanging="2517" w:left="2517"/>
        <w:jc w:val="both"/>
        <w:rPr/>
      </w:pPr>
      <w:r>
        <w:rPr>
          <w:sz w:val="28"/>
          <w:szCs w:val="28"/>
          <w:lang w:eastAsia="en-US"/>
        </w:rPr>
        <w:t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spacing w:lineRule="auto" w:line="276"/>
        <w:ind w:hanging="2517" w:left="2517"/>
        <w:jc w:val="both"/>
        <w:rPr>
          <w:color w:val="FF0000"/>
          <w:sz w:val="28"/>
          <w:szCs w:val="28"/>
          <w:lang w:eastAsia="en-US"/>
        </w:rPr>
      </w:pPr>
      <w:r>
        <w:rPr>
          <w:color w:val="FF0000"/>
          <w:sz w:val="28"/>
          <w:szCs w:val="28"/>
          <w:lang w:eastAsia="en-US"/>
        </w:rPr>
      </w:r>
    </w:p>
    <w:p>
      <w:pPr>
        <w:pStyle w:val="Normal"/>
        <w:spacing w:lineRule="auto" w:line="276"/>
        <w:ind w:hanging="1843" w:left="1843"/>
        <w:jc w:val="both"/>
        <w:rPr/>
      </w:pPr>
      <w:r>
        <w:rPr>
          <w:sz w:val="28"/>
          <w:szCs w:val="28"/>
        </w:rPr>
        <w:t xml:space="preserve">Члены комиссии: Борцова Н.Н., начальник отдела сопровождения договоров юридического управления департамента земельных отношений администрации города Перми; </w:t>
      </w:r>
    </w:p>
    <w:p>
      <w:pPr>
        <w:pStyle w:val="Normal"/>
        <w:ind w:left="1843"/>
        <w:rPr>
          <w:sz w:val="28"/>
          <w:szCs w:val="28"/>
        </w:rPr>
      </w:pPr>
      <w:r>
        <w:rPr>
          <w:color w:val="000000"/>
          <w:sz w:val="28"/>
          <w:szCs w:val="28"/>
        </w:rPr>
        <w:t>Дмитриева Д.С., начальник отдела градостроительства, земельных</w:t>
        <w:br/>
        <w:t>и имущественных отношений администрации Дзержинского района города Перми;</w:t>
      </w:r>
    </w:p>
    <w:p>
      <w:pPr>
        <w:pStyle w:val="BodyText"/>
        <w:spacing w:lineRule="auto" w:line="276" w:before="0" w:after="0"/>
        <w:ind w:left="1843"/>
        <w:contextualSpacing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Меренкова А.Н., начальник отдела градостроительства, земельных и имущественных отношений администрации Ленинского района </w:t>
        <w:br/>
        <w:t>города Перми;</w:t>
      </w:r>
    </w:p>
    <w:p>
      <w:pPr>
        <w:pStyle w:val="Normal"/>
        <w:spacing w:lineRule="auto" w:line="276" w:before="0" w:after="0"/>
        <w:ind w:left="1843"/>
        <w:contextualSpacing/>
        <w:jc w:val="both"/>
        <w:rPr/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Четина Ю.И., за</w:t>
      </w:r>
      <w:r>
        <w:rPr>
          <w:sz w:val="28"/>
          <w:szCs w:val="28"/>
        </w:rPr>
        <w:t>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Перми,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>аукционах, назначенных                          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30</w:t>
      </w:r>
      <w:r>
        <w:rPr>
          <w:sz w:val="28"/>
          <w:szCs w:val="28"/>
          <w:lang w:val="ru-RU"/>
        </w:rPr>
        <w:t xml:space="preserve">.01.2025 (процедура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№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SBR012-2412280062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), установила:</w:t>
      </w:r>
    </w:p>
    <w:p>
      <w:pPr>
        <w:pStyle w:val="31"/>
        <w:spacing w:lineRule="auto" w:line="276"/>
        <w:ind w:firstLine="708" w:left="283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b/>
          <w:sz w:val="28"/>
          <w:szCs w:val="28"/>
        </w:rPr>
        <w:t xml:space="preserve">по лоту № 1 – </w:t>
      </w:r>
      <w:r>
        <w:rPr>
          <w:b w:val="false"/>
          <w:bCs w:val="false"/>
          <w:sz w:val="28"/>
          <w:szCs w:val="28"/>
        </w:rPr>
        <w:t>з</w:t>
      </w:r>
      <w:r>
        <w:rPr>
          <w:rFonts w:eastAsia="Droid Sans Fallback" w:cs="Lohit Devanagari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е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мельный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 участок с кадастровым номером 59:01:4510459:34 площадью 614 кв. м, расположенный по адресу: Российская Федерация, Пермский край, г.о. Пермский, г. Пермь, ул. 3-я Пригородная, з/у 38, для индивидуального жилищного строительства. Разрешенное использование земельного участка – индивидуальное жилищное строительство.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По указанному лоту поступили заявки </w:t>
      </w:r>
      <w:r>
        <w:rPr>
          <w:rFonts w:eastAsia="Droid Sans Fallback" w:cs="Lohit Devanagari"/>
          <w:b w:val="false"/>
          <w:bCs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от следующих заявителей:</w:t>
      </w:r>
    </w:p>
    <w:p>
      <w:pPr>
        <w:pStyle w:val="Normal"/>
        <w:spacing w:lineRule="auto" w:line="276" w:before="0" w:after="0"/>
        <w:ind w:hanging="0" w:left="0" w:righ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Дата подачи заявки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Старкова Татьяна Медхатовна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shd w:fill="auto" w:val="clear"/>
              </w:rPr>
              <w:t>27.01.2025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Старостина Виктория Альбертовна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shd w:fill="auto" w:val="clear"/>
              </w:rPr>
              <w:t>27.01.2025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Атаманов Александр Владимирович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shd w:fill="auto" w:val="clear"/>
              </w:rPr>
              <w:t>27.01.2025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Деменев Александр Викторович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shd w:fill="auto" w:val="clear"/>
              </w:rPr>
              <w:t>27.01.2025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Соснин Алексей Сергеевич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shd w:fill="auto" w:val="clear"/>
              </w:rPr>
              <w:t>27.01.2025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Костюкович Наталья Леонидовна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28.01.2025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Подгорнов Сергей Михайлович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28.01.2025</w:t>
            </w:r>
          </w:p>
        </w:tc>
      </w:tr>
    </w:tbl>
    <w:p>
      <w:pPr>
        <w:pStyle w:val="31"/>
        <w:spacing w:lineRule="auto" w:line="276"/>
        <w:ind w:firstLine="283"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</w:t>
      </w:r>
      <w:r>
        <w:rPr>
          <w:b w:val="false"/>
          <w:bCs w:val="false"/>
          <w:sz w:val="28"/>
          <w:szCs w:val="28"/>
        </w:rPr>
        <w:t>з</w:t>
      </w:r>
      <w:r>
        <w:rPr>
          <w:rFonts w:eastAsia="Droid Sans Fallback" w:cs="Lohit Devanagari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е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мельный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 участок с кадастровым номером 59:01:3812847:155 площадью 1209 кв. м, расположенный по адресу: Российская Федерация, край Пермский, городской округ Пермский, город Пермь, улица Профсоюзная, з/у 15а, для индивидуального жилищного строительства. Разрешенное использование земельного участка – для индивидуального жилищного строительства.                  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По указанному лоту поступили заявки </w:t>
      </w:r>
      <w:r>
        <w:rPr>
          <w:rFonts w:eastAsia="Droid Sans Fallback" w:cs="Lohit Devanagari"/>
          <w:b w:val="false"/>
          <w:bCs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от следующих заявителей:</w:t>
      </w:r>
    </w:p>
    <w:p>
      <w:pPr>
        <w:pStyle w:val="Normal"/>
        <w:spacing w:lineRule="auto" w:line="276" w:before="0" w:after="0"/>
        <w:ind w:hanging="0" w:left="0" w:righ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Дата подачи заявки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Индивидуальный предприниматель Агадуллин Рустам Закиевич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shd w:fill="auto" w:val="clear"/>
              </w:rPr>
              <w:t>27.01.2025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Соснин Алексей Сергеевич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shd w:fill="auto" w:val="clear"/>
              </w:rPr>
              <w:t>27.01.2025</w:t>
            </w:r>
          </w:p>
        </w:tc>
      </w:tr>
    </w:tbl>
    <w:p>
      <w:pPr>
        <w:pStyle w:val="31"/>
        <w:spacing w:lineRule="auto" w:line="276"/>
        <w:ind w:firstLine="283"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31"/>
        <w:spacing w:lineRule="auto" w:line="276"/>
        <w:ind w:firstLine="283" w:left="0"/>
        <w:jc w:val="both"/>
        <w:rPr/>
      </w:pPr>
      <w:r>
        <w:rPr>
          <w:sz w:val="28"/>
          <w:szCs w:val="28"/>
        </w:rPr>
        <w:t xml:space="preserve">Поступили установленные суммы задатков </w:t>
      </w:r>
      <w:r>
        <w:rPr>
          <w:bCs/>
          <w:sz w:val="28"/>
          <w:szCs w:val="28"/>
        </w:rPr>
        <w:t>от следующих заявителей:</w:t>
      </w:r>
    </w:p>
    <w:p>
      <w:pPr>
        <w:pStyle w:val="31"/>
        <w:spacing w:lineRule="auto" w:line="276"/>
        <w:ind w:left="0"/>
        <w:jc w:val="both"/>
        <w:rPr/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  <w:lang w:val="ru-RU"/>
        </w:rPr>
        <w:t>1</w:t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Сумма задатка, руб.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Старкова Татьяна Медхатовна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767 500,00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Старостина Виктория Альбертовна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767 500,00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Деменев Александр Викторович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767 500,00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Соснин Алексей Сергеевич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767 500,00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Костюкович Наталья Леонидовна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767 500,00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Подгорнов Сергей Михайлович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767 500,00</w:t>
            </w:r>
          </w:p>
        </w:tc>
      </w:tr>
    </w:tbl>
    <w:p>
      <w:pPr>
        <w:pStyle w:val="Normal"/>
        <w:spacing w:lineRule="auto" w:line="276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pacing w:lineRule="auto" w:line="276"/>
        <w:ind w:left="0"/>
        <w:jc w:val="both"/>
        <w:rPr/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  <w:lang w:val="ru-RU"/>
        </w:rPr>
        <w:t>2</w:t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Сумма задатка, руб.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Индивидуальный предприниматель Агадуллин Рустам Закиевич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1 146 150,00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Соснин Алексей Сергеевич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1 146 150,00</w:t>
            </w:r>
          </w:p>
        </w:tc>
      </w:tr>
    </w:tbl>
    <w:p>
      <w:pPr>
        <w:pStyle w:val="Normal"/>
        <w:spacing w:lineRule="auto" w:line="276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 xml:space="preserve">На основании пункта 8 статьи 39.12 Земельного кодекса Российской Федерации, постановления администрации города Перми от 20.11.2008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в муниципальной собственности города Перми, и участках, собственность                    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разграничена» (с последующими изменениями) </w:t>
      </w:r>
      <w:r>
        <w:rPr>
          <w:b/>
          <w:sz w:val="28"/>
          <w:szCs w:val="28"/>
        </w:rPr>
        <w:t>комиссия решила</w:t>
      </w:r>
      <w:r>
        <w:rPr>
          <w:sz w:val="28"/>
          <w:szCs w:val="28"/>
        </w:rPr>
        <w:t>: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>1. допущены к участию в аукционе и признаны участниками аукциона следующие заявители: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b/>
          <w:sz w:val="28"/>
          <w:szCs w:val="28"/>
        </w:rPr>
        <w:t xml:space="preserve">по лоту </w:t>
      </w:r>
      <w:r>
        <w:rPr>
          <w:b/>
          <w:sz w:val="28"/>
          <w:szCs w:val="28"/>
        </w:rPr>
        <w:t>№ 1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– Старкова Татьяна Медхатовна, Старостина Виктория Альбертовна, Деменев Александр Викторович, Соснин Алексей Сергеевич, Костюкович Наталья Леонидовна, Подгорнов Сергей Михайлович.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b/>
          <w:sz w:val="28"/>
          <w:szCs w:val="28"/>
        </w:rPr>
        <w:t xml:space="preserve">по лоту </w:t>
      </w:r>
      <w:r>
        <w:rPr>
          <w:b/>
          <w:sz w:val="28"/>
          <w:szCs w:val="28"/>
        </w:rPr>
        <w:t>№ 2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lang w:val="en-US" w:eastAsia="en-US" w:bidi="ar-SA"/>
        </w:rPr>
        <w:t>Соснин Алексей Сергеевич.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>
          <w:rFonts w:ascii="Times New Roman" w:hAnsi="Times New Roman" w:eastAsia="Droid Sans Fallback" w:cs="Lohit Devanagari"/>
          <w:color w:val="000000"/>
          <w:kern w:val="0"/>
          <w:lang w:val="ru-RU" w:eastAsia="ru-RU" w:bidi="ar-SA"/>
        </w:rPr>
      </w:pPr>
      <w:r>
        <w:rPr>
          <w:rFonts w:eastAsia="Droid Sans Fallback" w:cs="Lohit Devanagari"/>
          <w:color w:val="000000"/>
          <w:kern w:val="0"/>
          <w:lang w:val="ru-RU"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680" w:left="0" w:right="0"/>
        <w:jc w:val="both"/>
        <w:rPr/>
      </w:pPr>
      <w:r>
        <w:rPr>
          <w:sz w:val="28"/>
          <w:szCs w:val="28"/>
        </w:rPr>
        <w:t>2. отказать в допуске к участию в аукционе следующим заявителям: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firstLine="708"/>
        <w:jc w:val="both"/>
        <w:rPr/>
      </w:pPr>
      <w:r>
        <w:rPr>
          <w:b/>
          <w:bCs/>
          <w:sz w:val="28"/>
          <w:szCs w:val="28"/>
        </w:rPr>
        <w:t xml:space="preserve">по лоту № 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Атаманову Александру Владимировичу.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Причина отказа: непоступление задатка на дату рассмотрения заявок на участие в аукционе.</w:t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b/>
          <w:bCs/>
          <w:sz w:val="28"/>
          <w:szCs w:val="28"/>
        </w:rPr>
        <w:t xml:space="preserve">по лоту № </w:t>
      </w: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 – индивидуальному предпринимателю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lang w:val="en-US" w:eastAsia="en-US" w:bidi="ar-SA"/>
        </w:rPr>
        <w:t>Агадуллину Рустаму Закиевичу.</w:t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 xml:space="preserve">Причина отказа: подача заявки на участие в аукционе лицом, которое в соответствии с Земельным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>
      <w:pPr>
        <w:pStyle w:val="BodyText"/>
        <w:spacing w:lineRule="auto" w:line="276"/>
        <w:ind w:firstLine="708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3. признать электронный аукцион несостоявшимся по лоту </w:t>
      </w:r>
      <w:r>
        <w:rPr>
          <w:b/>
          <w:bCs/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связи </w:t>
      </w:r>
      <w:r>
        <w:rPr>
          <w:color w:val="000000"/>
          <w:sz w:val="28"/>
          <w:szCs w:val="28"/>
        </w:rPr>
        <w:t xml:space="preserve">                 </w:t>
      </w:r>
      <w:r>
        <w:rPr>
          <w:rFonts w:ascii="Times New Roman" w:hAnsi="Times New Roman"/>
          <w:color w:val="000000"/>
          <w:sz w:val="28"/>
          <w:szCs w:val="28"/>
        </w:rPr>
        <w:t xml:space="preserve">с тем, что на основании результатов рассмотрения заявок на участие </w:t>
      </w:r>
      <w:r>
        <w:rPr>
          <w:color w:val="000000"/>
          <w:sz w:val="28"/>
          <w:szCs w:val="28"/>
        </w:rPr>
        <w:t xml:space="preserve">                           </w:t>
      </w:r>
      <w:r>
        <w:rPr>
          <w:rFonts w:ascii="Times New Roman" w:hAnsi="Times New Roman"/>
          <w:color w:val="000000"/>
          <w:sz w:val="28"/>
          <w:szCs w:val="28"/>
        </w:rPr>
        <w:t xml:space="preserve">в электронном аукционе по данному лоту принято решение о допуске к участию </w:t>
      </w:r>
      <w:r>
        <w:rPr>
          <w:color w:val="000000"/>
          <w:sz w:val="28"/>
          <w:szCs w:val="28"/>
        </w:rPr>
        <w:t xml:space="preserve">    </w:t>
      </w:r>
      <w:r>
        <w:rPr>
          <w:rFonts w:ascii="Times New Roman" w:hAnsi="Times New Roman"/>
          <w:color w:val="000000"/>
          <w:sz w:val="28"/>
          <w:szCs w:val="28"/>
        </w:rPr>
        <w:t>в электронном аукционе и признании участником электронного аукциона только одного заявителя.</w:t>
      </w:r>
    </w:p>
    <w:p>
      <w:pPr>
        <w:pStyle w:val="BodyText"/>
        <w:pBdr/>
        <w:spacing w:before="0" w:after="0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В соответствии с пунктом 12 статьи 39.13 Земельного кодекса </w:t>
      </w:r>
      <w:r>
        <w:rPr>
          <w:rFonts w:ascii="Times New Roman" w:hAnsi="Times New Roman"/>
          <w:color w:val="000000"/>
          <w:sz w:val="28"/>
        </w:rPr>
        <w:t>Российской Федерации</w:t>
      </w:r>
      <w:r>
        <w:rPr>
          <w:rFonts w:ascii="Times New Roman" w:hAnsi="Times New Roman"/>
          <w:color w:val="000000"/>
          <w:sz w:val="28"/>
        </w:rPr>
        <w:t xml:space="preserve"> уполномоченный орган в течение пяти дней со дня истечения срока, предусмотренного п. 11 ст. 39.13 Земельного кодекса  </w:t>
      </w:r>
      <w:r>
        <w:rPr>
          <w:rFonts w:ascii="Times New Roman" w:hAnsi="Times New Roman"/>
          <w:color w:val="000000"/>
          <w:sz w:val="28"/>
        </w:rPr>
        <w:t xml:space="preserve">Российской Федерации </w:t>
      </w:r>
      <w:r>
        <w:rPr>
          <w:rFonts w:ascii="Times New Roman" w:hAnsi="Times New Roman"/>
          <w:color w:val="000000"/>
          <w:sz w:val="28"/>
        </w:rPr>
        <w:t>обязан направить заявителю, признанному единственным участником аукциона, подписанный проект договора купли – продажи земельного участка. При этом договор  купли – продажи земельного участка заключается по начальной цене, определенной в размере, равном начальной цене предмета аукциона:</w:t>
      </w:r>
    </w:p>
    <w:p>
      <w:pPr>
        <w:pStyle w:val="BodyText"/>
        <w:pBdr/>
        <w:spacing w:before="0" w:after="0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 </w:t>
      </w:r>
    </w:p>
    <w:p>
      <w:pPr>
        <w:pStyle w:val="BodyText"/>
        <w:pBdr/>
        <w:spacing w:before="0" w:after="0"/>
        <w:ind w:firstLine="709" w:left="0" w:right="0"/>
        <w:jc w:val="both"/>
        <w:rPr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по лоту № </w:t>
      </w:r>
      <w:r>
        <w:rPr>
          <w:rFonts w:ascii="Times New Roman" w:hAnsi="Times New Roman"/>
          <w:b/>
          <w:bCs/>
          <w:color w:val="000000"/>
          <w:sz w:val="28"/>
        </w:rPr>
        <w:t>2</w:t>
      </w:r>
      <w:r>
        <w:rPr>
          <w:rFonts w:ascii="Times New Roman" w:hAnsi="Times New Roman"/>
          <w:b/>
          <w:bCs/>
          <w:color w:val="000000"/>
          <w:sz w:val="28"/>
        </w:rPr>
        <w:t xml:space="preserve"> (ул. </w:t>
      </w:r>
      <w:r>
        <w:rPr>
          <w:rFonts w:eastAsia="Droid Sans Fallback" w:cs="Lohit Devanagari"/>
          <w:b/>
          <w:bCs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Профсоюзная, з/у 15а</w:t>
      </w:r>
      <w:r>
        <w:rPr>
          <w:rFonts w:ascii="Times New Roman" w:hAnsi="Times New Roman"/>
          <w:b/>
          <w:bCs/>
          <w:color w:val="000000"/>
          <w:sz w:val="28"/>
        </w:rPr>
        <w:t xml:space="preserve">) – </w:t>
      </w:r>
      <w:r>
        <w:rPr>
          <w:rFonts w:ascii="Times New Roman" w:hAnsi="Times New Roman"/>
          <w:b/>
          <w:bCs/>
          <w:color w:val="000000"/>
          <w:sz w:val="28"/>
        </w:rPr>
        <w:t>2 292 300</w:t>
      </w:r>
      <w:r>
        <w:rPr>
          <w:rFonts w:ascii="Times New Roman" w:hAnsi="Times New Roman"/>
          <w:b/>
          <w:bCs/>
          <w:color w:val="000000"/>
          <w:sz w:val="28"/>
        </w:rPr>
        <w:t>,00 руб.</w:t>
      </w:r>
    </w:p>
    <w:p>
      <w:pPr>
        <w:pStyle w:val="BodyText"/>
        <w:pBdr/>
        <w:spacing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/>
      </w:r>
    </w:p>
    <w:p>
      <w:pPr>
        <w:pStyle w:val="BodyText"/>
        <w:pBdr/>
        <w:spacing w:before="0" w:after="0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В соответствии с пунктом 13 статьи 39.13 Земельного кодекса </w:t>
      </w:r>
      <w:r>
        <w:rPr>
          <w:rFonts w:ascii="Times New Roman" w:hAnsi="Times New Roman"/>
          <w:color w:val="000000"/>
          <w:sz w:val="28"/>
        </w:rPr>
        <w:t>Российской Федерации</w:t>
      </w:r>
      <w:r>
        <w:rPr>
          <w:rFonts w:ascii="Times New Roman" w:hAnsi="Times New Roman"/>
          <w:color w:val="000000"/>
          <w:sz w:val="28"/>
        </w:rPr>
        <w:t xml:space="preserve"> по результатам электронного аукциона договор купли – продажи земельного участка заключается в электронной форме и подписывается усиленной квалифицированной электронной подписью сторон такого договора.   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/>
      </w:r>
    </w:p>
    <w:p>
      <w:pPr>
        <w:pStyle w:val="31"/>
        <w:ind w:hanging="0"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А.А. Хаткевич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Е.П. Шафранова 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О.И. Павлова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Н.Н. Борцова  </w:t>
      </w:r>
    </w:p>
    <w:p>
      <w:pPr>
        <w:pStyle w:val="Normal"/>
        <w:spacing w:before="120" w:after="120"/>
        <w:ind w:firstLine="7655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120" w:after="120"/>
        <w:ind w:firstLine="7655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Д.С. Дмитриева</w:t>
      </w:r>
    </w:p>
    <w:p>
      <w:pPr>
        <w:pStyle w:val="Normal"/>
        <w:spacing w:before="120" w:after="120"/>
        <w:ind w:firstLine="7655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firstLine="7655"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>А.Н. Меренкова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3" w:left="7938"/>
        <w:rPr>
          <w:sz w:val="28"/>
          <w:szCs w:val="28"/>
        </w:rPr>
      </w:pPr>
      <w:r>
        <w:rPr>
          <w:sz w:val="28"/>
          <w:szCs w:val="28"/>
        </w:rPr>
        <w:t xml:space="preserve">Ю.И. Четина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42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2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2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8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19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0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1">
    <w:name w:val="Текст сноски"/>
    <w:basedOn w:val="Normal"/>
    <w:qFormat/>
    <w:pPr/>
    <w:rPr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Application>LibreOffice/7.6.7.2$Linux_X86_64 LibreOffice_project/60$Build-2</Application>
  <AppVersion>15.0000</AppVersion>
  <Pages>4</Pages>
  <Words>825</Words>
  <Characters>5970</Characters>
  <CharactersWithSpaces>7118</CharactersWithSpaces>
  <Paragraphs>87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2015-07-02T10:18:00Z</dcterms:created>
  <dc:creator>bna</dc:creator>
  <dc:description/>
  <dc:language>ru-RU</dc:language>
  <cp:lastModifiedBy/>
  <cp:lastPrinted>2025-01-15T15:32:22Z</cp:lastPrinted>
  <dcterms:modified xsi:type="dcterms:W3CDTF">2025-01-29T11:36:14Z</dcterms:modified>
  <cp:revision>1061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