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120" w:line="480" w:lineRule="auto"/>
        <w:ind w:left="283" w:firstLine="0"/>
        <w:jc w:val="right"/>
        <w:outlineLvl w:val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val="en-US" w:eastAsia="ru-RU"/>
        </w:rPr>
        <w:t xml:space="preserve">id</w:t>
      </w:r>
      <w:r>
        <w:rPr>
          <w:rFonts w:eastAsia="Times New Roman"/>
          <w:sz w:val="18"/>
          <w:szCs w:val="18"/>
          <w:lang w:eastAsia="ru-RU"/>
        </w:rPr>
        <w:t xml:space="preserve">  </w:t>
      </w:r>
      <w:r>
        <w:rPr>
          <w:rFonts w:eastAsia="Times New Roman"/>
          <w:sz w:val="18"/>
          <w:szCs w:val="18"/>
          <w:lang w:eastAsia="ru-RU"/>
        </w:rPr>
        <w:t xml:space="preserve">78</w:t>
      </w:r>
      <w:r>
        <w:rPr>
          <w:rFonts w:eastAsia="Times New Roman"/>
          <w:sz w:val="18"/>
          <w:szCs w:val="18"/>
          <w:lang w:eastAsia="ru-RU"/>
        </w:rPr>
        <w:t xml:space="preserve">857</w:t>
      </w:r>
      <w:bookmarkStart w:id="0" w:name="_GoBack"/>
      <w:bookmarkEnd w:id="0"/>
    </w:p>
    <w:p>
      <w:pPr>
        <w:ind w:firstLine="720"/>
        <w:jc w:val="right"/>
        <w:rPr>
          <w:rFonts w:eastAsia="Times New Roman"/>
          <w:szCs w:val="22"/>
          <w:lang w:eastAsia="ru-RU"/>
        </w:rPr>
      </w:pPr>
      <w:r>
        <w:rPr>
          <w:rFonts w:eastAsia="Times New Roman"/>
          <w:szCs w:val="22"/>
          <w:lang w:eastAsia="ru-RU"/>
        </w:rPr>
        <w:t xml:space="preserve">Приложение  к договору</w:t>
      </w:r>
    </w:p>
    <w:p>
      <w:pPr>
        <w:ind w:firstLine="720"/>
        <w:jc w:val="right"/>
        <w:rPr>
          <w:rFonts w:eastAsia="Times New Roman"/>
          <w:szCs w:val="22"/>
          <w:lang w:eastAsia="ru-RU"/>
        </w:rPr>
      </w:pPr>
      <w:r>
        <w:rPr>
          <w:rFonts w:eastAsia="Times New Roman"/>
          <w:szCs w:val="22"/>
          <w:lang w:eastAsia="ru-RU"/>
        </w:rPr>
        <w:t xml:space="preserve">купли-продажи земельного участка</w:t>
      </w:r>
    </w:p>
    <w:p>
      <w:pPr>
        <w:ind w:firstLine="720"/>
        <w:jc w:val="right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Cs w:val="22"/>
          <w:lang w:eastAsia="ru-RU"/>
        </w:rPr>
        <w:t xml:space="preserve">от</w:t>
      </w:r>
      <w:r>
        <w:rPr>
          <w:rFonts w:eastAsia="Times New Roman"/>
          <w:szCs w:val="22"/>
          <w:lang w:eastAsia="ru-RU"/>
        </w:rPr>
        <w:t xml:space="preserve"> _____</w:t>
      </w:r>
      <w:r>
        <w:rPr>
          <w:rFonts w:eastAsia="Times New Roman"/>
          <w:szCs w:val="22"/>
          <w:lang w:eastAsia="ru-RU"/>
        </w:rPr>
        <w:t xml:space="preserve"> №</w:t>
      </w:r>
      <w:r>
        <w:rPr>
          <w:rFonts w:eastAsia="Times New Roman"/>
          <w:sz w:val="28"/>
          <w:szCs w:val="24"/>
          <w:lang w:eastAsia="ru-RU"/>
        </w:rPr>
        <w:t xml:space="preserve"> </w:t>
      </w:r>
      <w:r>
        <w:rPr>
          <w:b/>
          <w:u w:val="single"/>
        </w:rPr>
        <w:t xml:space="preserve">________</w:t>
      </w:r>
    </w:p>
    <w:p>
      <w:pPr>
        <w:spacing w:after="120" w:line="480" w:lineRule="auto"/>
        <w:ind w:left="283" w:firstLine="0"/>
        <w:jc w:val="right"/>
        <w:outlineLvl w:val="0"/>
        <w:rPr>
          <w:rFonts w:eastAsia="Times New Roman"/>
          <w:sz w:val="18"/>
          <w:szCs w:val="18"/>
          <w:lang w:eastAsia="ru-RU"/>
        </w:rPr>
      </w:pPr>
    </w:p>
    <w:p>
      <w:pPr>
        <w:widowControl w:val="off"/>
        <w:spacing w:line="276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Акт приема – передачи</w:t>
      </w:r>
    </w:p>
    <w:p>
      <w:pPr>
        <w:widowControl w:val="off"/>
        <w:spacing w:line="276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земельного участка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общей площадью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743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кв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.м</w:t>
      </w:r>
    </w:p>
    <w:p>
      <w:pPr>
        <w:ind w:firstLine="720"/>
        <w:rPr>
          <w:rFonts w:eastAsia="Times New Roman"/>
          <w:sz w:val="24"/>
          <w:szCs w:val="24"/>
          <w:lang w:eastAsia="ru-RU"/>
        </w:rPr>
      </w:pPr>
    </w:p>
    <w:p>
      <w:pPr>
        <w:tabs>
          <w:tab w:val="left" w:pos="9214"/>
          <w:tab w:val="left" w:pos="9923"/>
        </w:tabs>
        <w:spacing w:line="276" w:lineRule="auto"/>
        <w:ind w:firstLine="567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                                        </w:t>
      </w:r>
      <w:r>
        <w:rPr>
          <w:rFonts w:eastAsia="Times New Roman"/>
          <w:bCs/>
          <w:sz w:val="24"/>
          <w:szCs w:val="24"/>
          <w:u w:val="single"/>
          <w:lang w:eastAsia="ru-RU"/>
        </w:rPr>
        <w:tab/>
      </w:r>
    </w:p>
    <w:p>
      <w:pPr>
        <w:widowControl w:val="off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Комиссией в составе:</w:t>
      </w:r>
    </w:p>
    <w:p>
      <w:pPr>
        <w:widowControl w:val="off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</w:p>
    <w:p>
      <w:pPr>
        <w:widowControl w:val="off"/>
        <w:numPr>
          <w:numId w:val="1"/>
          <w:ilvl w:val="0"/>
        </w:numPr>
        <w:tabs>
          <w:tab w:val="left" w:pos="600"/>
        </w:tabs>
        <w:spacing w:after="200" w:line="276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Продавца: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,</w:t>
      </w:r>
    </w:p>
    <w:p>
      <w:pPr>
        <w:widowControl w:val="off"/>
        <w:tabs>
          <w:tab w:val="left" w:pos="600"/>
        </w:tabs>
        <w:spacing w:line="276" w:lineRule="auto"/>
        <w:ind w:firstLine="0"/>
        <w:rPr>
          <w:rFonts w:eastAsia="Times New Roman"/>
          <w:sz w:val="24"/>
          <w:szCs w:val="24"/>
          <w:lang w:eastAsia="ru-RU"/>
        </w:rPr>
      </w:pPr>
    </w:p>
    <w:p>
      <w:pPr>
        <w:widowControl w:val="off"/>
        <w:numPr>
          <w:numId w:val="1"/>
          <w:ilvl w:val="0"/>
        </w:numPr>
        <w:tabs>
          <w:tab w:val="left" w:pos="600"/>
        </w:tabs>
        <w:spacing w:after="200" w:line="276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Покупателя: </w:t>
      </w:r>
      <w:r>
        <w:rPr>
          <w:rFonts w:eastAsia="Times New Roman"/>
          <w:sz w:val="24"/>
          <w:szCs w:val="24"/>
          <w:lang w:eastAsia="ru-RU"/>
        </w:rPr>
        <w:t xml:space="preserve">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,</w:t>
      </w:r>
    </w:p>
    <w:p>
      <w:pPr>
        <w:widowControl w:val="off"/>
        <w:spacing w:line="276" w:lineRule="auto"/>
        <w:ind w:firstLine="535"/>
        <w:rPr>
          <w:rFonts w:eastAsia="Times New Roman"/>
          <w:sz w:val="24"/>
          <w:szCs w:val="24"/>
          <w:lang w:eastAsia="ru-RU"/>
        </w:rPr>
      </w:pPr>
    </w:p>
    <w:p>
      <w:pPr>
        <w:widowControl w:val="off"/>
        <w:spacing w:line="276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произведены прием – передача земельного участка, расположенного на землях населенных пунктов, имеющего кадастровый номер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</w:rPr>
        <w:t xml:space="preserve">59:01:1810008:209</w:t>
      </w:r>
      <w:r>
        <w:rPr>
          <w:rFonts w:eastAsia="Times New Roman"/>
          <w:sz w:val="24"/>
          <w:szCs w:val="24"/>
          <w:lang w:eastAsia="ru-RU"/>
        </w:rPr>
        <w:t xml:space="preserve">, общей </w:t>
      </w:r>
      <w:r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 xml:space="preserve">площадью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</w:rPr>
        <w:t xml:space="preserve">743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 xml:space="preserve">кв</w:t>
      </w:r>
      <w:r>
        <w:rPr>
          <w:rFonts w:eastAsia="Times New Roman"/>
          <w:b/>
          <w:sz w:val="24"/>
          <w:szCs w:val="24"/>
          <w:lang w:eastAsia="ru-RU"/>
        </w:rPr>
        <w:t xml:space="preserve">.м</w:t>
      </w:r>
      <w:r>
        <w:rPr>
          <w:rFonts w:eastAsia="Times New Roman"/>
          <w:sz w:val="24"/>
          <w:szCs w:val="24"/>
          <w:lang w:eastAsia="ru-RU"/>
        </w:rPr>
        <w:t xml:space="preserve">, находящегося по адресу: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</w:rPr>
        <w:t xml:space="preserve">Российская Федерация, край Пермский, городской округ Пермский, город Пермь, улица </w:t>
      </w:r>
      <w:r>
        <w:rPr>
          <w:b/>
          <w:sz w:val="24"/>
          <w:szCs w:val="24"/>
        </w:rPr>
        <w:t xml:space="preserve">Бузулукская</w:t>
      </w:r>
      <w:r>
        <w:rPr>
          <w:b/>
          <w:sz w:val="24"/>
          <w:szCs w:val="24"/>
        </w:rPr>
        <w:t xml:space="preserve">, з/у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32в</w:t>
      </w:r>
      <w:r>
        <w:rPr>
          <w:b/>
          <w:sz w:val="24"/>
          <w:szCs w:val="24"/>
        </w:rPr>
        <w:t xml:space="preserve">.</w:t>
      </w:r>
    </w:p>
    <w:p>
      <w:pPr>
        <w:widowControl w:val="off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Земельный участок предоставляется </w:t>
      </w:r>
      <w:r>
        <w:rPr>
          <w:rFonts w:eastAsia="Times New Roman"/>
          <w:b/>
          <w:sz w:val="24"/>
          <w:szCs w:val="24"/>
          <w:lang w:eastAsia="ru-RU"/>
        </w:rPr>
        <w:t xml:space="preserve">для индивидуального жилищного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 xml:space="preserve">строительства</w:t>
      </w:r>
      <w:r>
        <w:rPr>
          <w:rFonts w:eastAsia="Times New Roman"/>
          <w:sz w:val="24"/>
          <w:szCs w:val="24"/>
          <w:lang w:eastAsia="ru-RU"/>
        </w:rPr>
        <w:t xml:space="preserve">.</w:t>
      </w:r>
    </w:p>
    <w:p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емельн</w:t>
      </w:r>
      <w:r>
        <w:rPr>
          <w:sz w:val="24"/>
          <w:szCs w:val="24"/>
        </w:rPr>
        <w:t xml:space="preserve">ый</w:t>
      </w:r>
      <w:r>
        <w:rPr>
          <w:sz w:val="24"/>
          <w:szCs w:val="24"/>
        </w:rPr>
        <w:t xml:space="preserve"> участ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ничем не огорожен, </w:t>
      </w:r>
      <w:r>
        <w:rPr>
          <w:sz w:val="24"/>
          <w:szCs w:val="24"/>
        </w:rPr>
        <w:t xml:space="preserve">объекты капитального</w:t>
      </w:r>
      <w:r>
        <w:rPr>
          <w:sz w:val="24"/>
          <w:szCs w:val="24"/>
        </w:rPr>
        <w:t xml:space="preserve">/некапитального</w:t>
      </w:r>
      <w:r>
        <w:rPr>
          <w:sz w:val="24"/>
          <w:szCs w:val="24"/>
        </w:rPr>
        <w:t xml:space="preserve"> строительства</w:t>
      </w:r>
      <w:r>
        <w:rPr>
          <w:sz w:val="24"/>
          <w:szCs w:val="24"/>
        </w:rPr>
        <w:t xml:space="preserve"> отсутствуют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земельном участке </w:t>
      </w:r>
      <w:r>
        <w:rPr>
          <w:sz w:val="24"/>
          <w:szCs w:val="24"/>
        </w:rPr>
        <w:t xml:space="preserve">произрастают </w:t>
      </w:r>
      <w:r>
        <w:rPr>
          <w:sz w:val="24"/>
          <w:szCs w:val="24"/>
        </w:rPr>
        <w:t xml:space="preserve">33</w:t>
      </w:r>
      <w:r>
        <w:rPr>
          <w:sz w:val="24"/>
          <w:szCs w:val="24"/>
        </w:rPr>
        <w:t xml:space="preserve"> де</w:t>
      </w:r>
      <w:r>
        <w:rPr>
          <w:sz w:val="24"/>
          <w:szCs w:val="24"/>
        </w:rPr>
        <w:t xml:space="preserve">рева пород:  </w:t>
      </w:r>
      <w:r>
        <w:rPr>
          <w:sz w:val="24"/>
          <w:szCs w:val="24"/>
        </w:rPr>
        <w:t xml:space="preserve">сосна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18 шт., береза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14 шт., осина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1 шт</w:t>
      </w:r>
      <w:r>
        <w:rPr>
          <w:sz w:val="24"/>
          <w:szCs w:val="24"/>
        </w:rPr>
        <w:t xml:space="preserve">.</w:t>
      </w:r>
    </w:p>
    <w:p>
      <w:pPr>
        <w:widowControl w:val="off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Претензий по состоянию и качеству участка у Покупателя не имеется. </w:t>
      </w:r>
    </w:p>
    <w:p>
      <w:pPr>
        <w:ind w:firstLine="0"/>
        <w:rPr>
          <w:rFonts w:eastAsia="Times New Roman"/>
          <w:sz w:val="24"/>
          <w:szCs w:val="24"/>
          <w:lang w:eastAsia="ru-RU"/>
        </w:rPr>
      </w:pPr>
    </w:p>
    <w:p>
      <w:pPr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pPr w:horzAnchor="margin" w:tblpXSpec="left" w:vertAnchor="text" w:tblpY="89" w:leftFromText="180" w:rightFromText="180"/>
        <w:tblW w:w="10031" w:type="dxa"/>
        <w:tblLayout w:type="fixed"/>
        <w:tblLook w:val="00A0" w:firstRow="1" w:lastRow="0" w:firstColumn="1" w:lastColumn="0" w:noHBand="0" w:noVBand="0"/>
      </w:tblPr>
      <w:tblGrid>
        <w:gridCol w:w="4511"/>
        <w:gridCol w:w="559"/>
        <w:gridCol w:w="4961"/>
      </w:tblGrid>
      <w:tr>
        <w:trPr>
          <w:trHeight w:val="1984"/>
        </w:trPr>
        <w:tc>
          <w:tcPr>
            <w:tcW w:w="4511" w:type="dxa"/>
          </w:tcPr>
          <w:p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Участок сдал</w:t>
            </w:r>
          </w:p>
          <w:p>
            <w:pPr>
              <w:keepNext/>
              <w:ind w:firstLine="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М.П.</w:t>
            </w:r>
          </w:p>
        </w:tc>
        <w:tc>
          <w:tcPr>
            <w:tcW w:w="559" w:type="dxa"/>
          </w:tcPr>
          <w:p>
            <w:pPr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Участок принял</w:t>
            </w:r>
          </w:p>
          <w:p>
            <w:pPr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  <w:p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>
      <w:pPr>
        <w:widowControl w:val="off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autoRedefine/>
    <w:qFormat/>
    <w:pPr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haracters>1007</Characters>
  <CharactersWithSpaces>1181</CharactersWithSpaces>
  <Company>HP</Company>
  <DocSecurity>0</DocSecurity>
  <HyperlinksChanged>false</HyperlinksChanged>
  <Lines>8</Lines>
  <LinksUpToDate>false</LinksUpToDate>
  <Pages>1</Pages>
  <Paragraphs>2</Paragraphs>
  <ScaleCrop>false</ScaleCrop>
  <SharedDoc>false</SharedDoc>
  <Template>Normal</Template>
  <TotalTime>64</TotalTime>
  <Words>176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Тураева Анна Сергеевна</dc:creator>
  <cp:keywords/>
  <dc:description/>
  <cp:lastModifiedBy>Тураева Анна Сергеевна</cp:lastModifiedBy>
  <cp:revision>61</cp:revision>
  <cp:lastPrinted>2024-12-09T11:27:00Z</cp:lastPrinted>
  <dcterms:created xsi:type="dcterms:W3CDTF">2024-08-01T04:29:00Z</dcterms:created>
  <dcterms:modified xsi:type="dcterms:W3CDTF">2025-01-13T11:03:00Z</dcterms:modified>
</cp:coreProperties>
</file>