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договоров аренды земельных участков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 26.02.2025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40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                        (с последующими изменениями),  в  составе: 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lineRule="auto" w:line="240" w:before="0" w:after="120"/>
        <w:ind w:hanging="2520" w:left="252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spacing w:lineRule="auto" w:line="240"/>
        <w:ind w:hanging="2517" w:left="2517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spacing w:lineRule="auto" w:line="240" w:before="0" w:after="0"/>
        <w:ind w:hanging="2517" w:left="2517" w:right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40"/>
        <w:ind w:hanging="2517" w:left="2517"/>
        <w:jc w:val="both"/>
        <w:rPr/>
      </w:pPr>
      <w:r>
        <w:rPr/>
      </w:r>
    </w:p>
    <w:p>
      <w:pPr>
        <w:pStyle w:val="Normal"/>
        <w:spacing w:lineRule="auto" w:line="240"/>
        <w:ind w:hanging="1843" w:left="1843"/>
        <w:jc w:val="both"/>
        <w:rPr/>
      </w:pPr>
      <w:r>
        <w:rPr>
          <w:sz w:val="28"/>
          <w:szCs w:val="28"/>
        </w:rPr>
        <w:t xml:space="preserve">Члены комиссии: Брезгина О.Б., и.о. начальника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spacing w:lineRule="auto" w:line="240" w:before="0" w:after="0"/>
        <w:ind w:hanging="0" w:left="1843" w:right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Меренкова А.Н., начальник отдела градостроительства, земельных и имущественных отношений администрации Ленинского района города Перми;</w:t>
      </w:r>
    </w:p>
    <w:p>
      <w:pPr>
        <w:pStyle w:val="BodyText"/>
        <w:spacing w:lineRule="auto" w:line="240" w:before="0" w:after="0"/>
        <w:ind w:left="1843"/>
        <w:contextualSpacing/>
        <w:jc w:val="both"/>
        <w:rPr/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Панькова С.В., начальник отдела градостроительства, земельных         и имущественных отношений администрации Индустриального района города Перми;</w:t>
      </w:r>
    </w:p>
    <w:p>
      <w:pPr>
        <w:pStyle w:val="Normal"/>
        <w:spacing w:lineRule="auto" w:line="240"/>
        <w:ind w:left="1843"/>
        <w:jc w:val="both"/>
        <w:rPr/>
      </w:pPr>
      <w:r>
        <w:rPr>
          <w:sz w:val="28"/>
          <w:szCs w:val="28"/>
        </w:rPr>
        <w:t>Четина Ю.И., заместитель начальника отдела по распоряжению муниципальным имуществом управления по распоряжению  муниципальным имуществом департамента имущественных отношений администрации города Перми,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>аукционах, назначенных                           на</w:t>
      </w:r>
      <w:r>
        <w:rPr>
          <w:sz w:val="28"/>
          <w:szCs w:val="28"/>
          <w:lang w:val="ru-RU"/>
        </w:rPr>
        <w:t xml:space="preserve"> 27.02.2025 (процедура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 № SBR012-2501240037), уста</w:t>
      </w:r>
      <w:r>
        <w:rPr>
          <w:sz w:val="28"/>
          <w:szCs w:val="28"/>
        </w:rPr>
        <w:t>новила</w:t>
      </w:r>
      <w:r>
        <w:rPr>
          <w:bCs/>
          <w:sz w:val="28"/>
          <w:szCs w:val="28"/>
        </w:rPr>
        <w:t>: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 xml:space="preserve">по лоту № 1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право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 заключения договора аренды земельного участка                          с кадастровым номером 59:01:4713931:147 площадью 1361 кв. м, расположенного по адресу: Российская Федерация, край Пермский, городской округ Пермский, город Пермь, улица 4-я Субботинская, з/у 19а, для индивидуального жилищного строительства. Разрешенное использование земельного участка – для индивидуального жилищного строительства (2.1). По указанному лоту пост</w:t>
      </w:r>
      <w:r>
        <w:rPr>
          <w:sz w:val="28"/>
          <w:szCs w:val="28"/>
        </w:rPr>
        <w:t xml:space="preserve">упили заявки </w:t>
      </w:r>
      <w:r>
        <w:rPr>
          <w:bCs/>
          <w:sz w:val="28"/>
          <w:szCs w:val="28"/>
        </w:rPr>
        <w:t>от следующих заявителей:</w:t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Мельчаков Вячеслав Александрович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21.02.2025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Мудров Иван Юрьевич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25.02.2025</w:t>
            </w:r>
          </w:p>
        </w:tc>
      </w:tr>
    </w:tbl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 xml:space="preserve">по лоту № 2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пр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аво заключения договора аренды земельного участка                           с кадастровым номером 59:01:3512019:194 площадью 800 кв. м, расположенного по адресу: Российская Федерация, край Пермский, городской округ Пермский, город Пермь, улица Прохладная, з/у 42, для индивидуального жилищного строительства. Разрешенное использование земельного участка – для индивидуального жилищного строительства (2.1). По указанному лоту поступили заявки </w:t>
      </w:r>
      <w:r>
        <w:rPr>
          <w:rFonts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  <w:t>от следующих заявителей:</w:t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Борсук Сергей Александрович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19.02.2025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Мудров Иван Юрьевич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  <w:t>25.02.2025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Пермяков Денис Андреевич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  <w:t>25.02.2025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Шадричев Сергей Владимирович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  <w:t>25.02.2025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31"/>
        <w:spacing w:lineRule="auto" w:line="276"/>
        <w:ind w:firstLine="283" w:left="0"/>
        <w:jc w:val="both"/>
        <w:rPr/>
      </w:pPr>
      <w:r>
        <w:rPr>
          <w:sz w:val="28"/>
          <w:szCs w:val="28"/>
        </w:rPr>
        <w:t xml:space="preserve">Поступили установленные суммы задатков </w:t>
      </w:r>
      <w:r>
        <w:rPr>
          <w:bCs/>
          <w:sz w:val="28"/>
          <w:szCs w:val="28"/>
        </w:rPr>
        <w:t>от следующих заявителей:</w:t>
      </w:r>
    </w:p>
    <w:p>
      <w:pPr>
        <w:pStyle w:val="31"/>
        <w:spacing w:lineRule="auto" w:line="276"/>
        <w:ind w:lef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>1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Мельчаков Вячеслав Александрович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256 800,00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Мудров Иван Юрьевич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256 800,00</w:t>
            </w:r>
          </w:p>
        </w:tc>
      </w:tr>
    </w:tbl>
    <w:p>
      <w:pPr>
        <w:pStyle w:val="Normal"/>
        <w:spacing w:lineRule="auto" w:line="276"/>
        <w:ind w:hanging="0"/>
        <w:jc w:val="both"/>
        <w:rPr/>
      </w:pPr>
      <w:r>
        <w:rPr/>
      </w:r>
    </w:p>
    <w:p>
      <w:pPr>
        <w:pStyle w:val="31"/>
        <w:spacing w:lineRule="auto" w:line="276"/>
        <w:ind w:lef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>2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Борсук Сергей Александрович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124 650,00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Мудров Иван Юрьевич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124 650,00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Пермяков Денис Андреевич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124 650,00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Шадричев Сергей Владимирович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124 650,00</w:t>
            </w:r>
          </w:p>
        </w:tc>
      </w:tr>
    </w:tbl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 xml:space="preserve">На основании пункта 8 статьи 39.12 Земельного кодекса Российской Федерации, постановления администрации города Перми от 20.11.2008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           в муниципальной собственности города Перми, и участках, собственность  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(с последующими изменениями) </w:t>
      </w:r>
      <w:r>
        <w:rPr>
          <w:b/>
          <w:sz w:val="28"/>
          <w:szCs w:val="28"/>
        </w:rPr>
        <w:t>комиссия решила</w:t>
      </w:r>
      <w:r>
        <w:rPr>
          <w:sz w:val="28"/>
          <w:szCs w:val="28"/>
        </w:rPr>
        <w:t>:</w:t>
      </w:r>
    </w:p>
    <w:p>
      <w:pPr>
        <w:pStyle w:val="Style18"/>
        <w:tabs>
          <w:tab w:val="clear" w:pos="708"/>
          <w:tab w:val="left" w:pos="0" w:leader="none"/>
        </w:tabs>
        <w:spacing w:lineRule="auto" w:line="27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>1. допущены к участию в электронном аукционе и признаны участниками электронного аукциона следующие заявители:</w:t>
      </w:r>
    </w:p>
    <w:p>
      <w:pPr>
        <w:pStyle w:val="Normal"/>
        <w:spacing w:lineRule="auto" w:line="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spacing w:lineRule="auto" w:line="276" w:before="0" w:after="0"/>
        <w:jc w:val="both"/>
        <w:rPr/>
      </w:pPr>
      <w:r>
        <w:rPr>
          <w:b/>
          <w:sz w:val="28"/>
          <w:szCs w:val="28"/>
        </w:rPr>
        <w:t xml:space="preserve">по лоту № 1 </w:t>
      </w:r>
      <w:r>
        <w:rPr>
          <w:sz w:val="28"/>
          <w:szCs w:val="28"/>
        </w:rPr>
        <w:t>– Мельчаков Вячеслав Александрович, Мудров Иван Юрьевич;</w:t>
      </w:r>
    </w:p>
    <w:p>
      <w:pPr>
        <w:pStyle w:val="Normal"/>
        <w:widowControl/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lineRule="auto" w:line="276" w:before="0" w:after="0"/>
        <w:jc w:val="both"/>
        <w:rPr>
          <w:rFonts w:ascii="Times New Roman" w:hAnsi="Times New Roman" w:eastAsia="Droid Sans Fallback" w:cs="Lohit Devanagari"/>
          <w:b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/>
          <w:color w:val="auto"/>
          <w:kern w:val="0"/>
          <w:sz w:val="28"/>
          <w:szCs w:val="28"/>
          <w:lang w:val="ru-RU" w:eastAsia="ru-RU" w:bidi="ar-SA"/>
        </w:rPr>
        <w:t xml:space="preserve">по лоту № 2 </w:t>
      </w:r>
      <w:r>
        <w:rPr>
          <w:rFonts w:eastAsia="Droid Sans Fallback" w:cs="Lohit Devanagari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–</w:t>
      </w:r>
      <w:r>
        <w:rPr>
          <w:rFonts w:eastAsia="Droid Sans Fallback" w:cs="Lohit Devanagari"/>
          <w:b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Droid Sans Fallback" w:cs="Lohit Devanagari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Борсук Сергей Александрович, Мудров Иван Юрьевич, Пермяков Денис Андреевич, индивидуальный предприниматель Шадричев Сергей Владимирович.</w:t>
      </w:r>
    </w:p>
    <w:p>
      <w:pPr>
        <w:pStyle w:val="Normal"/>
        <w:widowControl/>
        <w:spacing w:lineRule="auto" w:line="276" w:before="0" w:after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 w:eastAsia="Droid Sans Fallback" w:cs="Lohit Devanagari"/>
          <w:color w:val="auto"/>
          <w:lang w:val="ru-RU" w:eastAsia="ru-RU" w:bidi="ar-SA"/>
        </w:rPr>
      </w:pPr>
      <w:r>
        <w:rPr>
          <w:rFonts w:eastAsia="Droid Sans Fallback" w:cs="Lohit Devanagari"/>
          <w:color w:val="auto"/>
          <w:lang w:val="ru-RU" w:eastAsia="ru-RU" w:bidi="ar-S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</w:rPr>
        <w:t>Председатель комиссии                                                                        А.А. Хаткевич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ind w:hanging="5610" w:left="5610"/>
        <w:rPr/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ind w:hanging="5610" w:left="5610"/>
        <w:rPr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О.И. Павлова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rPr/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  О.Б. Брезгина </w:t>
      </w:r>
    </w:p>
    <w:p>
      <w:pPr>
        <w:pStyle w:val="Normal"/>
        <w:spacing w:lineRule="auto" w:line="240"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7875" w:leader="none"/>
        </w:tabs>
        <w:bidi w:val="0"/>
        <w:spacing w:lineRule="auto" w:line="240" w:before="120" w:after="120"/>
        <w:ind w:firstLine="7937" w:left="0" w:right="0"/>
        <w:jc w:val="left"/>
        <w:rPr/>
      </w:pPr>
      <w:r>
        <w:rPr>
          <w:sz w:val="28"/>
          <w:szCs w:val="28"/>
        </w:rPr>
        <w:t>А.Н. Меренкова</w:t>
      </w:r>
    </w:p>
    <w:p>
      <w:pPr>
        <w:pStyle w:val="Normal"/>
        <w:widowControl/>
        <w:tabs>
          <w:tab w:val="clear" w:pos="708"/>
          <w:tab w:val="left" w:pos="7875" w:leader="none"/>
        </w:tabs>
        <w:bidi w:val="0"/>
        <w:spacing w:lineRule="auto" w:line="240" w:before="120" w:after="120"/>
        <w:ind w:firstLine="7937" w:left="0" w:right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120" w:after="120"/>
        <w:ind w:firstLine="7937" w:left="0" w:right="0"/>
        <w:jc w:val="left"/>
        <w:rPr/>
      </w:pPr>
      <w:r>
        <w:rPr>
          <w:sz w:val="28"/>
          <w:szCs w:val="28"/>
        </w:rPr>
        <w:t>С.В. Панькова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hanging="0" w:left="7937" w:right="0"/>
        <w:jc w:val="left"/>
        <w:rPr/>
      </w:pPr>
      <w:r>
        <w:rPr>
          <w:sz w:val="28"/>
          <w:szCs w:val="28"/>
        </w:rPr>
        <w:t xml:space="preserve">Ю.И. Четина </w:t>
      </w:r>
    </w:p>
    <w:p>
      <w:pPr>
        <w:pStyle w:val="Normal"/>
        <w:ind w:hanging="283" w:left="7938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42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7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9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90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90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90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2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2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3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3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3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3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3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3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3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3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3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3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4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4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4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4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4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4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4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4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4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6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6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6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6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6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6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6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8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8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8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8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8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8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9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9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9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9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9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9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9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9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9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9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00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00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00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00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00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00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00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00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00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00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01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1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01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01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01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01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01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01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1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01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2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2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2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2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2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25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Application>LibreOffice/7.6.7.2$Linux_X86_64 LibreOffice_project/60$Build-2</Application>
  <AppVersion>15.0000</AppVersion>
  <Pages>3</Pages>
  <Words>594</Words>
  <Characters>4430</Characters>
  <CharactersWithSpaces>5367</CharactersWithSpaces>
  <Paragraphs>68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cp:lastPrinted>2024-12-25T10:21:18Z</cp:lastPrinted>
  <dcterms:modified xsi:type="dcterms:W3CDTF">2025-02-26T15:24:41Z</dcterms:modified>
  <cp:revision>1067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