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rPr>
          <w:rFonts w:eastAsiaTheme="minorHAnsi"/>
          <w:szCs w:val="28"/>
        </w:rPr>
      </w:pPr>
      <w:r>
        <w:rPr>
          <w:szCs w:val="28"/>
        </w:rPr>
        <w:t xml:space="preserve">Разъяснения положений </w:t>
      </w:r>
      <w:r>
        <w:rPr>
          <w:rFonts w:eastAsiaTheme="minorHAnsi"/>
          <w:szCs w:val="28"/>
        </w:rPr>
        <w:t xml:space="preserve">извещения о</w:t>
      </w:r>
      <w:r>
        <w:rPr>
          <w:rFonts w:eastAsiaTheme="minorHAnsi"/>
          <w:szCs w:val="28"/>
        </w:rPr>
        <w:t xml:space="preserve"> проведении аукциона </w:t>
      </w:r>
      <w:r>
        <w:rPr>
          <w:rFonts w:eastAsiaTheme="minorHAnsi"/>
          <w:szCs w:val="28"/>
        </w:rPr>
      </w:r>
      <w:r>
        <w:rPr>
          <w:rFonts w:eastAsiaTheme="minorHAnsi"/>
          <w:szCs w:val="28"/>
        </w:rPr>
      </w:r>
    </w:p>
    <w:p>
      <w:pPr>
        <w:jc w:val="center"/>
        <w:spacing w:after="0" w:line="276" w:lineRule="auto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по про</w:t>
      </w:r>
      <w:bookmarkStart w:id="0" w:name="_GoBack"/>
      <w:r/>
      <w:bookmarkEnd w:id="0"/>
      <w:r>
        <w:rPr>
          <w:rFonts w:eastAsiaTheme="minorHAnsi"/>
          <w:szCs w:val="28"/>
        </w:rPr>
        <w:t xml:space="preserve">даже объекта незавершенного строительства (</w:t>
      </w:r>
      <w:r>
        <w:rPr>
          <w:szCs w:val="28"/>
        </w:rPr>
        <w:t xml:space="preserve">лот № 1)</w:t>
      </w:r>
      <w:r>
        <w:rPr>
          <w:rFonts w:eastAsiaTheme="minorHAnsi"/>
          <w:szCs w:val="28"/>
        </w:rPr>
      </w:r>
      <w:r>
        <w:rPr>
          <w:rFonts w:eastAsiaTheme="minorHAnsi"/>
          <w:szCs w:val="28"/>
        </w:rPr>
      </w:r>
    </w:p>
    <w:p>
      <w:pPr>
        <w:jc w:val="center"/>
        <w:spacing w:after="0" w:line="276" w:lineRule="auto"/>
        <w:rPr>
          <w:szCs w:val="28"/>
          <w:u w:val="none"/>
        </w:rPr>
      </w:pPr>
      <w:r>
        <w:rPr>
          <w:szCs w:val="28"/>
          <w:u w:val="none"/>
        </w:rPr>
        <w:t xml:space="preserve">(</w:t>
      </w:r>
      <w:r>
        <w:rPr>
          <w:szCs w:val="28"/>
          <w:u w:val="none"/>
        </w:rPr>
        <w:t xml:space="preserve">Извещение от </w:t>
      </w:r>
      <w:r>
        <w:rPr>
          <w:szCs w:val="28"/>
          <w:u w:val="none"/>
        </w:rPr>
        <w:t xml:space="preserve">07.</w:t>
      </w:r>
      <w:r>
        <w:rPr>
          <w:szCs w:val="28"/>
          <w:u w:val="none"/>
        </w:rPr>
        <w:t xml:space="preserve">02.20</w:t>
      </w:r>
      <w:r>
        <w:rPr>
          <w:szCs w:val="28"/>
          <w:u w:val="none"/>
        </w:rPr>
        <w:t xml:space="preserve">2</w:t>
      </w:r>
      <w:r>
        <w:rPr>
          <w:szCs w:val="28"/>
          <w:u w:val="none"/>
        </w:rPr>
        <w:t xml:space="preserve">5 №</w:t>
      </w:r>
      <w:r>
        <w:rPr>
          <w:szCs w:val="28"/>
          <w:u w:val="none"/>
        </w:rPr>
        <w:t xml:space="preserve"> </w:t>
      </w:r>
      <w:r>
        <w:rPr>
          <w:szCs w:val="28"/>
          <w:u w:val="none"/>
        </w:rPr>
        <w:t xml:space="preserve">21000012310000000198</w:t>
      </w:r>
      <w:r>
        <w:rPr>
          <w:szCs w:val="28"/>
          <w:u w:val="none"/>
        </w:rPr>
        <w:t xml:space="preserve">)</w:t>
      </w:r>
      <w:r>
        <w:rPr>
          <w:szCs w:val="28"/>
          <w:u w:val="none"/>
        </w:rPr>
      </w:r>
      <w:r>
        <w:rPr>
          <w:szCs w:val="28"/>
          <w:u w:val="none"/>
        </w:rPr>
      </w:r>
    </w:p>
    <w:p>
      <w:pPr>
        <w:jc w:val="center"/>
        <w:spacing w:after="0"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Текст з</w:t>
      </w:r>
      <w:r>
        <w:rPr>
          <w:b/>
          <w:szCs w:val="28"/>
        </w:rPr>
        <w:t xml:space="preserve">апрос</w:t>
      </w:r>
      <w:r>
        <w:rPr>
          <w:b/>
          <w:szCs w:val="28"/>
        </w:rPr>
        <w:t xml:space="preserve">а</w:t>
      </w:r>
      <w:r>
        <w:rPr>
          <w:b/>
          <w:szCs w:val="28"/>
        </w:rPr>
        <w:t xml:space="preserve">: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left="0" w:right="304" w:firstLine="0"/>
        <w:jc w:val="both"/>
        <w:spacing w:after="0" w:line="276" w:lineRule="auto"/>
        <w:rPr>
          <w:b w:val="0"/>
          <w:bCs w:val="0"/>
        </w:rPr>
        <w:suppressLineNumbers w:val="0"/>
      </w:pPr>
      <w:r>
        <w:rPr>
          <w:b w:val="0"/>
          <w:bCs w:val="0"/>
          <w:szCs w:val="28"/>
        </w:rPr>
        <w:t xml:space="preserve">Заинтересованное лицо обратилось с запросом о разъяснении положений извещения о проведении аукциона со следующими вопросами: </w:t>
      </w:r>
      <w:r>
        <w:rPr>
          <w:b w:val="0"/>
          <w:bCs w:val="0"/>
          <w:szCs w:val="28"/>
        </w:rPr>
        <w:t xml:space="preserve">лицо, выигравшее торги по приобретению прав на объект незавершенного строительства, обязано достроить (завершить) строительство исключительно в параметрах объекта незавершенного </w:t>
      </w:r>
      <w:r>
        <w:rPr>
          <w:b w:val="0"/>
          <w:bCs w:val="0"/>
          <w:szCs w:val="28"/>
        </w:rPr>
        <w:t xml:space="preserve">строительства</w:t>
      </w:r>
      <w:r>
        <w:rPr>
          <w:b w:val="0"/>
          <w:bCs w:val="0"/>
          <w:szCs w:val="28"/>
        </w:rPr>
        <w:t xml:space="preserve"> (84,5 кв. м), выставленного на торги; и</w:t>
      </w: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  <w:szCs w:val="28"/>
        </w:rPr>
        <w:t xml:space="preserve">меет </w:t>
        <w:br/>
        <w:t xml:space="preserve">ли право лицо, выигравшее торги, на возведение одновременно иных объектов капитального </w:t>
      </w:r>
      <w:r>
        <w:rPr>
          <w:b w:val="0"/>
          <w:bCs w:val="0"/>
          <w:szCs w:val="28"/>
        </w:rPr>
        <w:t xml:space="preserve">строительства</w:t>
      </w:r>
      <w:r>
        <w:rPr>
          <w:b w:val="0"/>
          <w:bCs w:val="0"/>
          <w:szCs w:val="28"/>
        </w:rPr>
        <w:t xml:space="preserve">, соответствующих виду разрешенного использования земельного участка, в пределах площади земельного участка </w:t>
        <w:br/>
        <w:t xml:space="preserve">(37838 кв. м), в период до завершения </w:t>
      </w:r>
      <w:r>
        <w:rPr>
          <w:b w:val="0"/>
          <w:bCs w:val="0"/>
          <w:szCs w:val="28"/>
          <w:highlight w:val="none"/>
        </w:rPr>
        <w:t xml:space="preserve">строительства</w:t>
      </w:r>
      <w:r>
        <w:rPr>
          <w:b w:val="0"/>
          <w:bCs w:val="0"/>
          <w:szCs w:val="28"/>
        </w:rPr>
        <w:t xml:space="preserve"> приобретенного объекта </w:t>
      </w:r>
      <w:r>
        <w:rPr>
          <w:b w:val="0"/>
          <w:bCs w:val="0"/>
          <w:szCs w:val="28"/>
        </w:rPr>
        <w:t xml:space="preserve">незавершенного строительства</w:t>
      </w:r>
      <w:r>
        <w:rPr>
          <w:b w:val="0"/>
          <w:bCs w:val="0"/>
          <w:highlight w:val="none"/>
        </w:rPr>
        <w:t xml:space="preserve">; </w:t>
      </w:r>
      <w:r>
        <w:rPr>
          <w:b w:val="0"/>
          <w:bCs w:val="0"/>
          <w:szCs w:val="28"/>
          <w:highlight w:val="none"/>
        </w:rPr>
        <w:t xml:space="preserve">по завершении строительства приобретенного объекта </w:t>
      </w:r>
      <w:r>
        <w:rPr>
          <w:b w:val="0"/>
          <w:bCs w:val="0"/>
          <w:szCs w:val="28"/>
        </w:rPr>
        <w:t xml:space="preserve">незавершенного строительства</w:t>
      </w:r>
      <w:r>
        <w:rPr>
          <w:b w:val="0"/>
          <w:bCs w:val="0"/>
          <w:szCs w:val="28"/>
          <w:highlight w:val="none"/>
        </w:rPr>
        <w:t xml:space="preserve"> земельный участок с кадастровым номером 59:01:4510603:91 площадью </w:t>
      </w:r>
      <w:r>
        <w:rPr>
          <w:b w:val="0"/>
          <w:bCs w:val="0"/>
          <w:szCs w:val="28"/>
        </w:rPr>
        <w:t xml:space="preserve">37838 кв. м</w:t>
      </w:r>
      <w:r>
        <w:rPr>
          <w:b w:val="0"/>
          <w:bCs w:val="0"/>
          <w:szCs w:val="28"/>
          <w:highlight w:val="none"/>
        </w:rPr>
        <w:t xml:space="preserve"> будет ли предоставлен </w:t>
        <w:br/>
        <w:t xml:space="preserve">в долгосрочную аренду и на каких условиях?</w:t>
      </w: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right="304"/>
        <w:jc w:val="both"/>
        <w:spacing w:after="0" w:line="240" w:lineRule="auto"/>
        <w:rPr>
          <w:b/>
          <w:bCs/>
        </w:rPr>
        <w:suppressLineNumbers w:val="0"/>
      </w:pPr>
      <w:r>
        <w:rPr>
          <w:b/>
          <w:szCs w:val="28"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ind w:right="304"/>
        <w:jc w:val="both"/>
        <w:spacing w:after="0" w:line="240" w:lineRule="auto"/>
        <w:rPr>
          <w:b/>
          <w:bCs/>
          <w:highlight w:val="none"/>
        </w:rPr>
        <w:suppressLineNumbers w:val="0"/>
      </w:pPr>
      <w:r>
        <w:rPr>
          <w:b/>
          <w:szCs w:val="28"/>
        </w:rPr>
        <w:t xml:space="preserve">Ответ: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224" w:firstLine="0"/>
        <w:jc w:val="both"/>
        <w:spacing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Согласно информации департамента земельных отношений администрации города Перми </w:t>
      </w:r>
      <w:r/>
      <w:r>
        <w:rPr>
          <w:sz w:val="28"/>
        </w:rPr>
        <w:t xml:space="preserve">земельный участок с кадастровым номером 59:01:</w:t>
      </w:r>
      <w:r>
        <w:rPr>
          <w:sz w:val="28"/>
        </w:rPr>
        <w:t xml:space="preserve">4510603:91, площадью 37838,00 </w:t>
      </w:r>
      <w:r>
        <w:rPr>
          <w:sz w:val="28"/>
        </w:rPr>
        <w:t xml:space="preserve">кв</w:t>
      </w:r>
      <w:r>
        <w:rPr>
          <w:sz w:val="28"/>
        </w:rPr>
        <w:t xml:space="preserve">.м</w:t>
      </w:r>
      <w:r>
        <w:rPr>
          <w:sz w:val="28"/>
        </w:rPr>
        <w:t xml:space="preserve">, расположенный на землях населенных пунктов </w:t>
        <w:br/>
        <w:t xml:space="preserve">и находящийся </w:t>
      </w:r>
      <w:r>
        <w:rPr>
          <w:sz w:val="28"/>
        </w:rPr>
        <w:t xml:space="preserve">по адресу: </w:t>
      </w:r>
      <w:r>
        <w:rPr>
          <w:sz w:val="28"/>
          <w:szCs w:val="28"/>
        </w:rPr>
        <w:t xml:space="preserve">Российская Федерация, край Пермский, городской округ Пермский, город Пермь, улица </w:t>
      </w:r>
      <w:r>
        <w:rPr>
          <w:sz w:val="28"/>
          <w:szCs w:val="28"/>
        </w:rPr>
        <w:t xml:space="preserve">Фоминская</w:t>
      </w:r>
      <w:r>
        <w:rPr>
          <w:sz w:val="28"/>
          <w:szCs w:val="28"/>
        </w:rPr>
        <w:t xml:space="preserve">, з/у 45</w:t>
      </w:r>
      <w:r>
        <w:rPr>
          <w:sz w:val="28"/>
          <w:szCs w:val="28"/>
        </w:rPr>
        <w:t xml:space="preserve"> (далее – земельный участок)</w:t>
      </w:r>
      <w:r>
        <w:rPr>
          <w:sz w:val="28"/>
          <w:szCs w:val="28"/>
        </w:rPr>
        <w:t xml:space="preserve">, был предоставлен по договору аренды земельного участка на основании пункта 21 статьи 3 Федерального закона от 25.10.2001 № 137-ФЗ «О введении </w:t>
        <w:br/>
        <w:t xml:space="preserve">в действие Земельного кодекса Российской Федерации» под объект незавершенного строительства </w:t>
      </w:r>
      <w:r>
        <w:rPr>
          <w:sz w:val="28"/>
          <w:szCs w:val="28"/>
        </w:rPr>
        <w:t xml:space="preserve">с кадастровым номером 59:01:4510603:286</w:t>
      </w:r>
      <w:r>
        <w:rPr>
          <w:sz w:val="28"/>
          <w:szCs w:val="28"/>
        </w:rPr>
        <w:t xml:space="preserve"> </w:t>
        <w:br/>
        <w:t xml:space="preserve">(далее – ОНС)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завершения строительства.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left="0" w:right="224" w:firstLine="720"/>
        <w:jc w:val="both"/>
        <w:spacing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Согласно сведениям Единого государственного реестра недвижимости </w:t>
      </w:r>
      <w:r>
        <w:rPr>
          <w:sz w:val="28"/>
          <w:szCs w:val="28"/>
        </w:rPr>
        <w:t xml:space="preserve">вид разрешенного использования земельного участка: «промышленные и складские объекты </w:t>
      </w:r>
      <w:r>
        <w:rPr>
          <w:sz w:val="28"/>
          <w:szCs w:val="28"/>
          <w:lang w:val="en-US"/>
        </w:rPr>
        <w:t xml:space="preserve">IV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класса вредности». Земельный участок расположен </w:t>
        <w:br/>
        <w:t xml:space="preserve">в территориальной зоне</w:t>
      </w:r>
      <w:r>
        <w:rPr>
          <w:sz w:val="28"/>
          <w:szCs w:val="28"/>
        </w:rPr>
        <w:t xml:space="preserve"> производственно-коммунальных объектов </w:t>
      </w:r>
      <w:r>
        <w:rPr>
          <w:sz w:val="28"/>
          <w:szCs w:val="28"/>
          <w:lang w:val="en-US"/>
        </w:rPr>
        <w:t xml:space="preserve">IV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класса вредности ПК-4.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Государственная собственность на земельный участок </w:t>
        <w:br/>
        <w:t xml:space="preserve">не разграничена.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224" w:firstLine="720"/>
        <w:jc w:val="both"/>
        <w:spacing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 основании решения Арбитражного суда Пермского края от 15.03.2024 </w:t>
      </w:r>
      <w:r>
        <w:rPr>
          <w:sz w:val="28"/>
          <w:szCs w:val="28"/>
        </w:rPr>
        <w:br/>
        <w:t xml:space="preserve">по делу № А50-12730/2022, вступившего в законную силу 11.06.2024, ОНС </w:t>
      </w:r>
      <w:r>
        <w:rPr>
          <w:sz w:val="28"/>
          <w:szCs w:val="28"/>
        </w:rPr>
        <w:t xml:space="preserve">изъят</w:t>
      </w:r>
      <w:r>
        <w:rPr>
          <w:sz w:val="28"/>
          <w:szCs w:val="28"/>
        </w:rPr>
        <w:t xml:space="preserve"> у собственника объекта путем продажи с публичных торгов.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224" w:firstLine="0"/>
        <w:jc w:val="both"/>
        <w:spacing w:after="0" w:afterAutospacing="0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Строительство на земельном участке иных объектов помимо завершения строительства ОНС с кадастровым номером </w:t>
      </w:r>
      <w:r>
        <w:rPr>
          <w:sz w:val="28"/>
        </w:rPr>
        <w:t xml:space="preserve">59:0</w:t>
      </w:r>
      <w:r>
        <w:rPr>
          <w:sz w:val="28"/>
        </w:rPr>
        <w:t xml:space="preserve">1:4510603:286 допускается, если это не противоречит виду разрешенного использования земельного участка, нормам земельного, градостроительного и иного законодательства, а также установленным нормам и правилам.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Ранее застройщиком при обосновании площади земельного участка указывалась расчетная площадь застройки производственного комплекса </w:t>
      </w:r>
      <w:r>
        <w:rPr>
          <w:sz w:val="28"/>
          <w:szCs w:val="28"/>
        </w:rPr>
        <w:t xml:space="preserve">19700 </w:t>
      </w:r>
      <w:r>
        <w:rPr>
          <w:sz w:val="28"/>
          <w:szCs w:val="28"/>
        </w:rPr>
        <w:t xml:space="preserve">кв.м</w:t>
      </w:r>
      <w:r>
        <w:rPr>
          <w:sz w:val="28"/>
          <w:szCs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ind w:left="0" w:right="224" w:firstLine="0"/>
        <w:jc w:val="both"/>
        <w:spacing w:after="0" w:afterAutospacing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со статьей</w:t>
      </w:r>
      <w:r>
        <w:rPr>
          <w:rFonts w:eastAsia="Calibri"/>
          <w:sz w:val="28"/>
          <w:szCs w:val="28"/>
          <w:lang w:eastAsia="en-US"/>
        </w:rPr>
        <w:t xml:space="preserve"> 39.</w:t>
      </w:r>
      <w:r>
        <w:rPr>
          <w:rFonts w:eastAsia="Calibri"/>
          <w:sz w:val="28"/>
          <w:szCs w:val="28"/>
          <w:lang w:eastAsia="en-US"/>
        </w:rPr>
        <w:t xml:space="preserve">2</w:t>
      </w:r>
      <w:r>
        <w:rPr>
          <w:rFonts w:eastAsia="Calibri"/>
          <w:sz w:val="28"/>
          <w:szCs w:val="28"/>
          <w:lang w:eastAsia="en-US"/>
        </w:rPr>
        <w:t xml:space="preserve">0 Земельного кодекса Российской Федерации предусмотрено исключительное право на приобретение земельных участков </w:t>
        <w:br/>
        <w:t xml:space="preserve">в собственность или в аренду граждан, юридических лиц, являющихся собственниками зданий, сооружений, расположенных на таких земельных участках.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 w:right="224" w:firstLine="709"/>
        <w:jc w:val="both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После постановки на кадастровый учет объекта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завершенного строительств</w:t>
      </w:r>
      <w:r>
        <w:rPr>
          <w:sz w:val="28"/>
          <w:szCs w:val="28"/>
        </w:rPr>
        <w:t xml:space="preserve">ом,</w:t>
      </w:r>
      <w:r>
        <w:rPr>
          <w:sz w:val="28"/>
          <w:szCs w:val="28"/>
        </w:rPr>
        <w:t xml:space="preserve"> и регистрации права собственности на </w:t>
      </w:r>
      <w:r>
        <w:rPr>
          <w:sz w:val="28"/>
          <w:szCs w:val="28"/>
        </w:rPr>
        <w:t xml:space="preserve">выстроенный </w:t>
      </w:r>
      <w:r>
        <w:rPr>
          <w:sz w:val="28"/>
          <w:szCs w:val="28"/>
        </w:rPr>
        <w:t xml:space="preserve">объект, собственник вправе обратиться за предоставлением земельного участка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долгосрочную аренду </w:t>
      </w:r>
      <w:r>
        <w:rPr>
          <w:sz w:val="28"/>
          <w:szCs w:val="28"/>
        </w:rPr>
        <w:t xml:space="preserve">без проведения торгов </w:t>
      </w:r>
      <w:r>
        <w:rPr>
          <w:sz w:val="28"/>
          <w:szCs w:val="28"/>
        </w:rPr>
        <w:t xml:space="preserve">на срок до 49 лет, либо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собственность за плату.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224" w:firstLine="709"/>
        <w:jc w:val="both"/>
        <w:spacing w:after="0" w:afterAutospacing="0"/>
        <w:rPr>
          <w:sz w:val="28"/>
          <w:szCs w:val="28"/>
        </w:rPr>
      </w:pPr>
      <w:r>
        <w:rPr>
          <w:sz w:val="28"/>
        </w:rPr>
        <w:t xml:space="preserve">В</w:t>
      </w:r>
      <w:r>
        <w:rPr>
          <w:sz w:val="28"/>
        </w:rPr>
        <w:t xml:space="preserve"> случае предоставления земельного участка в собственность, департаментом земельных отношений администрации города Перми будет учитываться соразмерность построенного объекта капитального строительства </w:t>
        <w:br/>
        <w:t xml:space="preserve">и площади земельного участка.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224" w:firstLine="709"/>
        <w:jc w:val="both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 администрации города Перми от 29.05.2015 № 322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примерных форм договоров аренды, купли-продажи, безвозмездного пользования земельными участками, соглашений об установлении сервитута, о перераспре</w:t>
      </w:r>
      <w:r>
        <w:rPr>
          <w:sz w:val="28"/>
          <w:szCs w:val="28"/>
        </w:rPr>
        <w:t xml:space="preserve">делении земель и (или) земельных участков и о признании утратившими силу отдельных постановлений администрации города Перми» </w:t>
        <w:br/>
        <w:t xml:space="preserve">(далее – Постановление № 322) утверждена примерная форма договора аренды земельного участка</w:t>
      </w:r>
      <w:r>
        <w:rPr>
          <w:sz w:val="28"/>
          <w:szCs w:val="28"/>
        </w:rPr>
        <w:t xml:space="preserve"> и договора купли-продажи земельного участка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С условиями договор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, содержащи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ся в примерной форме договора аренды земельного участка</w:t>
      </w:r>
      <w:r>
        <w:rPr>
          <w:sz w:val="28"/>
          <w:szCs w:val="28"/>
        </w:rPr>
        <w:t xml:space="preserve"> и договора купли-продажи земельного участка</w:t>
      </w:r>
      <w:r>
        <w:rPr>
          <w:sz w:val="28"/>
          <w:szCs w:val="28"/>
        </w:rPr>
        <w:t xml:space="preserve">, являющ</w:t>
      </w:r>
      <w:r>
        <w:rPr>
          <w:sz w:val="28"/>
          <w:szCs w:val="28"/>
        </w:rPr>
        <w:t xml:space="preserve">ими</w:t>
      </w:r>
      <w:bookmarkStart w:id="0" w:name="undefined"/>
      <w:r/>
      <w:bookmarkEnd w:id="0"/>
      <w:r>
        <w:rPr>
          <w:sz w:val="28"/>
          <w:szCs w:val="28"/>
        </w:rPr>
        <w:t xml:space="preserve">ся приложением к Постановлению № 322, любое заинтересованное лицо может ознакомиться в общедоступных источниках правовой информации.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304" w:firstLine="0"/>
        <w:jc w:val="both"/>
        <w:spacing w:after="0" w:line="240" w:lineRule="auto"/>
        <w:rPr>
          <w:rFonts w:eastAsiaTheme="minorHAnsi"/>
          <w:sz w:val="28"/>
          <w:szCs w:val="28"/>
          <w:highlight w:val="yellow"/>
        </w:rPr>
        <w:suppressLineNumbers w:val="0"/>
      </w:pPr>
      <w:r>
        <w:rPr>
          <w:rFonts w:eastAsiaTheme="minorHAnsi"/>
          <w:sz w:val="28"/>
          <w:szCs w:val="28"/>
          <w:highlight w:val="yellow"/>
        </w:rPr>
      </w:r>
      <w:r>
        <w:rPr>
          <w:rFonts w:eastAsiaTheme="minorHAnsi"/>
          <w:sz w:val="28"/>
          <w:szCs w:val="28"/>
          <w:highlight w:val="yellow"/>
        </w:rPr>
      </w:r>
      <w:r>
        <w:rPr>
          <w:rFonts w:eastAsiaTheme="minorHAnsi"/>
          <w:sz w:val="28"/>
          <w:szCs w:val="28"/>
          <w:highlight w:val="yellow"/>
        </w:rPr>
      </w:r>
    </w:p>
    <w:sectPr>
      <w:footnotePr/>
      <w:endnotePr/>
      <w:type w:val="nextPage"/>
      <w:pgSz w:w="11906" w:h="16838" w:orient="portrait"/>
      <w:pgMar w:top="709" w:right="424" w:bottom="568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066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15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971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927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883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839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794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750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706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5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5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5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5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5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5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5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5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5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rPr>
      <w:rFonts w:ascii="Times New Roman" w:hAnsi="Times New Roman" w:eastAsia="Calibri" w:cs="Times New Roman"/>
      <w:sz w:val="28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 w:customStyle="1">
    <w:name w:val="Body Text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Ефремова Наталья Владимировна</dc:creator>
  <cp:revision>11</cp:revision>
  <dcterms:created xsi:type="dcterms:W3CDTF">2023-12-04T07:50:00Z</dcterms:created>
  <dcterms:modified xsi:type="dcterms:W3CDTF">2025-02-25T05:20:57Z</dcterms:modified>
</cp:coreProperties>
</file>