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2"/>
        <w:numPr>
          <w:ilvl w:val="0"/>
          <w:numId w:val="0"/>
        </w:numPr>
        <w:ind w:left="0" w:firstLine="0"/>
        <w:spacing w:line="28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2"/>
        <w:numPr>
          <w:ilvl w:val="0"/>
          <w:numId w:val="0"/>
        </w:numPr>
        <w:ind w:left="0" w:firstLine="0"/>
        <w:spacing w:line="28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ПРОТОКОЛ</w:t>
      </w:r>
      <w:r>
        <w:rPr>
          <w:sz w:val="28"/>
          <w:szCs w:val="28"/>
          <w:highlight w:val="none"/>
        </w:rPr>
      </w:r>
    </w:p>
    <w:p>
      <w:pPr>
        <w:pStyle w:val="792"/>
        <w:numPr>
          <w:ilvl w:val="0"/>
          <w:numId w:val="0"/>
        </w:numPr>
        <w:ind w:left="0" w:firstLine="0"/>
        <w:spacing w:line="28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рассмотрения заявок на участие в аукционе на право заключения</w:t>
      </w:r>
      <w:r>
        <w:rPr>
          <w:sz w:val="28"/>
          <w:szCs w:val="28"/>
        </w:rPr>
      </w:r>
    </w:p>
    <w:p>
      <w:pPr>
        <w:pStyle w:val="751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договора аренды муниципального имущества</w:t>
      </w:r>
      <w:r>
        <w:rPr>
          <w:b/>
          <w:sz w:val="28"/>
          <w:szCs w:val="28"/>
        </w:rPr>
      </w:r>
    </w:p>
    <w:p>
      <w:pPr>
        <w:pStyle w:val="751"/>
        <w:jc w:val="center"/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1"/>
        <w:jc w:val="center"/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1"/>
        <w:jc w:val="both"/>
        <w:spacing w:line="276" w:lineRule="auto"/>
      </w:pPr>
      <w:r>
        <w:rPr>
          <w:b/>
          <w:sz w:val="28"/>
          <w:szCs w:val="28"/>
        </w:rPr>
        <w:t xml:space="preserve">Место рассмотрения заявок:</w:t>
      </w:r>
      <w:r>
        <w:rPr>
          <w:sz w:val="28"/>
          <w:szCs w:val="28"/>
        </w:rPr>
        <w:t xml:space="preserve"> департамент имущественных отношений администрации города Перми (г. Пермь, ул. Сибирская,14).</w:t>
      </w:r>
      <w:r/>
    </w:p>
    <w:p>
      <w:pPr>
        <w:pStyle w:val="7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1"/>
        <w:jc w:val="both"/>
        <w:spacing w:line="276" w:lineRule="auto"/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.2025 </w:t>
      </w:r>
      <w:r/>
    </w:p>
    <w:p>
      <w:pPr>
        <w:pStyle w:val="751"/>
        <w:jc w:val="both"/>
        <w:spacing w:line="276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51"/>
        <w:jc w:val="both"/>
        <w:spacing w:line="276" w:lineRule="auto"/>
      </w:pPr>
      <w:r>
        <w:rPr>
          <w:sz w:val="28"/>
          <w:szCs w:val="28"/>
        </w:rPr>
        <w:t xml:space="preserve">Председатель комиссии: Меденникова С.В., заместитель начальника управления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распоряжению муниципальным имуществом – начальник отдела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распоряжению муниципальным имуществом. </w:t>
      </w:r>
      <w:r/>
    </w:p>
    <w:p>
      <w:pPr>
        <w:pStyle w:val="790"/>
        <w:jc w:val="both"/>
        <w:spacing w:line="276" w:lineRule="auto"/>
      </w:pPr>
      <w:r>
        <w:rPr>
          <w:sz w:val="28"/>
          <w:szCs w:val="28"/>
          <w:lang w:val="ru-RU" w:eastAsia="ru-RU" w:bidi="ar-SA"/>
        </w:rPr>
        <w:t xml:space="preserve">Заместитель председателя комиссии: Кичко О.В., заместитель начальника отдела по распоряжению муниципальным имуществом управления по распоряжению муниципальным имуществом.</w:t>
      </w:r>
      <w:r/>
    </w:p>
    <w:p>
      <w:pPr>
        <w:pStyle w:val="751"/>
        <w:ind w:left="2880" w:hanging="2880"/>
        <w:jc w:val="both"/>
        <w:spacing w:line="276" w:lineRule="auto"/>
      </w:pPr>
      <w:r>
        <w:rPr>
          <w:sz w:val="28"/>
          <w:szCs w:val="28"/>
        </w:rPr>
        <w:t xml:space="preserve">Секретарь комиссии: Павлова О.И., консультант отдела по распоряжению</w:t>
      </w:r>
      <w:r/>
    </w:p>
    <w:p>
      <w:pPr>
        <w:pStyle w:val="751"/>
        <w:ind w:left="2127"/>
        <w:jc w:val="both"/>
        <w:spacing w:line="276" w:lineRule="auto"/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имуществом.</w:t>
      </w:r>
      <w:r/>
    </w:p>
    <w:p>
      <w:pPr>
        <w:pStyle w:val="751"/>
        <w:ind w:left="2880" w:hanging="2880"/>
        <w:jc w:val="both"/>
        <w:spacing w:line="276" w:lineRule="auto"/>
      </w:pPr>
      <w:r>
        <w:rPr>
          <w:sz w:val="28"/>
          <w:szCs w:val="28"/>
        </w:rPr>
        <w:t xml:space="preserve">Члены комиссии: Доценко Е.В., консультант отдела по распоряжению</w:t>
      </w:r>
      <w:r/>
    </w:p>
    <w:p>
      <w:pPr>
        <w:pStyle w:val="751"/>
        <w:ind w:left="2127"/>
        <w:jc w:val="both"/>
        <w:spacing w:line="276" w:lineRule="auto"/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имуществом;</w:t>
      </w:r>
      <w:r/>
    </w:p>
    <w:p>
      <w:pPr>
        <w:pStyle w:val="751"/>
        <w:ind w:left="2880" w:right="0" w:hanging="754"/>
        <w:jc w:val="both"/>
        <w:spacing w:line="276" w:lineRule="auto"/>
      </w:pPr>
      <w:r>
        <w:rPr>
          <w:sz w:val="28"/>
          <w:szCs w:val="28"/>
        </w:rPr>
        <w:t xml:space="preserve">Нестерова М.С., консультант отдела по распоряжению</w:t>
      </w:r>
      <w:r/>
    </w:p>
    <w:p>
      <w:pPr>
        <w:pStyle w:val="751"/>
        <w:ind w:left="2127"/>
        <w:jc w:val="both"/>
        <w:spacing w:line="276" w:lineRule="auto"/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имуществом;</w:t>
      </w:r>
      <w:r/>
    </w:p>
    <w:p>
      <w:pPr>
        <w:pStyle w:val="751"/>
        <w:ind w:left="2127"/>
        <w:jc w:val="both"/>
        <w:spacing w:line="276" w:lineRule="auto"/>
      </w:pPr>
      <w:r>
        <w:rPr>
          <w:sz w:val="28"/>
          <w:szCs w:val="28"/>
        </w:rPr>
        <w:t xml:space="preserve">Удавихина С.В., консультант отдела по распоряжению муниципальным имуществом управления по распоряжению муниципальным имуществом;</w:t>
      </w:r>
      <w:r/>
    </w:p>
    <w:p>
      <w:pPr>
        <w:pStyle w:val="751"/>
        <w:ind w:left="2880" w:hanging="753"/>
        <w:jc w:val="both"/>
        <w:spacing w:line="276" w:lineRule="auto"/>
      </w:pPr>
      <w:r>
        <w:rPr>
          <w:sz w:val="28"/>
          <w:szCs w:val="28"/>
        </w:rPr>
        <w:t xml:space="preserve">Четина Ю.И., заместитель начальника отдела по распоряжению</w:t>
      </w:r>
      <w:r/>
    </w:p>
    <w:p>
      <w:pPr>
        <w:pStyle w:val="751"/>
        <w:ind w:left="2127"/>
        <w:jc w:val="both"/>
        <w:spacing w:line="276" w:lineRule="auto"/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имуществом.</w:t>
      </w:r>
      <w:r/>
    </w:p>
    <w:p>
      <w:pPr>
        <w:pStyle w:val="751"/>
        <w:ind w:left="2880" w:hanging="753"/>
        <w:jc w:val="both"/>
        <w:spacing w:line="276" w:lineRule="auto"/>
      </w:pPr>
      <w:r/>
      <w:r/>
    </w:p>
    <w:p>
      <w:pPr>
        <w:pStyle w:val="751"/>
        <w:ind w:left="0" w:right="0" w:firstLine="709"/>
        <w:jc w:val="both"/>
        <w:spacing w:line="276" w:lineRule="auto"/>
      </w:pPr>
      <w:r>
        <w:rPr>
          <w:sz w:val="28"/>
          <w:szCs w:val="28"/>
        </w:rPr>
        <w:t xml:space="preserve">1. Комиссия установила, что по окончании срока подачи заявок на участие </w:t>
        <w:br/>
        <w:t xml:space="preserve">в аукционе на право заключения договоров аренды муниципального имущества, назначенном на 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.2025 (проце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дура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№ SBR012-2502250039):</w:t>
      </w:r>
      <w:r/>
    </w:p>
    <w:p>
      <w:pPr>
        <w:pStyle w:val="751"/>
        <w:ind w:left="0" w:right="0" w:firstLine="709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/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751"/>
        <w:jc w:val="both"/>
        <w:spacing w:line="276" w:lineRule="auto"/>
      </w:pPr>
      <w:r>
        <w:rPr>
          <w:b/>
          <w:bCs/>
          <w:sz w:val="28"/>
          <w:szCs w:val="28"/>
        </w:rPr>
        <w:t xml:space="preserve">по лоту № 1</w:t>
      </w:r>
      <w:r>
        <w:rPr>
          <w:bCs/>
          <w:sz w:val="28"/>
          <w:szCs w:val="28"/>
        </w:rPr>
        <w:t xml:space="preserve"> – размер 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годово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го платежа за право владения или пользования – арендная плата по договору (без учета НДС) за нежилые помещения площадью 102,8 кв. м, (кадастровый номер 59:01:4410738:666) в подвале жилого дома                  по адресу: Пермский край, г. Пермь, Свердловск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ий район, ул. ул. Куйбышева                и Смирнова, д. 86/12 (далее – муниципальное имущество). Муниципальное имущество является защитным сооружением гражданской обороны (укрытие)             в соответствии с паспортом укрытия № 00256-25 от 02.08.2021,  </w:t>
      </w:r>
      <w:r>
        <w:rPr>
          <w:bCs/>
          <w:sz w:val="28"/>
          <w:szCs w:val="28"/>
        </w:rPr>
        <w:t xml:space="preserve">приняты заявки             от следующих заявителей:</w:t>
      </w:r>
      <w:r/>
    </w:p>
    <w:p>
      <w:pPr>
        <w:pStyle w:val="751"/>
        <w:jc w:val="both"/>
        <w:spacing w:line="276" w:lineRule="auto"/>
        <w:rPr>
          <w:bCs/>
          <w:sz w:val="28"/>
          <w:szCs w:val="28"/>
        </w:rPr>
      </w:pPr>
      <w:r/>
      <w:r>
        <w:rPr>
          <w:bCs/>
          <w:sz w:val="28"/>
          <w:szCs w:val="28"/>
        </w:rPr>
      </w:r>
    </w:p>
    <w:p>
      <w:pPr>
        <w:pStyle w:val="751"/>
        <w:ind w:left="0" w:right="0" w:firstLine="737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1. Общество с ограниченной ответственностью «Эксперт».</w:t>
      </w:r>
      <w:r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r>
    </w:p>
    <w:p>
      <w:pPr>
        <w:pStyle w:val="751"/>
        <w:ind w:left="0" w:right="0" w:firstLine="737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r>
    </w:p>
    <w:p>
      <w:pPr>
        <w:pStyle w:val="751"/>
        <w:ind w:firstLine="283"/>
        <w:spacing w:line="276" w:lineRule="auto"/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Зарегистрированные заявки на участие в аукционе заявители не отзывали.</w:t>
      </w:r>
      <w:r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r>
    </w:p>
    <w:p>
      <w:pPr>
        <w:pStyle w:val="751"/>
        <w:jc w:val="both"/>
        <w:spacing w:line="276" w:lineRule="auto"/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r>
    </w:p>
    <w:p>
      <w:pPr>
        <w:pStyle w:val="751"/>
        <w:ind w:firstLine="708"/>
        <w:jc w:val="both"/>
        <w:spacing w:line="276" w:lineRule="auto"/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2. Комиссия решила:</w:t>
      </w:r>
      <w:r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r>
    </w:p>
    <w:p>
      <w:pPr>
        <w:pStyle w:val="751"/>
        <w:ind w:firstLine="708"/>
        <w:jc w:val="both"/>
        <w:spacing w:line="276" w:lineRule="auto"/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r>
    </w:p>
    <w:p>
      <w:pPr>
        <w:pStyle w:val="751"/>
        <w:ind w:firstLine="708"/>
        <w:jc w:val="both"/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2.1. допущены к участию в аукционе и признаны участниками аукциона:</w:t>
      </w:r>
      <w:r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r>
    </w:p>
    <w:p>
      <w:pPr>
        <w:pStyle w:val="751"/>
        <w:ind w:firstLine="708"/>
        <w:jc w:val="both"/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r>
    </w:p>
    <w:p>
      <w:pPr>
        <w:pStyle w:val="751"/>
        <w:numPr>
          <w:ilvl w:val="0"/>
          <w:numId w:val="1"/>
        </w:numPr>
        <w:ind w:left="0" w:firstLine="709"/>
        <w:jc w:val="both"/>
        <w:tabs>
          <w:tab w:val="clear" w:pos="708" w:leader="none"/>
          <w:tab w:val="left" w:pos="1134" w:leader="none"/>
        </w:tabs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по лоту № 1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 – общество с ограниченной ответственностью «Эксперт».</w:t>
      </w:r>
      <w:r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r>
    </w:p>
    <w:p>
      <w:pPr>
        <w:pStyle w:val="751"/>
        <w:ind w:firstLine="709"/>
        <w:jc w:val="both"/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r>
    </w:p>
    <w:p>
      <w:pPr>
        <w:pStyle w:val="751"/>
        <w:ind w:firstLine="709"/>
        <w:jc w:val="both"/>
        <w:spacing w:line="276" w:lineRule="auto"/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2.2. признать аукцион несостоявшимся по лоту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№ 1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 в связи с тем,                    что на участие в аукционе по данному лоту подана только одна заявка.</w:t>
      </w:r>
      <w:r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r>
    </w:p>
    <w:p>
      <w:pPr>
        <w:pStyle w:val="751"/>
        <w:ind w:firstLine="709"/>
        <w:jc w:val="both"/>
        <w:spacing w:line="276" w:lineRule="auto"/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Заявка на участие в аукционе, поданная единственным заявителем, соответствует требованиям и условиям, предусмотренным документацией                     об аукционе. </w:t>
      </w:r>
      <w:r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r>
    </w:p>
    <w:p>
      <w:pPr>
        <w:pStyle w:val="751"/>
        <w:ind w:firstLine="709"/>
        <w:jc w:val="both"/>
        <w:spacing w:line="276" w:lineRule="auto"/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В соответствии с пунктом 15  части 1 статьи 17.1 Федерального Закона Российской Федерации от 26.07.2006 № 135-ФЗ «О защите конкуренции», п.121 Порядка проведения конкурсов или аукц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              в отношении государственного или муниципального имущества, утвер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жденного Приказом ФАС России № 147/23 от 21.03.2023, комиссией принято решение заключить договор  аренды муниципального имущества с лицом, подавшим единственную заявку на участие в аукционе, на условиях и по цене, предусмотренных документацией об аукционе.</w:t>
      </w:r>
      <w:r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r>
    </w:p>
    <w:p>
      <w:pPr>
        <w:jc w:val="left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1"/>
        <w:jc w:val="left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ind w:left="5610" w:hanging="5610"/>
        <w:jc w:val="left"/>
        <w:spacing w:before="0" w:after="0" w:line="240" w:lineRule="auto"/>
        <w:tabs>
          <w:tab w:val="clear" w:pos="708" w:leader="none"/>
          <w:tab w:val="left" w:pos="751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  <w:tab/>
        <w:tab/>
        <w:t xml:space="preserve">С.В. Меденникова</w:t>
      </w:r>
      <w:r>
        <w:rPr>
          <w:sz w:val="28"/>
          <w:szCs w:val="28"/>
        </w:rPr>
      </w:r>
    </w:p>
    <w:p>
      <w:pPr>
        <w:pStyle w:val="819"/>
        <w:ind w:left="5610" w:hanging="5610"/>
        <w:jc w:val="left"/>
        <w:spacing w:before="0" w:after="0" w:line="240" w:lineRule="auto"/>
        <w:tabs>
          <w:tab w:val="clear" w:pos="708" w:leader="none"/>
          <w:tab w:val="left" w:pos="751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ind w:left="5610" w:hanging="5610"/>
        <w:jc w:val="left"/>
        <w:spacing w:before="0" w:after="0" w:line="240" w:lineRule="auto"/>
        <w:tabs>
          <w:tab w:val="clear" w:pos="708" w:leader="none"/>
          <w:tab w:val="left" w:pos="7512" w:leader="none"/>
        </w:tabs>
        <w:rPr>
          <w:sz w:val="28"/>
          <w:szCs w:val="28"/>
        </w:rPr>
      </w:pPr>
      <w:r>
        <w:rPr>
          <w:sz w:val="28"/>
          <w:szCs w:val="28"/>
          <w:lang w:val="ru-RU" w:eastAsia="ru-RU" w:bidi="ar-SA"/>
        </w:rPr>
        <w:t xml:space="preserve">Заместитель председателя комиссии </w:t>
        <w:tab/>
        <w:tab/>
        <w:t xml:space="preserve">О.В. Кичко</w:t>
      </w:r>
      <w:r>
        <w:rPr>
          <w:sz w:val="28"/>
          <w:szCs w:val="28"/>
        </w:rPr>
      </w:r>
    </w:p>
    <w:p>
      <w:pPr>
        <w:pStyle w:val="819"/>
        <w:ind w:left="5610" w:hanging="5610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ind w:left="5610" w:hanging="5610"/>
        <w:spacing w:line="276" w:lineRule="auto"/>
        <w:tabs>
          <w:tab w:val="clear" w:pos="708" w:leader="none"/>
          <w:tab w:val="left" w:pos="751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</w:t>
        <w:tab/>
        <w:tab/>
        <w:t xml:space="preserve">О.И. Павлова</w:t>
      </w:r>
      <w:r>
        <w:rPr>
          <w:sz w:val="28"/>
          <w:szCs w:val="28"/>
        </w:rPr>
      </w:r>
    </w:p>
    <w:p>
      <w:pPr>
        <w:pStyle w:val="819"/>
        <w:ind w:left="5610" w:hanging="5610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ab/>
        <w:tab/>
        <w:tab/>
        <w:tab/>
        <w:tab/>
        <w:tab/>
        <w:t xml:space="preserve">  </w:t>
      </w:r>
      <w:r>
        <w:rPr>
          <w:sz w:val="28"/>
          <w:szCs w:val="28"/>
          <w:highlight w:val="none"/>
        </w:rPr>
      </w:r>
    </w:p>
    <w:p>
      <w:pPr>
        <w:pStyle w:val="819"/>
        <w:ind w:left="5610" w:hanging="5610"/>
        <w:spacing w:line="276" w:lineRule="auto"/>
        <w:tabs>
          <w:tab w:val="clear" w:pos="708" w:leader="none"/>
          <w:tab w:val="left" w:pos="751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Члены комиссии </w:t>
        <w:tab/>
        <w:tab/>
        <w:t xml:space="preserve">Е.В. Доценко</w:t>
      </w:r>
      <w:r>
        <w:rPr>
          <w:sz w:val="28"/>
          <w:szCs w:val="28"/>
          <w:highlight w:val="none"/>
        </w:rPr>
      </w:r>
    </w:p>
    <w:p>
      <w:pPr>
        <w:pStyle w:val="819"/>
        <w:ind w:left="0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ind w:left="0" w:right="0" w:firstLine="7512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М.С. Нестерова</w:t>
      </w:r>
      <w:r>
        <w:rPr>
          <w:sz w:val="28"/>
          <w:szCs w:val="28"/>
          <w:highlight w:val="none"/>
        </w:rPr>
      </w:r>
    </w:p>
    <w:p>
      <w:pPr>
        <w:pStyle w:val="819"/>
        <w:ind w:left="0" w:firstLine="7088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19"/>
        <w:ind w:left="0" w:right="0" w:firstLine="7512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С.В. Удавихина</w:t>
      </w:r>
      <w:r>
        <w:rPr>
          <w:sz w:val="28"/>
          <w:szCs w:val="28"/>
          <w:highlight w:val="none"/>
        </w:rPr>
      </w:r>
    </w:p>
    <w:p>
      <w:pPr>
        <w:pStyle w:val="819"/>
        <w:ind w:left="5610" w:right="0" w:firstLine="1902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ind w:left="5610" w:right="0" w:firstLine="1902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Ю.И. Четина</w:t>
      </w:r>
      <w:r>
        <w:rPr>
          <w:sz w:val="28"/>
          <w:szCs w:val="28"/>
          <w:highlight w:val="none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568" w:right="567" w:bottom="777" w:left="1418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Tahoma">
    <w:panose1 w:val="020B0606030504020204"/>
  </w:font>
  <w:font w:name="Open Sans">
    <w:panose1 w:val="020B0606030504020204"/>
  </w:font>
  <w:font w:name="Arial">
    <w:panose1 w:val="020B0604020202020204"/>
  </w:font>
  <w:font w:name="Droid Sans Fallback">
    <w:panose1 w:val="020B0502000000000001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7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beve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02"/>
                            <w:rPr>
                              <w:rStyle w:val="785"/>
                            </w:rPr>
                          </w:pPr>
                          <w:r>
                            <w:rPr>
                              <w:rStyle w:val="78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8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8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85"/>
                              <w:color w:val="000000"/>
                            </w:rPr>
                            <w:t xml:space="preserve">2</w:t>
                          </w:r>
                          <w:r>
                            <w:rPr>
                              <w:rStyle w:val="785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85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7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02"/>
                      <w:rPr>
                        <w:rStyle w:val="785"/>
                      </w:rPr>
                    </w:pPr>
                    <w:r>
                      <w:rPr>
                        <w:rStyle w:val="785"/>
                        <w:color w:val="000000"/>
                      </w:rPr>
                      <w:fldChar w:fldCharType="begin"/>
                    </w:r>
                    <w:r>
                      <w:rPr>
                        <w:rStyle w:val="78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85"/>
                        <w:color w:val="000000"/>
                      </w:rPr>
                      <w:fldChar w:fldCharType="separate"/>
                    </w:r>
                    <w:r>
                      <w:rPr>
                        <w:rStyle w:val="785"/>
                        <w:color w:val="000000"/>
                      </w:rPr>
                      <w:t xml:space="preserve">2</w:t>
                    </w:r>
                    <w:r>
                      <w:rPr>
                        <w:rStyle w:val="785"/>
                        <w:color w:val="000000"/>
                      </w:rPr>
                      <w:fldChar w:fldCharType="end"/>
                    </w:r>
                    <w:r>
                      <w:rPr>
                        <w:rStyle w:val="785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02"/>
                            <w:rPr>
                              <w:rStyle w:val="785"/>
                            </w:rPr>
                          </w:pPr>
                          <w:r>
                            <w:rPr>
                              <w:rStyle w:val="78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8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8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85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785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85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02"/>
                      <w:rPr>
                        <w:rStyle w:val="785"/>
                      </w:rPr>
                    </w:pPr>
                    <w:r>
                      <w:rPr>
                        <w:rStyle w:val="785"/>
                        <w:color w:val="000000"/>
                      </w:rPr>
                      <w:fldChar w:fldCharType="begin"/>
                    </w:r>
                    <w:r>
                      <w:rPr>
                        <w:rStyle w:val="78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85"/>
                        <w:color w:val="000000"/>
                      </w:rPr>
                      <w:fldChar w:fldCharType="separate"/>
                    </w:r>
                    <w:r>
                      <w:rPr>
                        <w:rStyle w:val="785"/>
                        <w:color w:val="000000"/>
                      </w:rPr>
                      <w:t xml:space="preserve">0</w:t>
                    </w:r>
                    <w:r>
                      <w:rPr>
                        <w:rStyle w:val="785"/>
                        <w:color w:val="000000"/>
                      </w:rPr>
                      <w:fldChar w:fldCharType="end"/>
                    </w:r>
                    <w:r>
                      <w:rPr>
                        <w:rStyle w:val="785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02"/>
                            <w:rPr>
                              <w:rStyle w:val="785"/>
                            </w:rPr>
                          </w:pPr>
                          <w:r>
                            <w:rPr>
                              <w:rStyle w:val="78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8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8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85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785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85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02"/>
                      <w:rPr>
                        <w:rStyle w:val="785"/>
                      </w:rPr>
                    </w:pPr>
                    <w:r>
                      <w:rPr>
                        <w:rStyle w:val="785"/>
                        <w:color w:val="000000"/>
                      </w:rPr>
                      <w:fldChar w:fldCharType="begin"/>
                    </w:r>
                    <w:r>
                      <w:rPr>
                        <w:rStyle w:val="78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85"/>
                        <w:color w:val="000000"/>
                      </w:rPr>
                      <w:fldChar w:fldCharType="separate"/>
                    </w:r>
                    <w:r>
                      <w:rPr>
                        <w:rStyle w:val="785"/>
                        <w:color w:val="000000"/>
                      </w:rPr>
                      <w:t xml:space="preserve">0</w:t>
                    </w:r>
                    <w:r>
                      <w:rPr>
                        <w:rStyle w:val="785"/>
                        <w:color w:val="000000"/>
                      </w:rPr>
                      <w:fldChar w:fldCharType="end"/>
                    </w:r>
                    <w:r>
                      <w:rPr>
                        <w:rStyle w:val="785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7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02"/>
                            <w:rPr>
                              <w:rStyle w:val="785"/>
                            </w:rPr>
                          </w:pPr>
                          <w:r>
                            <w:rPr>
                              <w:rStyle w:val="78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8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8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85"/>
                              <w:color w:val="000000"/>
                            </w:rPr>
                            <w:t xml:space="preserve">2</w:t>
                          </w:r>
                          <w:r>
                            <w:rPr>
                              <w:rStyle w:val="785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85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7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02"/>
                      <w:rPr>
                        <w:rStyle w:val="785"/>
                      </w:rPr>
                    </w:pPr>
                    <w:r>
                      <w:rPr>
                        <w:rStyle w:val="785"/>
                        <w:color w:val="000000"/>
                      </w:rPr>
                      <w:fldChar w:fldCharType="begin"/>
                    </w:r>
                    <w:r>
                      <w:rPr>
                        <w:rStyle w:val="78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85"/>
                        <w:color w:val="000000"/>
                      </w:rPr>
                      <w:fldChar w:fldCharType="separate"/>
                    </w:r>
                    <w:r>
                      <w:rPr>
                        <w:rStyle w:val="785"/>
                        <w:color w:val="000000"/>
                      </w:rPr>
                      <w:t xml:space="preserve">2</w:t>
                    </w:r>
                    <w:r>
                      <w:rPr>
                        <w:rStyle w:val="785"/>
                        <w:color w:val="000000"/>
                      </w:rPr>
                      <w:fldChar w:fldCharType="end"/>
                    </w:r>
                    <w:r>
                      <w:rPr>
                        <w:rStyle w:val="785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51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752">
    <w:name w:val="Heading 1"/>
    <w:basedOn w:val="751"/>
    <w:qFormat/>
    <w:pPr>
      <w:jc w:val="center"/>
      <w:keepNext/>
      <w:outlineLvl w:val="0"/>
    </w:pPr>
    <w:rPr>
      <w:b/>
      <w:bCs/>
      <w:szCs w:val="20"/>
    </w:rPr>
  </w:style>
  <w:style w:type="paragraph" w:styleId="753">
    <w:name w:val="Heading 2"/>
    <w:basedOn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4">
    <w:name w:val="Heading 3"/>
    <w:basedOn w:val="75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55">
    <w:name w:val="Heading 4"/>
    <w:basedOn w:val="7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7">
    <w:name w:val="Heading 6"/>
    <w:basedOn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62">
    <w:name w:val="Heading 2 Char"/>
    <w:uiPriority w:val="9"/>
    <w:qFormat/>
    <w:rPr>
      <w:rFonts w:ascii="Arial" w:hAnsi="Arial" w:eastAsia="Arial" w:cs="Arial"/>
      <w:sz w:val="34"/>
    </w:rPr>
  </w:style>
  <w:style w:type="character" w:styleId="763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64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65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66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7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8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9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70">
    <w:name w:val="Title Char"/>
    <w:uiPriority w:val="10"/>
    <w:qFormat/>
    <w:rPr>
      <w:sz w:val="48"/>
      <w:szCs w:val="48"/>
    </w:rPr>
  </w:style>
  <w:style w:type="character" w:styleId="771">
    <w:name w:val="Subtitle Char"/>
    <w:uiPriority w:val="11"/>
    <w:qFormat/>
    <w:rPr>
      <w:sz w:val="24"/>
      <w:szCs w:val="24"/>
    </w:rPr>
  </w:style>
  <w:style w:type="character" w:styleId="772">
    <w:name w:val="Quote Char"/>
    <w:uiPriority w:val="29"/>
    <w:qFormat/>
    <w:rPr>
      <w:i/>
    </w:rPr>
  </w:style>
  <w:style w:type="character" w:styleId="773">
    <w:name w:val="Intense Quote Char"/>
    <w:uiPriority w:val="30"/>
    <w:qFormat/>
    <w:rPr>
      <w:i/>
    </w:rPr>
  </w:style>
  <w:style w:type="character" w:styleId="774">
    <w:name w:val="Header Char"/>
    <w:uiPriority w:val="99"/>
    <w:qFormat/>
  </w:style>
  <w:style w:type="character" w:styleId="775">
    <w:name w:val="Footer Char"/>
    <w:uiPriority w:val="99"/>
    <w:qFormat/>
  </w:style>
  <w:style w:type="character" w:styleId="776">
    <w:name w:val="Caption Char"/>
    <w:uiPriority w:val="99"/>
    <w:qFormat/>
  </w:style>
  <w:style w:type="character" w:styleId="777">
    <w:name w:val="Hyperlink"/>
    <w:uiPriority w:val="99"/>
    <w:unhideWhenUsed/>
    <w:rPr>
      <w:color w:val="0000ff" w:themeColor="hyperlink"/>
      <w:u w:val="single"/>
    </w:rPr>
  </w:style>
  <w:style w:type="character" w:styleId="778">
    <w:name w:val="Footnote Text Char"/>
    <w:uiPriority w:val="99"/>
    <w:qFormat/>
    <w:rPr>
      <w:sz w:val="18"/>
    </w:rPr>
  </w:style>
  <w:style w:type="character" w:styleId="779">
    <w:name w:val="Символ сноски"/>
    <w:uiPriority w:val="99"/>
    <w:unhideWhenUsed/>
    <w:qFormat/>
    <w:rPr>
      <w:vertAlign w:val="superscript"/>
    </w:rPr>
  </w:style>
  <w:style w:type="character" w:styleId="780">
    <w:name w:val="footnote reference"/>
    <w:rPr>
      <w:vertAlign w:val="superscript"/>
    </w:rPr>
  </w:style>
  <w:style w:type="character" w:styleId="781">
    <w:name w:val="Endnote Text Char"/>
    <w:uiPriority w:val="99"/>
    <w:qFormat/>
    <w:rPr>
      <w:sz w:val="20"/>
    </w:rPr>
  </w:style>
  <w:style w:type="character" w:styleId="78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83">
    <w:name w:val="endnote reference"/>
    <w:rPr>
      <w:vertAlign w:val="superscript"/>
    </w:rPr>
  </w:style>
  <w:style w:type="character" w:styleId="784">
    <w:name w:val="Основной шрифт абзаца"/>
    <w:semiHidden/>
    <w:qFormat/>
  </w:style>
  <w:style w:type="character" w:styleId="785">
    <w:name w:val="Page Number"/>
    <w:basedOn w:val="784"/>
  </w:style>
  <w:style w:type="character" w:styleId="786">
    <w:name w:val="Текст Знак"/>
    <w:qFormat/>
    <w:rPr>
      <w:rFonts w:ascii="Courier New" w:hAnsi="Courier New"/>
    </w:rPr>
  </w:style>
  <w:style w:type="character" w:styleId="787">
    <w:name w:val="Основной текст 2 Знак"/>
    <w:qFormat/>
    <w:rPr>
      <w:sz w:val="24"/>
      <w:szCs w:val="24"/>
    </w:rPr>
  </w:style>
  <w:style w:type="character" w:styleId="788" w:default="1">
    <w:name w:val="Default Paragraph Font"/>
    <w:uiPriority w:val="1"/>
    <w:semiHidden/>
    <w:unhideWhenUsed/>
    <w:qFormat/>
  </w:style>
  <w:style w:type="paragraph" w:styleId="789">
    <w:name w:val="Заголовок"/>
    <w:basedOn w:val="751"/>
    <w:next w:val="790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90">
    <w:name w:val="Body Text"/>
    <w:basedOn w:val="751"/>
    <w:pPr>
      <w:jc w:val="right"/>
    </w:pPr>
    <w:rPr>
      <w:sz w:val="28"/>
    </w:rPr>
  </w:style>
  <w:style w:type="paragraph" w:styleId="791">
    <w:name w:val="List"/>
    <w:basedOn w:val="790"/>
    <w:rPr>
      <w:rFonts w:cs="Lohit Devanagari"/>
    </w:rPr>
  </w:style>
  <w:style w:type="paragraph" w:styleId="792">
    <w:name w:val="Caption"/>
    <w:basedOn w:val="751"/>
    <w:qFormat/>
    <w:pPr>
      <w:ind w:firstLine="567"/>
      <w:jc w:val="center"/>
    </w:pPr>
    <w:rPr>
      <w:b/>
      <w:szCs w:val="20"/>
    </w:rPr>
  </w:style>
  <w:style w:type="paragraph" w:styleId="793">
    <w:name w:val="Указатель"/>
    <w:basedOn w:val="751"/>
    <w:qFormat/>
    <w:pPr>
      <w:suppressLineNumbers/>
    </w:pPr>
    <w:rPr>
      <w:rFonts w:cs="Lohit Devanagari"/>
    </w:rPr>
  </w:style>
  <w:style w:type="paragraph" w:styleId="794">
    <w:name w:val="List Paragraph"/>
    <w:basedOn w:val="751"/>
    <w:uiPriority w:val="34"/>
    <w:qFormat/>
    <w:pPr>
      <w:contextualSpacing/>
      <w:ind w:left="720"/>
      <w:spacing w:before="0" w:after="0"/>
    </w:pPr>
  </w:style>
  <w:style w:type="paragraph" w:styleId="795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796">
    <w:name w:val="Title"/>
    <w:basedOn w:val="75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7">
    <w:name w:val="Subtitle"/>
    <w:basedOn w:val="751"/>
    <w:uiPriority w:val="11"/>
    <w:qFormat/>
    <w:pPr>
      <w:spacing w:before="200" w:after="200"/>
    </w:pPr>
    <w:rPr>
      <w:sz w:val="24"/>
      <w:szCs w:val="24"/>
    </w:rPr>
  </w:style>
  <w:style w:type="paragraph" w:styleId="798">
    <w:name w:val="Quote"/>
    <w:basedOn w:val="751"/>
    <w:uiPriority w:val="29"/>
    <w:qFormat/>
    <w:pPr>
      <w:ind w:left="720" w:right="720"/>
    </w:pPr>
    <w:rPr>
      <w:i/>
    </w:rPr>
  </w:style>
  <w:style w:type="paragraph" w:styleId="799">
    <w:name w:val="Intense Quote"/>
    <w:basedOn w:val="751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0">
    <w:name w:val="Колонтитул"/>
    <w:basedOn w:val="751"/>
    <w:qFormat/>
  </w:style>
  <w:style w:type="paragraph" w:styleId="801">
    <w:name w:val="Header"/>
    <w:basedOn w:val="75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02">
    <w:name w:val="Footer"/>
    <w:basedOn w:val="751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03">
    <w:name w:val="footnote text"/>
    <w:basedOn w:val="75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04">
    <w:name w:val="endnote text"/>
    <w:basedOn w:val="75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05">
    <w:name w:val="toc 1"/>
    <w:basedOn w:val="751"/>
    <w:uiPriority w:val="39"/>
    <w:unhideWhenUsed/>
    <w:pPr>
      <w:ind w:left="0" w:right="0" w:firstLine="0"/>
      <w:spacing w:before="0" w:after="57"/>
    </w:pPr>
  </w:style>
  <w:style w:type="paragraph" w:styleId="806">
    <w:name w:val="toc 2"/>
    <w:basedOn w:val="751"/>
    <w:uiPriority w:val="39"/>
    <w:unhideWhenUsed/>
    <w:pPr>
      <w:ind w:left="283" w:right="0" w:firstLine="0"/>
      <w:spacing w:before="0" w:after="57"/>
    </w:pPr>
  </w:style>
  <w:style w:type="paragraph" w:styleId="807">
    <w:name w:val="toc 3"/>
    <w:basedOn w:val="751"/>
    <w:uiPriority w:val="39"/>
    <w:unhideWhenUsed/>
    <w:pPr>
      <w:ind w:left="567" w:right="0" w:firstLine="0"/>
      <w:spacing w:before="0" w:after="57"/>
    </w:pPr>
  </w:style>
  <w:style w:type="paragraph" w:styleId="808">
    <w:name w:val="toc 4"/>
    <w:basedOn w:val="751"/>
    <w:uiPriority w:val="39"/>
    <w:unhideWhenUsed/>
    <w:pPr>
      <w:ind w:left="850" w:right="0" w:firstLine="0"/>
      <w:spacing w:before="0" w:after="57"/>
    </w:pPr>
  </w:style>
  <w:style w:type="paragraph" w:styleId="809">
    <w:name w:val="toc 5"/>
    <w:basedOn w:val="751"/>
    <w:uiPriority w:val="39"/>
    <w:unhideWhenUsed/>
    <w:pPr>
      <w:ind w:left="1134" w:right="0" w:firstLine="0"/>
      <w:spacing w:before="0" w:after="57"/>
    </w:pPr>
  </w:style>
  <w:style w:type="paragraph" w:styleId="810">
    <w:name w:val="toc 6"/>
    <w:basedOn w:val="751"/>
    <w:uiPriority w:val="39"/>
    <w:unhideWhenUsed/>
    <w:pPr>
      <w:ind w:left="1417" w:right="0" w:firstLine="0"/>
      <w:spacing w:before="0" w:after="57"/>
    </w:pPr>
  </w:style>
  <w:style w:type="paragraph" w:styleId="811">
    <w:name w:val="toc 7"/>
    <w:basedOn w:val="751"/>
    <w:uiPriority w:val="39"/>
    <w:unhideWhenUsed/>
    <w:pPr>
      <w:ind w:left="1701" w:right="0" w:firstLine="0"/>
      <w:spacing w:before="0" w:after="57"/>
    </w:pPr>
  </w:style>
  <w:style w:type="paragraph" w:styleId="812">
    <w:name w:val="toc 8"/>
    <w:basedOn w:val="751"/>
    <w:uiPriority w:val="39"/>
    <w:unhideWhenUsed/>
    <w:pPr>
      <w:ind w:left="1984" w:right="0" w:firstLine="0"/>
      <w:spacing w:before="0" w:after="57"/>
    </w:pPr>
  </w:style>
  <w:style w:type="paragraph" w:styleId="813">
    <w:name w:val="toc 9"/>
    <w:basedOn w:val="751"/>
    <w:uiPriority w:val="39"/>
    <w:unhideWhenUsed/>
    <w:pPr>
      <w:ind w:left="2268" w:right="0" w:firstLine="0"/>
      <w:spacing w:before="0" w:after="57"/>
    </w:pPr>
  </w:style>
  <w:style w:type="paragraph" w:styleId="814">
    <w:name w:val="Index Heading"/>
    <w:basedOn w:val="789"/>
  </w:style>
  <w:style w:type="paragraph" w:styleId="81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16">
    <w:name w:val="table of figures"/>
    <w:basedOn w:val="751"/>
    <w:uiPriority w:val="99"/>
    <w:unhideWhenUsed/>
    <w:pPr>
      <w:spacing w:before="0" w:after="0" w:afterAutospacing="0"/>
    </w:pPr>
  </w:style>
  <w:style w:type="paragraph" w:styleId="817">
    <w:name w:val="Основной текст с отступом 2"/>
    <w:basedOn w:val="751"/>
    <w:qFormat/>
    <w:pPr>
      <w:ind w:left="4962" w:hanging="4395"/>
      <w:jc w:val="both"/>
    </w:pPr>
    <w:rPr>
      <w:szCs w:val="20"/>
    </w:rPr>
  </w:style>
  <w:style w:type="paragraph" w:styleId="818">
    <w:name w:val="Текст"/>
    <w:basedOn w:val="751"/>
    <w:qFormat/>
    <w:rPr>
      <w:rFonts w:ascii="Courier New" w:hAnsi="Courier New"/>
      <w:sz w:val="20"/>
      <w:szCs w:val="20"/>
      <w:lang w:val="en-US" w:eastAsia="en-US"/>
    </w:rPr>
  </w:style>
  <w:style w:type="paragraph" w:styleId="819">
    <w:name w:val="Основной текст с отступом 3"/>
    <w:basedOn w:val="751"/>
    <w:qFormat/>
    <w:pPr>
      <w:ind w:left="5610"/>
    </w:pPr>
  </w:style>
  <w:style w:type="paragraph" w:styleId="820">
    <w:name w:val="Body Text Indent"/>
    <w:basedOn w:val="751"/>
    <w:pPr>
      <w:ind w:left="283"/>
      <w:spacing w:before="0" w:after="120"/>
    </w:pPr>
  </w:style>
  <w:style w:type="paragraph" w:styleId="821">
    <w:name w:val="Основной текст 2"/>
    <w:basedOn w:val="751"/>
    <w:qFormat/>
    <w:pPr>
      <w:spacing w:before="0" w:after="120" w:line="480" w:lineRule="auto"/>
    </w:pPr>
    <w:rPr>
      <w:lang w:val="en-US" w:eastAsia="en-US"/>
    </w:rPr>
  </w:style>
  <w:style w:type="paragraph" w:styleId="822">
    <w:name w:val="Основной текст 3"/>
    <w:basedOn w:val="751"/>
    <w:qFormat/>
    <w:pPr>
      <w:spacing w:before="0" w:after="120"/>
    </w:pPr>
    <w:rPr>
      <w:sz w:val="16"/>
      <w:szCs w:val="16"/>
    </w:rPr>
  </w:style>
  <w:style w:type="paragraph" w:styleId="823">
    <w:name w:val="Текст выноски"/>
    <w:basedOn w:val="751"/>
    <w:semiHidden/>
    <w:qFormat/>
    <w:rPr>
      <w:rFonts w:ascii="Tahoma" w:hAnsi="Tahoma" w:cs="Tahoma"/>
      <w:sz w:val="16"/>
      <w:szCs w:val="16"/>
    </w:rPr>
  </w:style>
  <w:style w:type="paragraph" w:styleId="824">
    <w:name w:val=" Знак Знак Знак Знак Знак Знак Знак Знак Знак Знак Знак Знак"/>
    <w:basedOn w:val="751"/>
    <w:qFormat/>
    <w:rPr>
      <w:rFonts w:ascii="Verdana" w:hAnsi="Verdana" w:cs="Verdana"/>
      <w:sz w:val="20"/>
      <w:szCs w:val="20"/>
      <w:lang w:val="en-US" w:eastAsia="en-US"/>
    </w:rPr>
  </w:style>
  <w:style w:type="paragraph" w:styleId="825">
    <w:name w:val="Знак Знак Знак Знак Знак Знак Знак Знак Знак Знак Знак Знак"/>
    <w:basedOn w:val="751"/>
    <w:qFormat/>
    <w:rPr>
      <w:rFonts w:ascii="Verdana" w:hAnsi="Verdana" w:cs="Verdana"/>
      <w:sz w:val="20"/>
      <w:szCs w:val="20"/>
      <w:lang w:val="en-US" w:eastAsia="en-US"/>
    </w:rPr>
  </w:style>
  <w:style w:type="paragraph" w:styleId="826">
    <w:name w:val="UserStyle_4"/>
    <w:basedOn w:val="751"/>
    <w:qFormat/>
    <w:pPr>
      <w:ind w:firstLine="567"/>
      <w:jc w:val="center"/>
    </w:pPr>
    <w:rPr>
      <w:b/>
      <w:szCs w:val="20"/>
    </w:rPr>
  </w:style>
  <w:style w:type="paragraph" w:styleId="827">
    <w:name w:val="Содержимое врезки"/>
    <w:basedOn w:val="751"/>
    <w:qFormat/>
  </w:style>
  <w:style w:type="numbering" w:styleId="828">
    <w:name w:val="Нет списка"/>
    <w:semiHidden/>
    <w:qFormat/>
  </w:style>
  <w:style w:type="numbering" w:styleId="829" w:default="1">
    <w:name w:val="No List"/>
    <w:uiPriority w:val="99"/>
    <w:semiHidden/>
    <w:unhideWhenUsed/>
    <w:qFormat/>
  </w:style>
  <w:style w:type="table" w:styleId="10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</dc:creator>
  <dc:description/>
  <dc:language>ru-RU</dc:language>
  <cp:revision>19</cp:revision>
  <dcterms:created xsi:type="dcterms:W3CDTF">2024-07-29T08:05:00Z</dcterms:created>
  <dcterms:modified xsi:type="dcterms:W3CDTF">2025-03-20T04:27:54Z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