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numPr>
          <w:ilvl w:val="0"/>
          <w:numId w:val="0"/>
        </w:numPr>
        <w:ind w:left="0" w:firstLine="0"/>
        <w:spacing w:line="276" w:lineRule="auto"/>
        <w:outlineLvl w:val="0"/>
      </w:pPr>
      <w:r>
        <w:rPr>
          <w:b w:val="0"/>
          <w:sz w:val="28"/>
          <w:szCs w:val="28"/>
        </w:rPr>
        <w:t xml:space="preserve">Департамент имущественных отношений администрации города Перми</w:t>
      </w:r>
      <w:r/>
    </w:p>
    <w:p>
      <w:pPr>
        <w:pStyle w:val="847"/>
        <w:numPr>
          <w:ilvl w:val="0"/>
          <w:numId w:val="0"/>
        </w:numPr>
        <w:ind w:left="0" w:firstLine="0"/>
        <w:spacing w:line="276" w:lineRule="auto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1"/>
        <w:numPr>
          <w:ilvl w:val="0"/>
          <w:numId w:val="0"/>
        </w:numPr>
        <w:ind w:left="4962" w:hanging="4395"/>
        <w:jc w:val="center"/>
        <w:spacing w:line="276" w:lineRule="auto"/>
        <w:outlineLvl w:val="0"/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  <w:r/>
    </w:p>
    <w:p>
      <w:pPr>
        <w:pStyle w:val="841"/>
        <w:numPr>
          <w:ilvl w:val="0"/>
          <w:numId w:val="0"/>
        </w:numPr>
        <w:ind w:left="4962" w:hanging="4395"/>
        <w:jc w:val="center"/>
        <w:spacing w:line="276" w:lineRule="auto"/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/>
    </w:p>
    <w:p>
      <w:pPr>
        <w:pStyle w:val="772"/>
        <w:ind w:left="2805" w:hanging="2805"/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2"/>
        <w:ind w:left="2805" w:hanging="2805"/>
        <w:jc w:val="center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2"/>
        <w:ind w:left="2805" w:hanging="2805"/>
        <w:jc w:val="both"/>
        <w:spacing w:line="276" w:lineRule="auto"/>
      </w:pPr>
      <w:r>
        <w:rPr>
          <w:sz w:val="28"/>
          <w:szCs w:val="28"/>
        </w:rPr>
        <w:t xml:space="preserve">г. Пермь, ул. Сибирская, д.14, каб.2                                                       0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.2025, 09:00</w:t>
      </w:r>
      <w:r/>
    </w:p>
    <w:p>
      <w:pPr>
        <w:pStyle w:val="772"/>
        <w:ind w:left="2805" w:hanging="2805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2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 в муниципал</w:t>
      </w:r>
      <w:r>
        <w:rPr>
          <w:sz w:val="28"/>
          <w:szCs w:val="28"/>
        </w:rPr>
        <w:t xml:space="preserve">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не разграничена, или на право заключения договор</w:t>
      </w:r>
      <w:r>
        <w:rPr>
          <w:sz w:val="28"/>
          <w:szCs w:val="28"/>
        </w:rPr>
        <w:t xml:space="preserve">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(с последующими изменениями), в составе: </w:t>
      </w:r>
      <w:r/>
    </w:p>
    <w:p>
      <w:pPr>
        <w:pStyle w:val="772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772"/>
        <w:ind w:left="2977" w:hanging="2977"/>
        <w:spacing w:before="0" w:after="120" w:line="276" w:lineRule="auto"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  <w:r/>
    </w:p>
    <w:p>
      <w:pPr>
        <w:pStyle w:val="772"/>
        <w:ind w:left="3000" w:right="0" w:hanging="3000"/>
        <w:jc w:val="both"/>
        <w:spacing w:line="276" w:lineRule="auto"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  <w:r/>
    </w:p>
    <w:p>
      <w:pPr>
        <w:pStyle w:val="772"/>
        <w:ind w:left="2517" w:right="0" w:hanging="2517"/>
        <w:jc w:val="both"/>
        <w:spacing w:before="0" w:after="0" w:line="276" w:lineRule="auto"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  <w:r/>
    </w:p>
    <w:p>
      <w:pPr>
        <w:pStyle w:val="772"/>
        <w:ind w:left="2517" w:hanging="2517"/>
        <w:jc w:val="both"/>
        <w:spacing w:line="276" w:lineRule="auto"/>
      </w:pPr>
      <w:r/>
      <w:r/>
    </w:p>
    <w:p>
      <w:pPr>
        <w:pStyle w:val="772"/>
        <w:ind w:left="1843" w:hanging="1843"/>
        <w:jc w:val="both"/>
        <w:spacing w:line="276" w:lineRule="auto"/>
      </w:pPr>
      <w:r>
        <w:rPr>
          <w:sz w:val="28"/>
          <w:szCs w:val="28"/>
        </w:rPr>
        <w:t xml:space="preserve">Член комиссии: </w:t>
      </w:r>
      <w:r>
        <w:rPr>
          <w:sz w:val="28"/>
          <w:szCs w:val="28"/>
          <w:lang w:val="ru-RU" w:eastAsia="ru-RU" w:bidi="ar-SA"/>
        </w:rPr>
        <w:t xml:space="preserve">Четина Ю.И., заместитель начальника отдела по распоряжению муниципальным имуществом управления по распоряжению  муниципальным имуществом департамента имущественных отношений администрации города Перми,</w:t>
      </w:r>
      <w:r/>
    </w:p>
    <w:p>
      <w:pPr>
        <w:pStyle w:val="772"/>
        <w:ind w:left="0"/>
        <w:jc w:val="both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772"/>
        <w:ind w:left="-113"/>
        <w:jc w:val="both"/>
        <w:spacing w:line="276" w:lineRule="auto"/>
      </w:pPr>
      <w:r>
        <w:rPr>
          <w:b/>
          <w:sz w:val="28"/>
          <w:szCs w:val="28"/>
        </w:rPr>
        <w:t xml:space="preserve">Адрес электронной площадки: </w:t>
      </w:r>
      <w:r>
        <w:rPr>
          <w:sz w:val="28"/>
          <w:szCs w:val="28"/>
        </w:rPr>
        <w:t xml:space="preserve"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772"/>
        <w:ind w:left="-113"/>
        <w:spacing w:line="276" w:lineRule="auto"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b w:val="0"/>
          <w:bCs w:val="0"/>
          <w:sz w:val="28"/>
          <w:szCs w:val="28"/>
        </w:rPr>
        <w:t xml:space="preserve">0</w:t>
      </w:r>
      <w:r>
        <w:rPr>
          <w:b w:val="0"/>
          <w:bCs w:val="0"/>
          <w:sz w:val="28"/>
          <w:szCs w:val="28"/>
        </w:rPr>
        <w:t xml:space="preserve">3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.2025</w:t>
      </w:r>
      <w:r/>
    </w:p>
    <w:p>
      <w:pPr>
        <w:pStyle w:val="772"/>
        <w:ind w:left="-113"/>
        <w:spacing w:line="276" w:lineRule="auto"/>
        <w:rPr>
          <w:sz w:val="28"/>
          <w:szCs w:val="28"/>
        </w:rPr>
      </w:pPr>
      <w:r/>
      <w:r>
        <w:rPr>
          <w:sz w:val="28"/>
          <w:szCs w:val="28"/>
        </w:rPr>
      </w:r>
    </w:p>
    <w:p>
      <w:pPr>
        <w:pStyle w:val="772"/>
        <w:ind w:left="0" w:right="0" w:hanging="113"/>
        <w:jc w:val="left"/>
        <w:spacing w:before="0" w:after="0" w:line="276" w:lineRule="auto"/>
        <w:widowControl/>
      </w:pPr>
      <w:r>
        <w:rPr>
          <w:b/>
          <w:sz w:val="28"/>
          <w:szCs w:val="28"/>
        </w:rPr>
        <w:t xml:space="preserve">Лот № 1. </w:t>
      </w:r>
      <w:r/>
    </w:p>
    <w:p>
      <w:pPr>
        <w:pStyle w:val="772"/>
        <w:ind w:left="-113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72"/>
        <w:ind w:left="-113" w:right="0" w:firstLine="713"/>
        <w:jc w:val="both"/>
        <w:spacing w:line="276" w:lineRule="auto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Право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заключения договора аренды земельного участка с кадастровым номером 59:01:3812839:168 площадью 612 кв. м, располо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женного по адресу: Российская Федерация, край Пермский, г.о. Пермский, г. Пермь, ул. Белорусская,          зу 1ф,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  <w:r/>
    </w:p>
    <w:p>
      <w:pPr>
        <w:pStyle w:val="772"/>
        <w:ind w:left="0" w:right="0" w:firstLine="720"/>
        <w:jc w:val="both"/>
        <w:spacing w:before="0" w:after="0" w:line="276" w:lineRule="auto"/>
        <w:rPr>
          <w:b w:val="0"/>
          <w:bCs w:val="0"/>
        </w:rPr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  <w:t xml:space="preserve">Электронный аукцион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en-US" w:eastAsia="ru-RU" w:bidi="ar-SA"/>
        </w:rPr>
        <w:t xml:space="preserve"> по лоту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en-US" w:eastAsia="ru-RU" w:bidi="ar-SA"/>
        </w:rPr>
        <w:t xml:space="preserve">№ 1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en-US" w:eastAsia="ru-RU" w:bidi="ar-SA"/>
        </w:rPr>
        <w:t xml:space="preserve"> признан несостоявшимся в связи с тем, что на участие в торгах по данному лоту не поступило ни одной заявки. </w:t>
      </w:r>
      <w:r>
        <w:rPr>
          <w:b w:val="0"/>
          <w:bCs w:val="0"/>
        </w:rPr>
      </w:r>
    </w:p>
    <w:p>
      <w:pPr>
        <w:pStyle w:val="772"/>
        <w:ind w:left="0"/>
        <w:jc w:val="both"/>
        <w:spacing w:line="276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772"/>
        <w:ind w:left="-113"/>
        <w:spacing w:before="0" w:after="120" w:line="276" w:lineRule="auto"/>
      </w:pPr>
      <w:r>
        <w:rPr>
          <w:b/>
          <w:sz w:val="28"/>
          <w:szCs w:val="28"/>
        </w:rPr>
        <w:t xml:space="preserve">Лот № 2. </w:t>
      </w:r>
      <w:r/>
    </w:p>
    <w:p>
      <w:pPr>
        <w:pStyle w:val="772"/>
        <w:ind w:left="-113" w:right="0" w:firstLine="713"/>
        <w:jc w:val="both"/>
        <w:spacing w:line="276" w:lineRule="auto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Право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заключения договора аренды земельного участка с кадастровым номером 59:0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заключения договора аренды земельного участка с кадастровым номером 59:01:3812825:164 площадью 476 кв. м, расположен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ного по адресу: Российская Федерация, Пермский край, городской округ Пермский, город Пермь, улица Кизеловская, з/у 12, для индивидуального жилищного строительства. Разрешенное использование земельного участка – для индивидуального жилищного строительства. </w:t>
      </w:r>
      <w:r/>
    </w:p>
    <w:p>
      <w:pPr>
        <w:pStyle w:val="772"/>
        <w:ind w:left="-113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114 800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,00 руб.</w:t>
      </w:r>
      <w:r/>
    </w:p>
    <w:p>
      <w:pPr>
        <w:pStyle w:val="772"/>
        <w:ind w:left="-113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 участие в электронном аукционе подана одна заявка.</w:t>
      </w:r>
      <w:r/>
    </w:p>
    <w:p>
      <w:pPr>
        <w:pStyle w:val="772"/>
        <w:ind w:left="-113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Единственный заявитель – 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ru-RU" w:eastAsia="ru-RU" w:bidi="ar-SA"/>
        </w:rPr>
        <w:t xml:space="preserve">Кулай Артур Дербишович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/>
    </w:p>
    <w:p>
      <w:pPr>
        <w:pStyle w:val="772"/>
        <w:ind w:left="-113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Единственная заявка на участие в электронном аукционе и заявитель, подавший указанную заявку, соответствуют всем требованиям и условиям, указанным                         в извещении о проведении электронного аукциона. </w:t>
      </w:r>
      <w:r/>
    </w:p>
    <w:p>
      <w:pPr>
        <w:pStyle w:val="772"/>
        <w:ind w:left="-113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 связи с тем, что по окончании срока подачи заявок на участие в электронном аукционе по данному лоту подана только одна заявка, аукцион по лоту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№ 2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признан несостоявшимся.   </w:t>
      </w:r>
      <w:r/>
    </w:p>
    <w:p>
      <w:pPr>
        <w:pStyle w:val="772"/>
        <w:ind w:left="-113" w:firstLine="0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В соответствии с пунктом 12 статьи 39.13 Земельного кодекса Российской Федерации уполномоченный орган в течение пяти дней со дня истечения срока, предусмотренного п. 11 ст. 39.13 Земельного кодекса Российской Федерации обязан направить заявителю, признанн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ому единственным участником аукциона, подписанный проект договора аренды земельного участка. При этом размер ежегодной арендной платы по договору аренды земельного участка определяется       в размере, равном начальной цене предмета аукциона, и составляет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114 800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,00 руб.</w:t>
      </w:r>
      <w:r/>
    </w:p>
    <w:p>
      <w:pPr>
        <w:pStyle w:val="772"/>
        <w:ind w:left="-113" w:firstLine="0"/>
        <w:jc w:val="both"/>
        <w:spacing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72"/>
        <w:ind w:left="-113"/>
        <w:spacing w:before="0" w:after="120" w:line="276" w:lineRule="auto"/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3. </w:t>
      </w:r>
      <w:r/>
    </w:p>
    <w:p>
      <w:pPr>
        <w:pStyle w:val="843"/>
        <w:ind w:left="-113" w:right="0" w:firstLine="737"/>
        <w:jc w:val="both"/>
        <w:spacing w:before="0" w:after="0" w:line="276" w:lineRule="auto"/>
        <w:widowControl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Право заключения договора аренды земельного участка с кадастровым номером 59:01:3812826:138 площадью 1297 кв. м, расположенного по адресу: Росс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ийская Федерация, Пермский край, Пермский край, городской округ Пермский, город Пермь, улица Кизеловская, з/у 9в,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  <w:r/>
    </w:p>
    <w:p>
      <w:pPr>
        <w:pStyle w:val="772"/>
        <w:ind w:left="0" w:right="0" w:firstLine="624"/>
        <w:jc w:val="both"/>
        <w:spacing w:before="0" w:after="0" w:line="276" w:lineRule="auto"/>
        <w:widowControl/>
        <w:rPr>
          <w:b w:val="0"/>
          <w:bCs w:val="0"/>
        </w:rPr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  <w:t xml:space="preserve">Электронный аукцион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en-US" w:eastAsia="ru-RU" w:bidi="ar-SA"/>
        </w:rPr>
        <w:t xml:space="preserve"> по лоту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en-US" w:eastAsia="ru-RU" w:bidi="ar-SA"/>
        </w:rPr>
        <w:t xml:space="preserve">№ </w:t>
      </w:r>
      <w:r>
        <w:rPr>
          <w:rFonts w:eastAsia="Droid Sans Fallback" w:cs="Lohit Devanagari"/>
          <w:b/>
          <w:bCs/>
          <w:color w:val="auto"/>
          <w:sz w:val="28"/>
          <w:szCs w:val="28"/>
          <w:lang w:val="en-US" w:eastAsia="ru-RU" w:bidi="ar-SA"/>
        </w:rPr>
        <w:t xml:space="preserve">3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en-US" w:eastAsia="ru-RU" w:bidi="ar-SA"/>
        </w:rPr>
        <w:t xml:space="preserve"> признан несостоявшимся в связи с тем, что на участие в торгах по данному лоту не поступило ни одной заявки. </w:t>
      </w:r>
      <w:r>
        <w:rPr>
          <w:b w:val="0"/>
          <w:bCs w:val="0"/>
        </w:rPr>
      </w:r>
    </w:p>
    <w:p>
      <w:pPr>
        <w:pStyle w:val="772"/>
        <w:ind w:left="0" w:right="0" w:firstLine="720"/>
        <w:jc w:val="both"/>
        <w:spacing w:before="0" w:after="0" w:line="276" w:lineRule="auto"/>
        <w:rPr>
          <w:rFonts w:eastAsia="Droid Sans Fallback" w:cs="Lohit Devanagari"/>
          <w:color w:val="auto"/>
          <w:sz w:val="28"/>
          <w:szCs w:val="28"/>
          <w:lang w:val="en-US" w:eastAsia="ru-RU" w:bidi="ar-SA"/>
        </w:rPr>
      </w:pPr>
      <w:r>
        <w:rPr>
          <w:b w:val="0"/>
          <w:bCs w:val="0"/>
        </w:rPr>
      </w:r>
      <w:r>
        <w:rPr>
          <w:rFonts w:eastAsia="Droid Sans Fallback" w:cs="Lohit Devanagari"/>
          <w:color w:val="auto"/>
          <w:sz w:val="28"/>
          <w:szCs w:val="28"/>
          <w:lang w:val="en-US" w:eastAsia="ru-RU" w:bidi="ar-SA"/>
        </w:rPr>
      </w:r>
    </w:p>
    <w:p>
      <w:pPr>
        <w:pStyle w:val="772"/>
        <w:ind w:left="-113"/>
        <w:spacing w:before="0" w:after="120" w:line="276" w:lineRule="auto"/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</w:t>
      </w: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4</w:t>
      </w: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.</w:t>
      </w:r>
      <w:r/>
      <w:r/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</w:r>
      <w:r/>
    </w:p>
    <w:p>
      <w:pPr>
        <w:ind w:left="-113" w:right="0" w:firstLine="713"/>
        <w:jc w:val="both"/>
        <w:spacing w:line="276" w:lineRule="auto"/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  <w:t xml:space="preserve">П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lang w:val="ru-RU" w:eastAsia="ru-RU" w:bidi="ar-SA"/>
        </w:rPr>
        <w:t xml:space="preserve">раво заключения договора аренды земельного участка с кадастровым </w:t>
      </w:r>
      <w:r>
        <w:rPr>
          <w:sz w:val="28"/>
          <w:szCs w:val="28"/>
          <w:lang w:val="ru-RU" w:eastAsia="ru-RU" w:bidi="ar-SA"/>
        </w:rPr>
        <w:t xml:space="preserve">номером 59:01:3810423:208 площадью 599 кв. м, расположенного п</w:t>
      </w:r>
      <w:r>
        <w:rPr>
          <w:sz w:val="28"/>
          <w:szCs w:val="28"/>
          <w:lang w:val="ru-RU" w:eastAsia="ru-RU" w:bidi="ar-SA"/>
        </w:rPr>
        <w:t xml:space="preserve">о адресу: Российская Федерация, Пермский край, городской округ Пермский, город Пермь, улица Белорусская, з/у 1д, для индивидуального жилищного строительства. Разрешенное использование земельного участка – для индивидуального жилищного строительства (2.1). </w:t>
      </w:r>
      <w:r/>
    </w:p>
    <w:p>
      <w:pPr>
        <w:pStyle w:val="772"/>
        <w:ind w:left="-113"/>
        <w:jc w:val="both"/>
        <w:spacing w:line="276" w:lineRule="auto"/>
      </w:pPr>
      <w:r>
        <w:rPr>
          <w:sz w:val="28"/>
          <w:szCs w:val="28"/>
        </w:rPr>
        <w:t xml:space="preserve">Время начала электронного аукциона: 09:00 по местному времени 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07:00 МСК).</w:t>
      </w:r>
      <w:r/>
    </w:p>
    <w:p>
      <w:pPr>
        <w:pStyle w:val="772"/>
        <w:ind w:left="-113"/>
        <w:jc w:val="both"/>
        <w:spacing w:line="276" w:lineRule="auto"/>
      </w:pPr>
      <w:r>
        <w:rPr>
          <w:sz w:val="28"/>
          <w:szCs w:val="28"/>
        </w:rPr>
        <w:t xml:space="preserve">Время окончания электронного аукциона: 09</w:t>
      </w:r>
      <w:r>
        <w:rPr>
          <w:sz w:val="28"/>
          <w:szCs w:val="28"/>
          <w:shd w:val="clear" w:color="auto" w:fill="auto"/>
        </w:rPr>
        <w:t xml:space="preserve">:10 по местному времени (07:10 МСК).</w:t>
      </w:r>
      <w:r/>
    </w:p>
    <w:p>
      <w:pPr>
        <w:pStyle w:val="772"/>
        <w:ind w:left="-113"/>
        <w:jc w:val="both"/>
        <w:spacing w:line="276" w:lineRule="auto"/>
      </w:pPr>
      <w:r>
        <w:rPr>
          <w:sz w:val="28"/>
          <w:szCs w:val="28"/>
        </w:rPr>
        <w:t xml:space="preserve">На участие в аукционе поступили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заяв</w:t>
      </w:r>
      <w:r>
        <w:rPr>
          <w:sz w:val="28"/>
          <w:szCs w:val="28"/>
        </w:rPr>
        <w:t xml:space="preserve">ки</w:t>
      </w:r>
      <w:r>
        <w:rPr>
          <w:sz w:val="28"/>
          <w:szCs w:val="28"/>
        </w:rPr>
        <w:t xml:space="preserve">.</w:t>
      </w:r>
      <w:r/>
    </w:p>
    <w:p>
      <w:pPr>
        <w:pStyle w:val="772"/>
        <w:ind w:left="-113" w:right="0" w:firstLine="0"/>
        <w:jc w:val="both"/>
        <w:spacing w:before="0" w:after="0"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Сведения об участниках аукциона –  Хубиева Айшат Аубекировна, Кореневская Фаризет Хасановна.</w:t>
      </w:r>
      <w:r/>
    </w:p>
    <w:p>
      <w:pPr>
        <w:pStyle w:val="772"/>
        <w:ind w:left="-113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147 000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,00 руб.</w:t>
      </w:r>
      <w:r/>
    </w:p>
    <w:p>
      <w:pPr>
        <w:pStyle w:val="772"/>
        <w:ind w:left="-113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tbl>
      <w:tblPr>
        <w:tblW w:w="1015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120"/>
        <w:gridCol w:w="403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Наименование участника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Максимальное предложение участника 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772"/>
              <w:ind w:left="0" w:right="0" w:firstLine="0"/>
              <w:jc w:val="left"/>
              <w:spacing w:before="0" w:after="0" w:line="276" w:lineRule="auto"/>
              <w:widowControl/>
            </w:pPr>
            <w:r>
              <w:t xml:space="preserve"> 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Хубиева Айшат Аубекировна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814"/>
              <w:ind w:left="-113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20" w:type="dxa"/>
            <w:textDirection w:val="lrTb"/>
            <w:noWrap w:val="false"/>
          </w:tcPr>
          <w:p>
            <w:pPr>
              <w:pStyle w:val="772"/>
              <w:ind w:left="0" w:right="0" w:firstLine="0"/>
              <w:jc w:val="left"/>
              <w:spacing w:line="276" w:lineRule="auto"/>
            </w:pPr>
            <w:r>
              <w:t xml:space="preserve">  </w:t>
            </w: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Кореневская Фаризет Хасановна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34" w:type="dxa"/>
            <w:textDirection w:val="lrTb"/>
            <w:noWrap w:val="false"/>
          </w:tcPr>
          <w:p>
            <w:pPr>
              <w:pStyle w:val="814"/>
              <w:ind w:left="-113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</w:tbl>
    <w:p>
      <w:pPr>
        <w:pStyle w:val="772"/>
        <w:ind w:left="-113"/>
        <w:jc w:val="both"/>
        <w:spacing w:line="276" w:lineRule="auto"/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772"/>
        <w:ind w:left="-113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Последнее предложение о цене предмета аукциона – 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  <w:t xml:space="preserve">отсутствует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/>
    </w:p>
    <w:p>
      <w:pPr>
        <w:pStyle w:val="772"/>
        <w:ind w:left="-113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Предпоследнее предложение о цене предмета аукциона – </w:t>
      </w:r>
      <w:r>
        <w:rPr>
          <w:rFonts w:ascii="Times New Roman" w:hAnsi="Times New Roman" w:eastAsia="Droid Sans Fallback" w:cs="Lohit Devanagari"/>
          <w:color w:val="auto"/>
          <w:sz w:val="28"/>
          <w:szCs w:val="28"/>
          <w:lang w:val="ru-RU" w:eastAsia="ru-RU" w:bidi="ar-SA"/>
        </w:rPr>
        <w:t xml:space="preserve">отсутствует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.</w:t>
      </w:r>
      <w:r/>
    </w:p>
    <w:p>
      <w:pPr>
        <w:pStyle w:val="814"/>
        <w:ind w:left="-113"/>
        <w:jc w:val="both"/>
        <w:spacing w:line="276" w:lineRule="auto"/>
        <w:rPr>
          <w:b w:val="0"/>
          <w:bCs w:val="0"/>
        </w:rPr>
      </w:pPr>
      <w:r>
        <w:rPr>
          <w:rFonts w:ascii="Times New Roman" w:hAnsi="Times New Roman" w:eastAsia="Droid Sans Fallback" w:cs="Lohit Devanagari"/>
          <w:b w:val="0"/>
          <w:bCs w:val="0"/>
          <w:color w:val="000000"/>
          <w:sz w:val="28"/>
          <w:szCs w:val="28"/>
          <w:highlight w:val="white"/>
          <w:lang w:val="ru-RU" w:eastAsia="ru-RU" w:bidi="ar-SA"/>
        </w:rPr>
        <w:t xml:space="preserve">В связи с тем, что при проведении аукциона по лоту </w:t>
      </w:r>
      <w:r>
        <w:rPr>
          <w:rFonts w:ascii="Times New Roman" w:hAnsi="Times New Roman" w:eastAsia="Droid Sans Fallback" w:cs="Lohit Devanagari"/>
          <w:b/>
          <w:bCs/>
          <w:color w:val="000000"/>
          <w:sz w:val="28"/>
          <w:szCs w:val="28"/>
          <w:highlight w:val="white"/>
          <w:lang w:val="ru-RU" w:eastAsia="ru-RU" w:bidi="ar-SA"/>
        </w:rPr>
        <w:t xml:space="preserve">№ </w:t>
      </w:r>
      <w:r>
        <w:rPr>
          <w:rFonts w:ascii="Times New Roman" w:hAnsi="Times New Roman" w:eastAsia="Droid Sans Fallback" w:cs="Lohit Devanagari"/>
          <w:b/>
          <w:bCs/>
          <w:color w:val="000000"/>
          <w:sz w:val="28"/>
          <w:szCs w:val="28"/>
          <w:highlight w:val="white"/>
          <w:lang w:val="ru-RU" w:eastAsia="ru-RU" w:bidi="ar-SA"/>
        </w:rPr>
        <w:t xml:space="preserve">4</w:t>
      </w:r>
      <w:r>
        <w:rPr>
          <w:rFonts w:ascii="Times New Roman" w:hAnsi="Times New Roman" w:eastAsia="Droid Sans Fallback" w:cs="Lohit Devanagari"/>
          <w:b w:val="0"/>
          <w:bCs w:val="0"/>
          <w:color w:val="000000"/>
          <w:sz w:val="28"/>
          <w:szCs w:val="28"/>
          <w:highlight w:val="white"/>
          <w:lang w:val="ru-RU" w:eastAsia="ru-RU" w:bidi="ar-SA"/>
        </w:rPr>
        <w:t xml:space="preserve"> не поступило ни одного предложения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highlight w:val="white"/>
          <w:lang w:val="ru-RU" w:eastAsia="ru-RU" w:bidi="ar-SA"/>
        </w:rPr>
        <w:t xml:space="preserve"> </w:t>
      </w:r>
      <w:r>
        <w:rPr>
          <w:rFonts w:ascii="Times New Roman" w:hAnsi="Times New Roman" w:eastAsia="Droid Sans Fallback" w:cs="Lohit Devanagari"/>
          <w:b w:val="0"/>
          <w:bCs w:val="0"/>
          <w:color w:val="000000"/>
          <w:sz w:val="28"/>
          <w:szCs w:val="28"/>
          <w:highlight w:val="white"/>
          <w:lang w:val="ru-RU" w:eastAsia="ru-RU" w:bidi="ar-SA"/>
        </w:rPr>
        <w:t xml:space="preserve">о цене предмета аукциона, аукцион по лоту </w:t>
      </w:r>
      <w:r>
        <w:rPr>
          <w:rFonts w:ascii="Times New Roman" w:hAnsi="Times New Roman" w:eastAsia="Droid Sans Fallback" w:cs="Lohit Devanagari"/>
          <w:b/>
          <w:bCs/>
          <w:color w:val="000000"/>
          <w:sz w:val="28"/>
          <w:szCs w:val="28"/>
          <w:highlight w:val="white"/>
          <w:lang w:val="ru-RU" w:eastAsia="ru-RU" w:bidi="ar-SA"/>
        </w:rPr>
        <w:t xml:space="preserve">№ </w:t>
      </w:r>
      <w:r>
        <w:rPr>
          <w:rFonts w:ascii="Times New Roman" w:hAnsi="Times New Roman" w:eastAsia="Droid Sans Fallback" w:cs="Lohit Devanagari"/>
          <w:b/>
          <w:bCs/>
          <w:color w:val="000000"/>
          <w:sz w:val="28"/>
          <w:szCs w:val="28"/>
          <w:highlight w:val="white"/>
          <w:lang w:val="ru-RU" w:eastAsia="ru-RU" w:bidi="ar-SA"/>
        </w:rPr>
        <w:t xml:space="preserve">4</w:t>
      </w:r>
      <w:r>
        <w:rPr>
          <w:rFonts w:ascii="Times New Roman" w:hAnsi="Times New Roman" w:eastAsia="Droid Sans Fallback" w:cs="Lohit Devanagari"/>
          <w:b w:val="0"/>
          <w:bCs w:val="0"/>
          <w:color w:val="000000"/>
          <w:sz w:val="28"/>
          <w:szCs w:val="28"/>
          <w:highlight w:val="white"/>
          <w:lang w:val="ru-RU" w:eastAsia="ru-RU" w:bidi="ar-SA"/>
        </w:rPr>
        <w:t xml:space="preserve"> признан несостоявшимся.</w:t>
      </w:r>
      <w:r>
        <w:rPr>
          <w:b w:val="0"/>
          <w:bCs w:val="0"/>
        </w:rPr>
      </w:r>
    </w:p>
    <w:p>
      <w:pPr>
        <w:pStyle w:val="772"/>
        <w:ind w:left="-113"/>
        <w:jc w:val="both"/>
        <w:spacing w:line="276" w:lineRule="auto"/>
        <w:rPr>
          <w:rFonts w:ascii="Times New Roman" w:hAnsi="Times New Roman"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</w:pPr>
      <w:r/>
      <w:r>
        <w:rPr>
          <w:rFonts w:ascii="Times New Roman" w:hAnsi="Times New Roman"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</w:r>
    </w:p>
    <w:p>
      <w:pPr>
        <w:pStyle w:val="772"/>
        <w:jc w:val="both"/>
        <w:spacing w:line="276" w:lineRule="auto"/>
        <w:rPr>
          <w:b/>
          <w:bCs/>
          <w:sz w:val="28"/>
          <w:szCs w:val="28"/>
          <w:lang w:val="en-US" w:eastAsia="en-US"/>
        </w:rPr>
      </w:pPr>
      <w:r>
        <w:rPr>
          <w:b/>
          <w:bCs/>
          <w:sz w:val="28"/>
          <w:szCs w:val="28"/>
          <w:lang w:val="en-US" w:eastAsia="en-US"/>
        </w:rPr>
      </w:r>
      <w:r>
        <w:rPr>
          <w:b/>
          <w:bCs/>
          <w:sz w:val="28"/>
          <w:szCs w:val="28"/>
          <w:lang w:val="en-US" w:eastAsia="en-US"/>
        </w:rPr>
      </w:r>
    </w:p>
    <w:p>
      <w:pPr>
        <w:pStyle w:val="772"/>
        <w:ind w:left="0" w:right="0" w:hanging="120"/>
        <w:jc w:val="both"/>
        <w:spacing w:line="276" w:lineRule="auto"/>
      </w:pPr>
      <w:r>
        <w:rPr>
          <w:sz w:val="28"/>
          <w:szCs w:val="28"/>
        </w:rPr>
        <w:t xml:space="preserve">Председатель комиссии                                                                              </w:t>
      </w:r>
      <w:r>
        <w:rPr>
          <w:sz w:val="28"/>
          <w:szCs w:val="28"/>
          <w:lang w:val="ru-RU" w:eastAsia="ru-RU" w:bidi="ar-SA"/>
        </w:rPr>
        <w:t xml:space="preserve">А.А. Хаткевич </w:t>
      </w:r>
      <w:r/>
    </w:p>
    <w:p>
      <w:pPr>
        <w:pStyle w:val="772"/>
        <w:ind w:left="0" w:right="0" w:hanging="120"/>
        <w:jc w:val="both"/>
        <w:spacing w:line="276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pStyle w:val="772"/>
        <w:ind w:left="0" w:right="0" w:hanging="120"/>
        <w:spacing w:line="276" w:lineRule="auto"/>
      </w:pPr>
      <w:r>
        <w:rPr>
          <w:sz w:val="28"/>
          <w:szCs w:val="28"/>
          <w:lang w:val="ru-RU" w:eastAsia="ru-RU" w:bidi="ar-SA"/>
        </w:rPr>
        <w:t xml:space="preserve">Заместитель председателя комиссии </w:t>
        <w:tab/>
        <w:tab/>
        <w:tab/>
        <w:tab/>
        <w:t xml:space="preserve">                Е.П. Шафранова</w:t>
      </w:r>
      <w:r/>
    </w:p>
    <w:p>
      <w:pPr>
        <w:pStyle w:val="772"/>
        <w:ind w:left="0" w:right="0" w:hanging="120"/>
        <w:spacing w:line="276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pStyle w:val="772"/>
        <w:ind w:left="0" w:right="0" w:hanging="120"/>
        <w:spacing w:before="120" w:after="120" w:line="276" w:lineRule="auto"/>
      </w:pPr>
      <w:r>
        <w:rPr>
          <w:sz w:val="28"/>
          <w:szCs w:val="28"/>
          <w:lang w:val="ru-RU" w:eastAsia="ru-RU" w:bidi="ar-SA"/>
        </w:rPr>
        <w:t xml:space="preserve">Секретарь комиссии </w:t>
        <w:tab/>
        <w:tab/>
        <w:tab/>
        <w:tab/>
      </w:r>
      <w:r>
        <w:rPr>
          <w:sz w:val="28"/>
          <w:szCs w:val="28"/>
          <w:lang w:val="ru-RU" w:eastAsia="ru-RU" w:bidi="ar-SA"/>
        </w:rPr>
        <w:tab/>
        <w:tab/>
        <w:tab/>
      </w:r>
      <w:r/>
      <w:r>
        <w:rPr>
          <w:sz w:val="28"/>
          <w:szCs w:val="28"/>
          <w:lang w:val="ru-RU" w:eastAsia="ru-RU" w:bidi="ar-SA"/>
        </w:rPr>
        <w:t xml:space="preserve">                О.И. Павлова</w:t>
      </w:r>
      <w:r/>
    </w:p>
    <w:p>
      <w:pPr>
        <w:pStyle w:val="772"/>
        <w:ind w:left="0" w:right="0" w:hanging="120"/>
        <w:spacing w:before="120" w:after="120" w:line="276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pStyle w:val="772"/>
        <w:ind w:left="0" w:right="0" w:hanging="120"/>
        <w:spacing w:before="120" w:after="120" w:line="276" w:lineRule="auto"/>
      </w:pPr>
      <w:r>
        <w:rPr>
          <w:sz w:val="28"/>
          <w:szCs w:val="28"/>
          <w:lang w:val="ru-RU" w:eastAsia="ru-RU" w:bidi="ar-SA"/>
        </w:rPr>
        <w:t xml:space="preserve">Член комиссии </w:t>
        <w:tab/>
        <w:tab/>
        <w:tab/>
        <w:tab/>
        <w:tab/>
        <w:tab/>
        <w:tab/>
        <w:tab/>
        <w:t xml:space="preserve">                Ю.И. Четина </w:t>
      </w:r>
      <w:r/>
    </w:p>
    <w:p>
      <w:pPr>
        <w:pStyle w:val="772"/>
        <w:ind w:left="7938" w:hanging="283"/>
        <w:spacing w:line="276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pStyle w:val="772"/>
        <w:ind w:left="7938" w:hanging="283"/>
        <w:spacing w:line="276" w:lineRule="auto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717" w:right="567" w:bottom="777" w:left="1134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6"/>
                            <w:rPr>
                              <w:rStyle w:val="806"/>
                            </w:rPr>
                          </w:pPr>
                          <w:r>
                            <w:rPr>
                              <w:rStyle w:val="80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6"/>
                      <w:rPr>
                        <w:rStyle w:val="806"/>
                      </w:rPr>
                    </w:pPr>
                    <w:r>
                      <w:rPr>
                        <w:rStyle w:val="806"/>
                        <w:color w:val="000000"/>
                      </w:rPr>
                      <w:fldChar w:fldCharType="begin"/>
                    </w:r>
                    <w:r>
                      <w:rPr>
                        <w:rStyle w:val="80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6"/>
                        <w:color w:val="000000"/>
                      </w:rPr>
                      <w:fldChar w:fldCharType="separate"/>
                    </w:r>
                    <w:r>
                      <w:rPr>
                        <w:rStyle w:val="806"/>
                        <w:color w:val="000000"/>
                      </w:rPr>
                      <w:t xml:space="preserve">3</w:t>
                    </w:r>
                    <w:r>
                      <w:rPr>
                        <w:rStyle w:val="806"/>
                        <w:color w:val="000000"/>
                      </w:rPr>
                      <w:fldChar w:fldCharType="end"/>
                    </w:r>
                    <w:r>
                      <w:rPr>
                        <w:rStyle w:val="80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6"/>
                            <w:rPr>
                              <w:rStyle w:val="806"/>
                            </w:rPr>
                          </w:pPr>
                          <w:r>
                            <w:rPr>
                              <w:rStyle w:val="80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6"/>
                      <w:rPr>
                        <w:rStyle w:val="806"/>
                      </w:rPr>
                    </w:pPr>
                    <w:r>
                      <w:rPr>
                        <w:rStyle w:val="806"/>
                        <w:color w:val="000000"/>
                      </w:rPr>
                      <w:fldChar w:fldCharType="begin"/>
                    </w:r>
                    <w:r>
                      <w:rPr>
                        <w:rStyle w:val="80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6"/>
                        <w:color w:val="000000"/>
                      </w:rPr>
                      <w:fldChar w:fldCharType="separate"/>
                    </w:r>
                    <w:r>
                      <w:rPr>
                        <w:rStyle w:val="806"/>
                        <w:color w:val="000000"/>
                      </w:rPr>
                      <w:t xml:space="preserve">0</w:t>
                    </w:r>
                    <w:r>
                      <w:rPr>
                        <w:rStyle w:val="806"/>
                        <w:color w:val="000000"/>
                      </w:rPr>
                      <w:fldChar w:fldCharType="end"/>
                    </w:r>
                    <w:r>
                      <w:rPr>
                        <w:rStyle w:val="806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6"/>
                            <w:rPr>
                              <w:rStyle w:val="806"/>
                            </w:rPr>
                          </w:pPr>
                          <w:r>
                            <w:rPr>
                              <w:rStyle w:val="80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6"/>
                      <w:rPr>
                        <w:rStyle w:val="806"/>
                      </w:rPr>
                    </w:pPr>
                    <w:r>
                      <w:rPr>
                        <w:rStyle w:val="806"/>
                        <w:color w:val="000000"/>
                      </w:rPr>
                      <w:fldChar w:fldCharType="begin"/>
                    </w:r>
                    <w:r>
                      <w:rPr>
                        <w:rStyle w:val="80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6"/>
                        <w:color w:val="000000"/>
                      </w:rPr>
                      <w:fldChar w:fldCharType="separate"/>
                    </w:r>
                    <w:r>
                      <w:rPr>
                        <w:rStyle w:val="806"/>
                        <w:color w:val="000000"/>
                      </w:rPr>
                      <w:t xml:space="preserve">0</w:t>
                    </w:r>
                    <w:r>
                      <w:rPr>
                        <w:rStyle w:val="806"/>
                        <w:color w:val="000000"/>
                      </w:rPr>
                      <w:fldChar w:fldCharType="end"/>
                    </w:r>
                    <w:r>
                      <w:rPr>
                        <w:rStyle w:val="806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6"/>
                            <w:rPr>
                              <w:rStyle w:val="806"/>
                            </w:rPr>
                          </w:pPr>
                          <w:r>
                            <w:rPr>
                              <w:rStyle w:val="80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6"/>
                      <w:rPr>
                        <w:rStyle w:val="806"/>
                      </w:rPr>
                    </w:pPr>
                    <w:r>
                      <w:rPr>
                        <w:rStyle w:val="806"/>
                        <w:color w:val="000000"/>
                      </w:rPr>
                      <w:fldChar w:fldCharType="begin"/>
                    </w:r>
                    <w:r>
                      <w:rPr>
                        <w:rStyle w:val="80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6"/>
                        <w:color w:val="000000"/>
                      </w:rPr>
                      <w:fldChar w:fldCharType="separate"/>
                    </w:r>
                    <w:r>
                      <w:rPr>
                        <w:rStyle w:val="806"/>
                        <w:color w:val="000000"/>
                      </w:rPr>
                      <w:t xml:space="preserve">0</w:t>
                    </w:r>
                    <w:r>
                      <w:rPr>
                        <w:rStyle w:val="806"/>
                        <w:color w:val="000000"/>
                      </w:rPr>
                      <w:fldChar w:fldCharType="end"/>
                    </w:r>
                    <w:r>
                      <w:rPr>
                        <w:rStyle w:val="80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6"/>
                            <w:rPr>
                              <w:rStyle w:val="806"/>
                            </w:rPr>
                          </w:pPr>
                          <w:r>
                            <w:rPr>
                              <w:rStyle w:val="80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6"/>
                      <w:rPr>
                        <w:rStyle w:val="806"/>
                      </w:rPr>
                    </w:pPr>
                    <w:r>
                      <w:rPr>
                        <w:rStyle w:val="806"/>
                        <w:color w:val="000000"/>
                      </w:rPr>
                      <w:fldChar w:fldCharType="begin"/>
                    </w:r>
                    <w:r>
                      <w:rPr>
                        <w:rStyle w:val="80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6"/>
                        <w:color w:val="000000"/>
                      </w:rPr>
                      <w:fldChar w:fldCharType="separate"/>
                    </w:r>
                    <w:r>
                      <w:rPr>
                        <w:rStyle w:val="806"/>
                        <w:color w:val="000000"/>
                      </w:rPr>
                      <w:t xml:space="preserve">3</w:t>
                    </w:r>
                    <w:r>
                      <w:rPr>
                        <w:rStyle w:val="806"/>
                        <w:color w:val="000000"/>
                      </w:rPr>
                      <w:fldChar w:fldCharType="end"/>
                    </w:r>
                    <w:r>
                      <w:rPr>
                        <w:rStyle w:val="80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2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773">
    <w:name w:val="Heading 1"/>
    <w:basedOn w:val="772"/>
    <w:qFormat/>
    <w:pPr>
      <w:jc w:val="center"/>
      <w:keepNext/>
      <w:outlineLvl w:val="0"/>
    </w:pPr>
    <w:rPr>
      <w:b/>
      <w:bCs/>
      <w:szCs w:val="20"/>
    </w:rPr>
  </w:style>
  <w:style w:type="paragraph" w:styleId="774">
    <w:name w:val="Heading 2"/>
    <w:basedOn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5">
    <w:name w:val="Heading 3"/>
    <w:basedOn w:val="77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6">
    <w:name w:val="Heading 4"/>
    <w:basedOn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7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8">
    <w:name w:val="Heading 6"/>
    <w:basedOn w:val="7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9">
    <w:name w:val="Heading 7"/>
    <w:basedOn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0">
    <w:name w:val="Heading 8"/>
    <w:basedOn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1">
    <w:name w:val="Heading 9"/>
    <w:basedOn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83">
    <w:name w:val="Heading 2 Char"/>
    <w:uiPriority w:val="9"/>
    <w:qFormat/>
    <w:rPr>
      <w:rFonts w:ascii="Arial" w:hAnsi="Arial" w:eastAsia="Arial" w:cs="Arial"/>
      <w:sz w:val="34"/>
    </w:rPr>
  </w:style>
  <w:style w:type="character" w:styleId="784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85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6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7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8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9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0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1">
    <w:name w:val="Title Char"/>
    <w:uiPriority w:val="10"/>
    <w:qFormat/>
    <w:rPr>
      <w:sz w:val="48"/>
      <w:szCs w:val="48"/>
    </w:rPr>
  </w:style>
  <w:style w:type="character" w:styleId="792">
    <w:name w:val="Subtitle Char"/>
    <w:uiPriority w:val="11"/>
    <w:qFormat/>
    <w:rPr>
      <w:sz w:val="24"/>
      <w:szCs w:val="24"/>
    </w:rPr>
  </w:style>
  <w:style w:type="character" w:styleId="793">
    <w:name w:val="Quote Char"/>
    <w:uiPriority w:val="29"/>
    <w:qFormat/>
    <w:rPr>
      <w:i/>
    </w:rPr>
  </w:style>
  <w:style w:type="character" w:styleId="794">
    <w:name w:val="Intense Quote Char"/>
    <w:uiPriority w:val="30"/>
    <w:qFormat/>
    <w:rPr>
      <w:i/>
    </w:rPr>
  </w:style>
  <w:style w:type="character" w:styleId="795">
    <w:name w:val="Header Char"/>
    <w:uiPriority w:val="99"/>
    <w:qFormat/>
  </w:style>
  <w:style w:type="character" w:styleId="796">
    <w:name w:val="Footer Char"/>
    <w:uiPriority w:val="99"/>
    <w:qFormat/>
  </w:style>
  <w:style w:type="character" w:styleId="797">
    <w:name w:val="Caption Char"/>
    <w:uiPriority w:val="99"/>
    <w:qFormat/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character" w:styleId="799">
    <w:name w:val="Footnote Text Char"/>
    <w:uiPriority w:val="99"/>
    <w:qFormat/>
    <w:rPr>
      <w:sz w:val="18"/>
    </w:rPr>
  </w:style>
  <w:style w:type="character" w:styleId="800">
    <w:name w:val="Символ сноски"/>
    <w:uiPriority w:val="99"/>
    <w:unhideWhenUsed/>
    <w:qFormat/>
    <w:rPr>
      <w:vertAlign w:val="superscript"/>
    </w:rPr>
  </w:style>
  <w:style w:type="character" w:styleId="801">
    <w:name w:val="footnote reference"/>
    <w:rPr>
      <w:vertAlign w:val="superscript"/>
    </w:rPr>
  </w:style>
  <w:style w:type="character" w:styleId="802">
    <w:name w:val="Endnote Text Char"/>
    <w:uiPriority w:val="99"/>
    <w:qFormat/>
    <w:rPr>
      <w:sz w:val="20"/>
    </w:rPr>
  </w:style>
  <w:style w:type="character" w:styleId="80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04">
    <w:name w:val="endnote reference"/>
    <w:rPr>
      <w:vertAlign w:val="superscript"/>
    </w:rPr>
  </w:style>
  <w:style w:type="character" w:styleId="805">
    <w:name w:val="Основной шрифт абзаца"/>
    <w:semiHidden/>
    <w:qFormat/>
  </w:style>
  <w:style w:type="character" w:styleId="806">
    <w:name w:val="Page Number"/>
    <w:basedOn w:val="805"/>
  </w:style>
  <w:style w:type="character" w:styleId="807">
    <w:name w:val="Основной текст с отступом 3 Знак"/>
    <w:qFormat/>
    <w:rPr>
      <w:sz w:val="24"/>
      <w:szCs w:val="24"/>
    </w:rPr>
  </w:style>
  <w:style w:type="character" w:styleId="808">
    <w:name w:val="Текст Знак"/>
    <w:qFormat/>
    <w:rPr>
      <w:rFonts w:ascii="Courier New" w:hAnsi="Courier New"/>
    </w:rPr>
  </w:style>
  <w:style w:type="character" w:styleId="809">
    <w:name w:val="Основной текст с отступом Знак"/>
    <w:qFormat/>
    <w:rPr>
      <w:sz w:val="24"/>
      <w:szCs w:val="24"/>
    </w:rPr>
  </w:style>
  <w:style w:type="character" w:styleId="810">
    <w:name w:val="Основной текст 2 Знак"/>
    <w:qFormat/>
    <w:rPr>
      <w:sz w:val="24"/>
      <w:szCs w:val="24"/>
    </w:rPr>
  </w:style>
  <w:style w:type="character" w:styleId="811">
    <w:name w:val="Текст выноски Знак"/>
    <w:qFormat/>
    <w:rPr>
      <w:rFonts w:ascii="Tahoma" w:hAnsi="Tahoma" w:cs="Tahoma"/>
      <w:sz w:val="16"/>
      <w:szCs w:val="16"/>
    </w:rPr>
  </w:style>
  <w:style w:type="character" w:styleId="812" w:default="1">
    <w:name w:val="Default Paragraph Font"/>
    <w:uiPriority w:val="1"/>
    <w:semiHidden/>
    <w:unhideWhenUsed/>
    <w:qFormat/>
  </w:style>
  <w:style w:type="paragraph" w:styleId="813">
    <w:name w:val="Заголовок"/>
    <w:basedOn w:val="772"/>
    <w:next w:val="814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14">
    <w:name w:val="Body Text"/>
    <w:basedOn w:val="772"/>
    <w:pPr>
      <w:jc w:val="right"/>
    </w:pPr>
    <w:rPr>
      <w:sz w:val="28"/>
    </w:rPr>
  </w:style>
  <w:style w:type="paragraph" w:styleId="815">
    <w:name w:val="List"/>
    <w:basedOn w:val="814"/>
    <w:rPr>
      <w:rFonts w:cs="Lohit Devanagari"/>
    </w:rPr>
  </w:style>
  <w:style w:type="paragraph" w:styleId="816">
    <w:name w:val="Caption"/>
    <w:basedOn w:val="7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17">
    <w:name w:val="Указатель"/>
    <w:basedOn w:val="772"/>
    <w:qFormat/>
    <w:pPr>
      <w:suppressLineNumbers/>
    </w:pPr>
    <w:rPr>
      <w:rFonts w:cs="Lohit Devanagari"/>
    </w:rPr>
  </w:style>
  <w:style w:type="paragraph" w:styleId="818">
    <w:name w:val="List Paragraph"/>
    <w:basedOn w:val="772"/>
    <w:uiPriority w:val="34"/>
    <w:qFormat/>
    <w:pPr>
      <w:contextualSpacing/>
      <w:ind w:left="720"/>
      <w:spacing w:before="0" w:after="0"/>
    </w:pPr>
  </w:style>
  <w:style w:type="paragraph" w:styleId="819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20">
    <w:name w:val="Title"/>
    <w:basedOn w:val="77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1">
    <w:name w:val="Subtitle"/>
    <w:basedOn w:val="772"/>
    <w:uiPriority w:val="11"/>
    <w:qFormat/>
    <w:pPr>
      <w:spacing w:before="200" w:after="200"/>
    </w:pPr>
    <w:rPr>
      <w:sz w:val="24"/>
      <w:szCs w:val="24"/>
    </w:rPr>
  </w:style>
  <w:style w:type="paragraph" w:styleId="822">
    <w:name w:val="Quote"/>
    <w:basedOn w:val="772"/>
    <w:uiPriority w:val="29"/>
    <w:qFormat/>
    <w:pPr>
      <w:ind w:left="720" w:right="720"/>
    </w:pPr>
    <w:rPr>
      <w:i/>
    </w:rPr>
  </w:style>
  <w:style w:type="paragraph" w:styleId="823">
    <w:name w:val="Intense Quote"/>
    <w:basedOn w:val="772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4">
    <w:name w:val="Колонтитул"/>
    <w:basedOn w:val="772"/>
    <w:qFormat/>
  </w:style>
  <w:style w:type="paragraph" w:styleId="825">
    <w:name w:val="Header"/>
    <w:basedOn w:val="77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26">
    <w:name w:val="Footer"/>
    <w:basedOn w:val="772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27">
    <w:name w:val="footnote text"/>
    <w:basedOn w:val="77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28">
    <w:name w:val="endnote text"/>
    <w:basedOn w:val="77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29">
    <w:name w:val="toc 1"/>
    <w:basedOn w:val="772"/>
    <w:uiPriority w:val="39"/>
    <w:unhideWhenUsed/>
    <w:pPr>
      <w:ind w:left="0" w:right="0" w:firstLine="0"/>
      <w:spacing w:before="0" w:after="57"/>
    </w:pPr>
  </w:style>
  <w:style w:type="paragraph" w:styleId="830">
    <w:name w:val="toc 2"/>
    <w:basedOn w:val="772"/>
    <w:uiPriority w:val="39"/>
    <w:unhideWhenUsed/>
    <w:pPr>
      <w:ind w:left="283" w:right="0" w:firstLine="0"/>
      <w:spacing w:before="0" w:after="57"/>
    </w:pPr>
  </w:style>
  <w:style w:type="paragraph" w:styleId="831">
    <w:name w:val="toc 3"/>
    <w:basedOn w:val="772"/>
    <w:uiPriority w:val="39"/>
    <w:unhideWhenUsed/>
    <w:pPr>
      <w:ind w:left="567" w:right="0" w:firstLine="0"/>
      <w:spacing w:before="0" w:after="57"/>
    </w:pPr>
  </w:style>
  <w:style w:type="paragraph" w:styleId="832">
    <w:name w:val="toc 4"/>
    <w:basedOn w:val="772"/>
    <w:uiPriority w:val="39"/>
    <w:unhideWhenUsed/>
    <w:pPr>
      <w:ind w:left="850" w:right="0" w:firstLine="0"/>
      <w:spacing w:before="0" w:after="57"/>
    </w:pPr>
  </w:style>
  <w:style w:type="paragraph" w:styleId="833">
    <w:name w:val="toc 5"/>
    <w:basedOn w:val="772"/>
    <w:uiPriority w:val="39"/>
    <w:unhideWhenUsed/>
    <w:pPr>
      <w:ind w:left="1134" w:right="0" w:firstLine="0"/>
      <w:spacing w:before="0" w:after="57"/>
    </w:pPr>
  </w:style>
  <w:style w:type="paragraph" w:styleId="834">
    <w:name w:val="toc 6"/>
    <w:basedOn w:val="772"/>
    <w:uiPriority w:val="39"/>
    <w:unhideWhenUsed/>
    <w:pPr>
      <w:ind w:left="1417" w:right="0" w:firstLine="0"/>
      <w:spacing w:before="0" w:after="57"/>
    </w:pPr>
  </w:style>
  <w:style w:type="paragraph" w:styleId="835">
    <w:name w:val="toc 7"/>
    <w:basedOn w:val="772"/>
    <w:uiPriority w:val="39"/>
    <w:unhideWhenUsed/>
    <w:pPr>
      <w:ind w:left="1701" w:right="0" w:firstLine="0"/>
      <w:spacing w:before="0" w:after="57"/>
    </w:pPr>
  </w:style>
  <w:style w:type="paragraph" w:styleId="836">
    <w:name w:val="toc 8"/>
    <w:basedOn w:val="772"/>
    <w:uiPriority w:val="39"/>
    <w:unhideWhenUsed/>
    <w:pPr>
      <w:ind w:left="1984" w:right="0" w:firstLine="0"/>
      <w:spacing w:before="0" w:after="57"/>
    </w:pPr>
  </w:style>
  <w:style w:type="paragraph" w:styleId="837">
    <w:name w:val="toc 9"/>
    <w:basedOn w:val="772"/>
    <w:uiPriority w:val="39"/>
    <w:unhideWhenUsed/>
    <w:pPr>
      <w:ind w:left="2268" w:right="0" w:firstLine="0"/>
      <w:spacing w:before="0" w:after="57"/>
    </w:pPr>
  </w:style>
  <w:style w:type="paragraph" w:styleId="838">
    <w:name w:val="Index Heading"/>
    <w:basedOn w:val="813"/>
  </w:style>
  <w:style w:type="paragraph" w:styleId="839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40">
    <w:name w:val="table of figures"/>
    <w:basedOn w:val="772"/>
    <w:uiPriority w:val="99"/>
    <w:unhideWhenUsed/>
    <w:pPr>
      <w:spacing w:before="0" w:after="0" w:afterAutospacing="0"/>
    </w:pPr>
  </w:style>
  <w:style w:type="paragraph" w:styleId="841">
    <w:name w:val="Основной текст с отступом 2"/>
    <w:basedOn w:val="772"/>
    <w:qFormat/>
    <w:pPr>
      <w:ind w:left="4962" w:hanging="4395"/>
      <w:jc w:val="both"/>
    </w:pPr>
    <w:rPr>
      <w:szCs w:val="20"/>
    </w:rPr>
  </w:style>
  <w:style w:type="paragraph" w:styleId="842">
    <w:name w:val="Текст"/>
    <w:basedOn w:val="772"/>
    <w:qFormat/>
    <w:rPr>
      <w:rFonts w:ascii="Courier New" w:hAnsi="Courier New"/>
      <w:sz w:val="20"/>
      <w:szCs w:val="20"/>
      <w:lang w:val="en-US" w:eastAsia="en-US"/>
    </w:rPr>
  </w:style>
  <w:style w:type="paragraph" w:styleId="843">
    <w:name w:val="Основной текст с отступом 3"/>
    <w:basedOn w:val="772"/>
    <w:qFormat/>
    <w:pPr>
      <w:ind w:left="5610"/>
    </w:pPr>
    <w:rPr>
      <w:lang w:val="en-US" w:eastAsia="en-US"/>
    </w:rPr>
  </w:style>
  <w:style w:type="paragraph" w:styleId="844">
    <w:name w:val="Body Text Indent"/>
    <w:basedOn w:val="772"/>
    <w:pPr>
      <w:ind w:left="283"/>
      <w:spacing w:before="0" w:after="120"/>
    </w:pPr>
    <w:rPr>
      <w:lang w:val="en-US" w:eastAsia="en-US"/>
    </w:rPr>
  </w:style>
  <w:style w:type="paragraph" w:styleId="845">
    <w:name w:val="Основной текст 2"/>
    <w:basedOn w:val="772"/>
    <w:qFormat/>
    <w:pPr>
      <w:spacing w:before="0" w:after="120" w:line="480" w:lineRule="auto"/>
    </w:pPr>
    <w:rPr>
      <w:lang w:val="en-US" w:eastAsia="en-US"/>
    </w:rPr>
  </w:style>
  <w:style w:type="paragraph" w:styleId="846">
    <w:name w:val="Основной текст 3"/>
    <w:basedOn w:val="772"/>
    <w:qFormat/>
    <w:pPr>
      <w:spacing w:before="0" w:after="120"/>
    </w:pPr>
    <w:rPr>
      <w:sz w:val="16"/>
      <w:szCs w:val="16"/>
    </w:rPr>
  </w:style>
  <w:style w:type="paragraph" w:styleId="847">
    <w:name w:val="Заголовок,Название"/>
    <w:basedOn w:val="772"/>
    <w:qFormat/>
    <w:pPr>
      <w:ind w:firstLine="567"/>
      <w:jc w:val="center"/>
    </w:pPr>
    <w:rPr>
      <w:b/>
      <w:szCs w:val="20"/>
    </w:rPr>
  </w:style>
  <w:style w:type="paragraph" w:styleId="848">
    <w:name w:val="ConsPlusNonformat"/>
    <w:qFormat/>
    <w:pPr>
      <w:jc w:val="left"/>
      <w:spacing w:before="0" w:after="0"/>
      <w:widowControl w:val="off"/>
    </w:pPr>
    <w:rPr>
      <w:rFonts w:ascii="Courier New" w:hAnsi="Courier New" w:eastAsia="Droid Sans Fallback" w:cs="Courier New"/>
      <w:color w:val="auto"/>
      <w:sz w:val="20"/>
      <w:szCs w:val="20"/>
      <w:lang w:val="ru-RU" w:eastAsia="ru-RU" w:bidi="ar-SA"/>
    </w:rPr>
  </w:style>
  <w:style w:type="paragraph" w:styleId="849">
    <w:name w:val="Знак Знак Знак Знак Знак Знак Знак Знак Знак Знак Знак Знак"/>
    <w:basedOn w:val="772"/>
    <w:qFormat/>
    <w:rPr>
      <w:rFonts w:ascii="Verdana" w:hAnsi="Verdana" w:cs="Verdana"/>
      <w:sz w:val="20"/>
      <w:szCs w:val="20"/>
      <w:lang w:val="en-US" w:eastAsia="en-US"/>
    </w:rPr>
  </w:style>
  <w:style w:type="paragraph" w:styleId="850">
    <w:name w:val="Текст выноски"/>
    <w:basedOn w:val="772"/>
    <w:qFormat/>
    <w:rPr>
      <w:rFonts w:ascii="Tahoma" w:hAnsi="Tahoma" w:cs="Tahoma"/>
      <w:sz w:val="16"/>
      <w:szCs w:val="16"/>
    </w:rPr>
  </w:style>
  <w:style w:type="paragraph" w:styleId="851">
    <w:name w:val="Содержимое врезки"/>
    <w:basedOn w:val="772"/>
    <w:qFormat/>
  </w:style>
  <w:style w:type="paragraph" w:styleId="852">
    <w:name w:val="Содержимое таблицы"/>
    <w:basedOn w:val="772"/>
    <w:qFormat/>
    <w:pPr>
      <w:widowControl w:val="off"/>
      <w:suppressLineNumbers/>
    </w:pPr>
  </w:style>
  <w:style w:type="paragraph" w:styleId="853">
    <w:name w:val="Заголовок таблицы"/>
    <w:basedOn w:val="852"/>
    <w:qFormat/>
    <w:pPr>
      <w:jc w:val="center"/>
      <w:suppressLineNumbers/>
    </w:pPr>
    <w:rPr>
      <w:b/>
      <w:bCs/>
    </w:rPr>
  </w:style>
  <w:style w:type="numbering" w:styleId="854">
    <w:name w:val="Нет списка"/>
    <w:semiHidden/>
    <w:qFormat/>
  </w:style>
  <w:style w:type="numbering" w:styleId="855" w:default="1">
    <w:name w:val="No List"/>
    <w:uiPriority w:val="99"/>
    <w:semiHidden/>
    <w:unhideWhenUsed/>
    <w:qFormat/>
  </w:style>
  <w:style w:type="table" w:styleId="85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5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6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6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6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8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8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8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8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8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9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9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9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0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2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2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2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2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2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2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2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5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6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6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6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6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6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6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6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6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6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7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7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7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7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7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7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7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7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7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8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8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437</cp:revision>
  <dcterms:created xsi:type="dcterms:W3CDTF">2020-12-09T05:55:00Z</dcterms:created>
  <dcterms:modified xsi:type="dcterms:W3CDTF">2025-04-03T04:36:14Z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