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20.05.2025 № 059-19-01-11-48</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26.06.2025 электронного аукциона на право заключения договора аренды земельного участка</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Электронный аукцион на право заключения договора аренды земельного участка </w:t>
        <w:br/>
        <w:t xml:space="preserve">(далее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w:t>
        <w:br/>
        <w:t xml:space="preserve">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20.05.2025 № 059-19-01-11-48.</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w:t>
        <w:br/>
        <w:t xml:space="preserve">(далее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право заключение договора аренды земельного участка: </w:t>
      </w:r>
      <w:r>
        <w:rPr>
          <w:bCs/>
        </w:rPr>
        <w:t xml:space="preserve">департамент земельных отношений администрации города Перми, местонахождение: 614015, </w:t>
        <w:br/>
        <w:t>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570"/>
        <w:gridCol w:w="3057"/>
        <w:gridCol w:w="6294"/>
      </w:tblGrid>
      <w:tr>
        <w:trPr>
          <w:trHeight w:val="877"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7"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от </w:t>
            </w:r>
            <w:r>
              <w:rPr>
                <w:sz w:val="24"/>
                <w:szCs w:val="28"/>
              </w:rPr>
              <w:t xml:space="preserve">20 февраля  2025 г. № 21-01-03-1394 </w:t>
            </w:r>
            <w:r>
              <w:rPr>
                <w:sz w:val="24"/>
                <w:szCs w:val="24"/>
              </w:rPr>
              <w:t xml:space="preserve">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7"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7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1-я Логовая, з/у 1в</w:t>
            </w:r>
          </w:p>
        </w:tc>
      </w:tr>
      <w:tr>
        <w:trPr>
          <w:trHeight w:val="148"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597 кв. м</w:t>
            </w:r>
          </w:p>
        </w:tc>
      </w:tr>
      <w:tr>
        <w:trPr>
          <w:trHeight w:val="155"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59:01:3812839:180</w:t>
            </w:r>
          </w:p>
        </w:tc>
      </w:tr>
      <w:tr>
        <w:trPr>
          <w:trHeight w:val="144"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576"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7"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12.05.2025г. № КУВИ-001/2025-103170926</w:t>
            </w:r>
            <w:r>
              <w:rPr>
                <w:color w:val="auto"/>
                <w:sz w:val="24"/>
                <w:szCs w:val="24"/>
              </w:rPr>
              <w:t xml:space="preserve"> (далее – ЕГРН)</w:t>
            </w:r>
            <w:r>
              <w:rPr>
                <w:sz w:val="24"/>
                <w:szCs w:val="24"/>
              </w:rPr>
              <w:t>;</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19</w:t>
            </w:r>
            <w:r>
              <w:rPr>
                <w:color w:val="auto"/>
                <w:sz w:val="24"/>
                <w:szCs w:val="24"/>
              </w:rPr>
              <w:t xml:space="preserve">.01.2024 № РФ-59-2-03-0-00-2024-0074-0 </w:t>
              <w:br/>
              <w:t>(далее – ГПЗУ)</w:t>
            </w:r>
            <w:r>
              <w:rPr>
                <w:sz w:val="24"/>
                <w:szCs w:val="24"/>
              </w:rPr>
              <w:t>.</w:t>
            </w:r>
          </w:p>
          <w:p>
            <w:pPr>
              <w:pStyle w:val="BodyText"/>
              <w:ind w:firstLine="312"/>
              <w:jc w:val="both"/>
              <w:rPr>
                <w:color w:val="000000"/>
                <w:sz w:val="24"/>
              </w:rPr>
            </w:pPr>
            <w:r>
              <w:rPr>
                <w:color w:val="000000"/>
                <w:sz w:val="24"/>
              </w:rPr>
            </w:r>
          </w:p>
          <w:p>
            <w:pPr>
              <w:pStyle w:val="Normal"/>
              <w:spacing w:lineRule="auto" w:line="240" w:before="0" w:after="0"/>
              <w:ind w:firstLine="311"/>
              <w:jc w:val="both"/>
              <w:rPr>
                <w:rFonts w:ascii="Times New Roman" w:hAnsi="Times New Roman"/>
                <w:sz w:val="24"/>
                <w:szCs w:val="24"/>
              </w:rPr>
            </w:pPr>
            <w:r>
              <w:rPr>
                <w:sz w:val="24"/>
                <w:szCs w:val="24"/>
              </w:rPr>
              <w:t xml:space="preserve">Согласно сведениям, содержащимся в ЕГРН, </w:t>
              <w:br/>
              <w:t>в границах Участка объекты капитального строительства отсутствуют.</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По данным геодезической съемки в границах Участка </w:t>
            </w:r>
            <w:r>
              <w:rPr>
                <w:sz w:val="24"/>
                <w:szCs w:val="24"/>
              </w:rPr>
              <w:t xml:space="preserve">частично </w:t>
            </w:r>
            <w:r>
              <w:rPr>
                <w:sz w:val="24"/>
                <w:szCs w:val="24"/>
                <w:lang w:val="en-US"/>
              </w:rPr>
              <w:t>расположен</w:t>
            </w:r>
            <w:r>
              <w:rPr>
                <w:sz w:val="24"/>
                <w:szCs w:val="24"/>
              </w:rPr>
              <w:t>о</w:t>
            </w:r>
            <w:r>
              <w:rPr>
                <w:sz w:val="24"/>
                <w:szCs w:val="24"/>
                <w:lang w:val="en-US"/>
              </w:rPr>
              <w:t xml:space="preserve"> </w:t>
            </w:r>
            <w:r>
              <w:rPr>
                <w:sz w:val="24"/>
                <w:szCs w:val="24"/>
              </w:rPr>
              <w:t>жилое строение, а также часть жилого строения, находящегося на смежном участке</w:t>
            </w:r>
            <w:r>
              <w:rPr>
                <w:sz w:val="24"/>
                <w:szCs w:val="24"/>
                <w:lang w:val="en-US"/>
              </w:rPr>
              <w:t>.</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В ходе визуального осмотра территории установлено, что состояние рельефа земельного участка - ровное. Участок по периметру частично огорожен деревянным забором. На Участке возведено одноэтажное деревянное каркасно-засыпное строение. При осуществлении замеров посредством инструментов публичной кадастровой карты по постройке установлено, что площадь фактического пользования земельного участка составляет ориентировочно 70 кв.м. При проведении анализа путем дистанционного зондирования территории выявлено, </w:t>
              <w:br/>
              <w:t>что на Участке расположена часть одноэтажного строения, большая часть которого расположена на земельном участке с кадастровым номером 59:01:3812839:182.</w:t>
            </w:r>
          </w:p>
          <w:p>
            <w:pPr>
              <w:pStyle w:val="Normal"/>
              <w:spacing w:lineRule="auto" w:line="240" w:before="0" w:after="0"/>
              <w:ind w:firstLine="317"/>
              <w:jc w:val="both"/>
              <w:rPr>
                <w:rFonts w:ascii="Times New Roman" w:hAnsi="Times New Roman"/>
                <w:sz w:val="24"/>
                <w:szCs w:val="24"/>
              </w:rPr>
            </w:pPr>
            <w:r>
              <w:rPr>
                <w:sz w:val="24"/>
                <w:szCs w:val="24"/>
              </w:rPr>
              <w:t>Определить расположение границ земельного участка на местности и расположение строения относительно установленных границ, в отсутствие высокоточных приборов, не представляется возможным.</w:t>
            </w:r>
          </w:p>
          <w:p>
            <w:pPr>
              <w:pStyle w:val="Normal"/>
              <w:spacing w:lineRule="auto" w:line="240" w:before="0" w:after="0"/>
              <w:ind w:firstLine="317"/>
              <w:jc w:val="both"/>
              <w:rPr>
                <w:rFonts w:ascii="Times New Roman" w:hAnsi="Times New Roman"/>
                <w:sz w:val="24"/>
                <w:szCs w:val="24"/>
              </w:rPr>
            </w:pPr>
            <w:r>
              <w:rPr>
                <w:sz w:val="24"/>
                <w:szCs w:val="24"/>
              </w:rPr>
              <w:t xml:space="preserve">Пользование земельного участка осуществляется </w:t>
              <w:br/>
              <w:t xml:space="preserve">без оформленных в установленном порядке правоустанавливающих и правоудостоверяющих документов, что является нарушением ст. 25, 26 Земельного кодекса Российской Федерации, ответственность за которое предусмотрено ст. 7.1 КоАП РФ, т.е. использование земельного участка лицом, </w:t>
              <w:br/>
              <w:t>не имеющим предусмотренных законодательством РФ прав на указанный земельный участок.</w:t>
            </w:r>
          </w:p>
          <w:p>
            <w:pPr>
              <w:pStyle w:val="Normal"/>
              <w:spacing w:lineRule="auto" w:line="240" w:before="0" w:after="0"/>
              <w:ind w:firstLine="317"/>
              <w:jc w:val="both"/>
              <w:rPr>
                <w:rFonts w:ascii="Times New Roman" w:hAnsi="Times New Roman"/>
                <w:sz w:val="24"/>
                <w:szCs w:val="24"/>
                <w:highlight w:val="white"/>
              </w:rPr>
            </w:pPr>
            <w:r>
              <w:rPr>
                <w:b/>
                <w:sz w:val="24"/>
                <w:szCs w:val="24"/>
                <w:highlight w:val="white"/>
              </w:rPr>
              <w:t xml:space="preserve">Орджоникидзевским районным судом г. Перми вынесено заочное решение по гражданскому делу </w:t>
              <w:br/>
              <w:t>№ 2-1064/2024 от 21.03.2024 о признании объекта недвижимости самовольной постройкой, возложении обязанности в течении 1 месяца с момента вступления решения суда в законную силу за свой счет освободить самовольно занятый земельный участок путем сноса самовольной постройки и вывозом строительного мусора с земельного участка.</w:t>
            </w:r>
          </w:p>
          <w:p>
            <w:pPr>
              <w:pStyle w:val="Normal"/>
              <w:spacing w:lineRule="auto" w:line="240" w:before="0" w:after="0"/>
              <w:ind w:firstLine="317"/>
              <w:jc w:val="both"/>
              <w:rPr>
                <w:rFonts w:ascii="Times New Roman" w:hAnsi="Times New Roman"/>
                <w:sz w:val="24"/>
                <w:szCs w:val="24"/>
              </w:rPr>
            </w:pPr>
            <w:r>
              <w:rPr>
                <w:sz w:val="24"/>
                <w:szCs w:val="24"/>
              </w:rPr>
              <w:t xml:space="preserve">Согласно сведениям, предоставленным отделением надзорной деятельности и профилактической работы </w:t>
              <w:br/>
              <w:t xml:space="preserve">г. Перми по Орджоникидзевскому району 1 ОНПР </w:t>
              <w:br/>
              <w:t xml:space="preserve">по городу Перми УНПР Главного управления МЧС России по Пермскому краю, близлежащий пожарный резервуар расположен по адресу: Пермский край, </w:t>
              <w:br/>
              <w:t xml:space="preserve">г. Пермь, Орджоникидзевский район, ул. Новогодняя, 11, пожарные гидранты - ул. Александра Пархоменко, 8, </w:t>
              <w:br/>
              <w:t xml:space="preserve">ул. Чапаева, 6. Сформированы земельные участки </w:t>
              <w:br/>
              <w:t xml:space="preserve">с кадастровыми номерами 59:01:3812824:127 </w:t>
              <w:br/>
              <w:t xml:space="preserve">и 59:01:3812824:128 по ул. Трактористов </w:t>
              <w:br/>
              <w:t>в Орджоникидзевском районе г. Перми с видом разрешенного использования: объекты наружного противопожарного водоснабжения (пожарные резервуары, водоемы, пирсы и прочие).</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администрации Орджоникидзевского района города Перми</w:t>
            </w:r>
            <w:r>
              <w:rPr>
                <w:sz w:val="24"/>
                <w:szCs w:val="24"/>
              </w:rPr>
              <w:t xml:space="preserve"> от 25.11.2024 № 059-37-01-32/3-4976, в акте обследования от 15.11.2024 № 313).</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b/>
                <w:sz w:val="24"/>
                <w:szCs w:val="24"/>
              </w:rPr>
            </w:pPr>
            <w:r>
              <w:rPr>
                <w:b/>
                <w:sz w:val="24"/>
                <w:szCs w:val="24"/>
              </w:rPr>
              <w:t xml:space="preserve">В соответствии с подпунктом 8 пункта 8 статьи 39.11 Кодекса Участок, находящийся </w:t>
              <w:br/>
              <w:t xml:space="preserve">в государственной или муниципальной собственности, не может быть предметом аукциона, </w:t>
              <w:br/>
              <w:t xml:space="preserve">если на Участке расположены здание, сооружение, объект незавершенного строительства, принадлежащие гражданам или юридическим лицам, за исключением случаев проведения аукциона </w:t>
              <w:br/>
              <w:t>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p>
          <w:p>
            <w:pPr>
              <w:pStyle w:val="Normal"/>
              <w:spacing w:lineRule="auto" w:line="240" w:before="0" w:after="0"/>
              <w:ind w:firstLine="311"/>
              <w:jc w:val="both"/>
              <w:rPr>
                <w:rFonts w:ascii="Times New Roman" w:hAnsi="Times New Roman"/>
                <w:b/>
                <w:sz w:val="24"/>
                <w:szCs w:val="24"/>
              </w:rPr>
            </w:pPr>
            <w:r>
              <w:rPr>
                <w:b/>
              </w:rPr>
              <w:t xml:space="preserve">Победитель аукциона (арендатор) обязан за свой счет и (или) с привлечением средств других лиц осуществить снос самовольной постройки в срок, </w:t>
              <w:br/>
              <w:t>не превышающий 12 месяцев.</w:t>
            </w:r>
          </w:p>
          <w:p>
            <w:pPr>
              <w:pStyle w:val="Normal"/>
              <w:spacing w:lineRule="auto" w:line="240" w:before="0" w:after="0"/>
              <w:ind w:firstLine="311"/>
              <w:jc w:val="both"/>
              <w:rPr>
                <w:rFonts w:ascii="Times New Roman" w:hAnsi="Times New Roman"/>
                <w:b/>
                <w:sz w:val="24"/>
                <w:szCs w:val="24"/>
              </w:rPr>
            </w:pPr>
            <w:r>
              <w:rPr>
                <w:b/>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Согласно сведениям, содержащимся в ГПЗУ, ЕГРН </w:t>
              <w:br/>
              <w:t>и справке по градостроительным условиям от 12</w:t>
            </w:r>
            <w:r>
              <w:rPr>
                <w:sz w:val="24"/>
                <w:szCs w:val="24"/>
                <w:highlight w:val="white"/>
              </w:rPr>
              <w:t>.05.2025 № 631257,</w:t>
            </w:r>
            <w:r>
              <w:rPr>
                <w:sz w:val="24"/>
                <w:szCs w:val="24"/>
              </w:rPr>
              <w:t xml:space="preserve"> Участок расположен в границах зон с особыми условиями использования территории:</w:t>
            </w:r>
          </w:p>
          <w:p>
            <w:pPr>
              <w:pStyle w:val="Normal"/>
              <w:spacing w:lineRule="auto" w:line="240" w:before="0" w:after="0"/>
              <w:ind w:firstLine="317"/>
              <w:jc w:val="both"/>
              <w:rPr>
                <w:rFonts w:ascii="Times New Roman" w:hAnsi="Times New Roman"/>
                <w:sz w:val="24"/>
                <w:szCs w:val="24"/>
              </w:rPr>
            </w:pPr>
            <w:r>
              <w:rPr>
                <w:sz w:val="24"/>
                <w:szCs w:val="24"/>
              </w:rPr>
              <w:t>в охранной зоне РЕКОНСТРУКЦИИ ВЛ-6 КВ ФИДЕРА КИСЛОТНЫЕ ДАЧИ-2 ОТ ПОДСТАНЦИИ «СЕВЕРНАЯ» ДО ТП-4377. Реестровый номер границы 59:01-6.4045, площадь пересечения – 35 кв. м.</w:t>
            </w:r>
          </w:p>
          <w:p>
            <w:pPr>
              <w:pStyle w:val="Normal"/>
              <w:spacing w:lineRule="auto" w:line="240" w:before="0" w:after="0"/>
              <w:ind w:firstLine="317"/>
              <w:jc w:val="both"/>
              <w:rPr>
                <w:rFonts w:ascii="Times New Roman" w:hAnsi="Times New Roman"/>
                <w:sz w:val="24"/>
                <w:szCs w:val="24"/>
              </w:rPr>
            </w:pPr>
            <w:r>
              <w:rPr>
                <w:sz w:val="24"/>
                <w:szCs w:val="24"/>
              </w:rPr>
              <w:t xml:space="preserve">Проектирование и строительство вести в соответствии </w:t>
              <w:br/>
              <w:t xml:space="preserve">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w:t>
              <w:br/>
              <w:t>в границах таких зон»;</w:t>
            </w:r>
          </w:p>
          <w:p>
            <w:pPr>
              <w:pStyle w:val="Normal"/>
              <w:spacing w:lineRule="auto" w:line="240" w:before="0" w:after="0"/>
              <w:ind w:firstLine="317"/>
              <w:jc w:val="both"/>
              <w:rPr>
                <w:rFonts w:ascii="Times New Roman" w:hAnsi="Times New Roman"/>
                <w:sz w:val="24"/>
                <w:szCs w:val="24"/>
              </w:rPr>
            </w:pPr>
            <w:r>
              <w:rPr>
                <w:sz w:val="24"/>
                <w:szCs w:val="24"/>
              </w:rPr>
              <w:t xml:space="preserve">в охранной зоне газопровода города Перми, </w:t>
              <w:br/>
              <w:t>п. Чапаевский, Орджоникидзевского района, инвентарный № 0600002657. Реестровый номер границы 59:01-6.6616, площадь пересечения – 0,1 кв. м.</w:t>
            </w:r>
          </w:p>
          <w:p>
            <w:pPr>
              <w:pStyle w:val="Normal"/>
              <w:spacing w:lineRule="auto" w:line="240" w:before="0" w:after="0"/>
              <w:ind w:firstLine="317"/>
              <w:jc w:val="both"/>
              <w:rPr>
                <w:rFonts w:ascii="Times New Roman" w:hAnsi="Times New Roman"/>
                <w:sz w:val="24"/>
                <w:szCs w:val="24"/>
              </w:rPr>
            </w:pPr>
            <w:r>
              <w:rPr>
                <w:sz w:val="24"/>
                <w:szCs w:val="24"/>
              </w:rPr>
              <w:t xml:space="preserve">Проектирование и строительство вести в соответствии </w:t>
              <w:br/>
              <w:t>с постановлением Правительства Российской Федерации от 20.11.2000 № 878 «Об утверждении правил охраны газораспределительных сетей».;</w:t>
            </w:r>
          </w:p>
          <w:p>
            <w:pPr>
              <w:pStyle w:val="Normal"/>
              <w:spacing w:lineRule="auto" w:line="240" w:before="0" w:after="0"/>
              <w:ind w:firstLine="317"/>
              <w:jc w:val="both"/>
              <w:rPr>
                <w:rFonts w:ascii="Times New Roman" w:hAnsi="Times New Roman"/>
                <w:sz w:val="24"/>
                <w:szCs w:val="24"/>
              </w:rPr>
            </w:pPr>
            <w:r>
              <w:rPr>
                <w:sz w:val="24"/>
                <w:szCs w:val="24"/>
              </w:rPr>
              <w:t>весь в приаэродромной территории аэродрома аэропорта Большое Савино, реестровый номер границы 59:32-6.553.</w:t>
            </w:r>
          </w:p>
          <w:p>
            <w:pPr>
              <w:pStyle w:val="Normal"/>
              <w:spacing w:lineRule="auto" w:line="240" w:before="0" w:after="0"/>
              <w:ind w:firstLine="317"/>
              <w:jc w:val="both"/>
              <w:rPr>
                <w:rFonts w:ascii="Times New Roman" w:hAnsi="Times New Roman"/>
                <w:sz w:val="24"/>
                <w:szCs w:val="24"/>
              </w:rPr>
            </w:pPr>
            <w:r>
              <w:rPr>
                <w:color w:val="000000"/>
                <w:sz w:val="24"/>
                <w:szCs w:val="24"/>
              </w:rPr>
              <w:t xml:space="preserve">Проектирование и строительство вести в соответствии </w:t>
              <w:br/>
              <w:t>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Участке произрастает 9 деревьев породы – береза 8 шт., сосна 1 шт.</w:t>
            </w:r>
          </w:p>
          <w:p>
            <w:pPr>
              <w:pStyle w:val="Normal"/>
              <w:spacing w:lineRule="auto" w:line="240" w:before="0" w:after="0"/>
              <w:ind w:firstLine="317"/>
              <w:jc w:val="both"/>
              <w:rPr>
                <w:rFonts w:ascii="Times New Roman" w:hAnsi="Times New Roman"/>
                <w:sz w:val="24"/>
                <w:szCs w:val="24"/>
              </w:rPr>
            </w:pPr>
            <w:r>
              <w:rPr>
                <w:sz w:val="24"/>
                <w:szCs w:val="24"/>
              </w:rPr>
              <w:t xml:space="preserve">Победителю аукциона необходимо соблюдать условия строительства, перечисленные в перечне мероприятий </w:t>
              <w:br/>
              <w:t>по охране окружающей среды от 15.01.2024 № 21.</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управления по экологии и природопользованию администрации города Перми</w:t>
            </w:r>
            <w:r>
              <w:rPr>
                <w:sz w:val="24"/>
                <w:szCs w:val="24"/>
              </w:rPr>
              <w:t xml:space="preserve"> от 17.01.2024 № 059-33-01-10/3-27).</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территории, где расположен Участок, схемами с 2024 года предусмотрено строительство сетей водоснабжения и водоотведения в мкр. Чапаевский, мероприятие финансированием не обеспечено.</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департамента жилищно-коммунального хозяйства администрации города Перми  от 22.12.2023 </w:t>
              <w:br/>
              <w:t>№ 059-04-17/3-1271-ри).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 xml:space="preserve">Участок имеет возможность присоединения </w:t>
              <w:br/>
              <w:t>к автомобильной дороге по ул. 1-я Логовая.</w:t>
            </w:r>
          </w:p>
          <w:p>
            <w:pPr>
              <w:pStyle w:val="Normal"/>
              <w:spacing w:lineRule="auto" w:line="240" w:before="0" w:after="0"/>
              <w:ind w:firstLine="317"/>
              <w:jc w:val="both"/>
              <w:rPr>
                <w:rFonts w:ascii="Times New Roman" w:hAnsi="Times New Roman"/>
                <w:sz w:val="24"/>
              </w:rPr>
            </w:pPr>
            <w:r>
              <w:rPr>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Normal"/>
              <w:spacing w:lineRule="auto" w:line="240" w:before="0" w:after="0"/>
              <w:ind w:firstLine="317"/>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0" w:after="0"/>
              <w:ind w:firstLine="317"/>
              <w:jc w:val="both"/>
              <w:rPr>
                <w:rFonts w:ascii="Times New Roman" w:hAnsi="Times New Roman"/>
                <w:sz w:val="24"/>
                <w:szCs w:val="24"/>
              </w:rPr>
            </w:pPr>
            <w:r>
              <w:rPr>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317"/>
              <w:jc w:val="both"/>
              <w:rPr>
                <w:rFonts w:ascii="Times New Roman" w:hAnsi="Times New Roman"/>
                <w:sz w:val="24"/>
                <w:szCs w:val="24"/>
              </w:rPr>
            </w:pPr>
            <w:r>
              <w:rPr>
                <w:sz w:val="24"/>
                <w:szCs w:val="24"/>
              </w:rPr>
              <w:t>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от 16.01.2024 № 059-24-01-36/3-82 ).</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Ближайшее подразделение пожарной охраны расположено по адресу: ул. Волховская, 37 (ПСЧ-7 </w:t>
              <w:br/>
              <w:t>10-ПСО);</w:t>
            </w:r>
          </w:p>
          <w:p>
            <w:pPr>
              <w:pStyle w:val="Normal"/>
              <w:spacing w:lineRule="auto" w:line="240" w:before="0" w:after="0"/>
              <w:ind w:firstLine="317"/>
              <w:jc w:val="both"/>
              <w:rPr>
                <w:rFonts w:ascii="Times New Roman" w:hAnsi="Times New Roman"/>
                <w:sz w:val="24"/>
                <w:szCs w:val="24"/>
              </w:rPr>
            </w:pPr>
            <w:r>
              <w:rPr>
                <w:sz w:val="24"/>
                <w:szCs w:val="24"/>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(Гарцы) отсутствуют. Ближайший участковый пункт расположен по адресу: г. Пермь, </w:t>
              <w:br/>
              <w:t xml:space="preserve">ул. Переулок Талицкий, д. 8, (микрорайон Кислотные Дачи, Орджоникидзевский район). В настоящее время </w:t>
              <w:br/>
              <w:t>в указанном микрорайоне строительство (приобретение) участковых пунктов полиции не планируется;</w:t>
            </w:r>
          </w:p>
          <w:p>
            <w:pPr>
              <w:pStyle w:val="Normal"/>
              <w:spacing w:lineRule="auto" w:line="240" w:before="0" w:after="0"/>
              <w:ind w:firstLine="317"/>
              <w:jc w:val="both"/>
              <w:rPr>
                <w:rFonts w:ascii="Times New Roman" w:hAnsi="Times New Roman"/>
                <w:sz w:val="24"/>
                <w:szCs w:val="24"/>
              </w:rPr>
            </w:pPr>
            <w:r>
              <w:rPr>
                <w:sz w:val="24"/>
                <w:szCs w:val="24"/>
              </w:rPr>
              <w:t xml:space="preserve">На указанной территории имеется следующий источник противопожарного водоснабжения: (пожарный водоём), расположенный по улице Новогодняя, 11 – </w:t>
              <w:br/>
              <w:t>в радиусе 200 метров.</w:t>
            </w:r>
          </w:p>
          <w:p>
            <w:pPr>
              <w:pStyle w:val="Normal"/>
              <w:spacing w:lineRule="auto" w:line="240" w:before="0" w:after="0"/>
              <w:ind w:firstLine="317"/>
              <w:jc w:val="both"/>
              <w:rPr>
                <w:rFonts w:ascii="Times New Roman" w:hAnsi="Times New Roman"/>
                <w:sz w:val="24"/>
                <w:szCs w:val="24"/>
              </w:rPr>
            </w:pPr>
            <w:r>
              <w:rPr>
                <w:sz w:val="24"/>
                <w:szCs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Normal"/>
              <w:spacing w:lineRule="auto" w:line="240" w:before="0" w:after="0"/>
              <w:ind w:firstLine="317"/>
              <w:jc w:val="both"/>
              <w:rPr>
                <w:rFonts w:ascii="Times New Roman" w:hAnsi="Times New Roman"/>
                <w:color w:val="FF0000"/>
                <w:sz w:val="24"/>
                <w:szCs w:val="24"/>
              </w:rPr>
            </w:pPr>
            <w:r>
              <w:rPr>
                <w:szCs w:val="24"/>
              </w:rPr>
              <w:t xml:space="preserve">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1-й Еловский переулок, д. 22, – </w:t>
              <w:br/>
              <w:t>600 метров.</w:t>
            </w:r>
          </w:p>
          <w:p>
            <w:pPr>
              <w:pStyle w:val="Normal"/>
              <w:spacing w:lineRule="auto" w:line="240" w:before="0" w:after="0"/>
              <w:ind w:firstLine="317"/>
              <w:jc w:val="both"/>
              <w:rPr>
                <w:color w:val="000000"/>
              </w:rPr>
            </w:pPr>
            <w:r>
              <w:rPr>
                <w:color w:val="000000"/>
                <w:sz w:val="24"/>
                <w:szCs w:val="24"/>
              </w:rPr>
              <w:t xml:space="preserve">(Аналогичная информация отражена в письме  </w:t>
            </w:r>
            <w:r>
              <w:rPr>
                <w:b/>
                <w:color w:val="000000"/>
                <w:sz w:val="24"/>
                <w:szCs w:val="24"/>
              </w:rPr>
              <w:t>департамента общественной безопасности администрации города Перми</w:t>
            </w:r>
            <w:r>
              <w:rPr>
                <w:color w:val="000000"/>
                <w:sz w:val="24"/>
                <w:szCs w:val="24"/>
              </w:rPr>
              <w:t xml:space="preserve"> от 22.12.2023 № 059-10-01-27/3-2090).</w:t>
            </w:r>
          </w:p>
          <w:p>
            <w:pPr>
              <w:pStyle w:val="Normal"/>
              <w:spacing w:lineRule="auto" w:line="240" w:before="0" w:after="0"/>
              <w:ind w:firstLine="317"/>
              <w:jc w:val="both"/>
              <w:rPr>
                <w:rFonts w:ascii="Times New Roman" w:hAnsi="Times New Roman"/>
                <w:sz w:val="24"/>
                <w:szCs w:val="24"/>
              </w:rPr>
            </w:pPr>
            <w:r>
              <w:rPr>
                <w:sz w:val="24"/>
                <w:szCs w:val="24"/>
              </w:rPr>
            </w:r>
          </w:p>
        </w:tc>
      </w:tr>
      <w:tr>
        <w:trPr>
          <w:trHeight w:val="1087"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7"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ind w:firstLine="362"/>
              <w:jc w:val="both"/>
              <w:rPr>
                <w:color w:val="auto"/>
                <w:sz w:val="24"/>
                <w:szCs w:val="24"/>
              </w:rPr>
            </w:pPr>
            <w:r>
              <w:rPr>
                <w:color w:val="auto"/>
                <w:sz w:val="24"/>
                <w:szCs w:val="24"/>
              </w:rPr>
              <w:t xml:space="preserve">Проектирование и строительство необходимо вести </w:t>
            </w:r>
            <w:r>
              <w:rPr>
                <w:color w:val="auto"/>
                <w:sz w:val="24"/>
                <w:szCs w:val="24"/>
              </w:rPr>
              <w:br w:type="textWrapping" w:clear="all"/>
            </w:r>
            <w:r>
              <w:rPr>
                <w:color w:val="auto"/>
                <w:sz w:val="24"/>
                <w:szCs w:val="24"/>
              </w:rP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 xml:space="preserve">или гостиную, спальню), а также вспомогательные помещения: переднюю, кухню (в том числе кухню-столовую и (или) кухню-нишу), ванные комнаты </w:t>
              <w:br/>
              <w:t>и (или) душевые, туалет (уборную) или совмещенный санузел, переднюю.</w:t>
            </w:r>
          </w:p>
          <w:p>
            <w:pPr>
              <w:pStyle w:val="Normal"/>
              <w:ind w:firstLine="362"/>
              <w:jc w:val="both"/>
              <w:rPr>
                <w:color w:val="auto"/>
                <w:sz w:val="24"/>
                <w:szCs w:val="24"/>
              </w:rPr>
            </w:pPr>
            <w:r>
              <w:rPr>
                <w:color w:val="auto"/>
                <w:sz w:val="24"/>
                <w:szCs w:val="24"/>
              </w:rPr>
              <w:t xml:space="preserve">Согласно пункту 6.1 СП 55.13330.2016 площади помещений строящихся и реконструируемых жилых домов должны быть не менее: общей комнаты </w:t>
              <w:br/>
              <w:t xml:space="preserve">в однокомнатном доме – 14 м2, общей комнаты в доме </w:t>
              <w:br/>
              <w:t xml:space="preserve">с числом комнат две и более – 16 м2, спальни – 8 м2 </w:t>
              <w:br/>
              <w:t xml:space="preserve">(на двух человек – 10 м2); кухни – 8 м2; кухонной зоны </w:t>
              <w:br/>
              <w:t xml:space="preserve">в кухне-столовой – 6 м2. В домах с одной комнатой допускается проектировать кухни или кухни-ниши площадью не менее 5 м2. Площадь спальни и кухни </w:t>
              <w:br/>
              <w:t xml:space="preserve">в мансардном этаже (или этаже с наклонными ограждающими конструкциями) допускается не менее </w:t>
              <w:br/>
              <w:t>7 м2 при условии, что общая жилая комната имеет площадь не менее 16 м2.</w:t>
            </w:r>
          </w:p>
          <w:p>
            <w:pPr>
              <w:pStyle w:val="Normal"/>
              <w:ind w:firstLine="362"/>
              <w:jc w:val="both"/>
              <w:rPr>
                <w:color w:val="auto"/>
                <w:sz w:val="24"/>
                <w:szCs w:val="24"/>
              </w:rPr>
            </w:pPr>
            <w:r>
              <w:rPr>
                <w:color w:val="auto"/>
                <w:sz w:val="24"/>
                <w:szCs w:val="24"/>
              </w:rPr>
              <w:t xml:space="preserve">Согласно пункту 6.2 СП 55.13330.2016 высота (от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w:t>
              <w:br/>
              <w:t xml:space="preserve">2,7 м, а в других климатических районах строительства – </w:t>
            </w:r>
            <w:r>
              <w:rPr>
                <w:color w:val="auto"/>
                <w:sz w:val="24"/>
                <w:szCs w:val="24"/>
              </w:rPr>
              <w:br w:type="textWrapping" w:clear="all"/>
            </w:r>
            <w:r>
              <w:rPr>
                <w:color w:val="auto"/>
                <w:sz w:val="24"/>
                <w:szCs w:val="24"/>
              </w:rPr>
              <w:t>не менее 2,5 м. Высота внутридомовых коридоров, холлов, передних, антресолей должна составлять не менее 2,1 м,</w:t>
            </w:r>
            <w:r>
              <w:rPr>
                <w:color w:val="auto"/>
                <w:sz w:val="24"/>
                <w:szCs w:val="24"/>
              </w:rPr>
              <w:br w:type="textWrapping" w:clear="all"/>
            </w:r>
            <w:r>
              <w:rPr>
                <w:color w:val="auto"/>
                <w:sz w:val="24"/>
                <w:szCs w:val="24"/>
              </w:rPr>
              <w:t xml:space="preserve"> а высота пути эвакуации – не менее 2,2 м.</w:t>
            </w:r>
          </w:p>
          <w:p>
            <w:pPr>
              <w:pStyle w:val="Normal"/>
              <w:ind w:firstLine="362"/>
              <w:jc w:val="both"/>
              <w:rPr>
                <w:color w:val="auto"/>
                <w:sz w:val="24"/>
                <w:szCs w:val="24"/>
              </w:rPr>
            </w:pPr>
            <w:r>
              <w:rPr>
                <w:color w:val="auto"/>
                <w:sz w:val="24"/>
                <w:szCs w:val="24"/>
              </w:rPr>
              <w:t xml:space="preserve">В жилых комнатах и кухнях, расположенных в этажах </w:t>
            </w:r>
            <w:r>
              <w:rPr>
                <w:color w:val="auto"/>
                <w:sz w:val="24"/>
                <w:szCs w:val="24"/>
              </w:rPr>
              <w:br w:type="textWrapping" w:clear="all"/>
            </w:r>
            <w:r>
              <w:rPr>
                <w:color w:val="auto"/>
                <w:sz w:val="24"/>
                <w:szCs w:val="24"/>
              </w:rPr>
              <w:t xml:space="preserve">с наклонными ограждающими конструкциями </w:t>
            </w:r>
            <w:r>
              <w:rPr>
                <w:color w:val="auto"/>
                <w:sz w:val="24"/>
                <w:szCs w:val="24"/>
              </w:rPr>
              <w:br w:type="textWrapping" w:clear="all"/>
            </w:r>
            <w:r>
              <w:rPr>
                <w:color w:val="auto"/>
                <w:sz w:val="24"/>
                <w:szCs w:val="24"/>
              </w:rP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 xml:space="preserve">Согласно информации, содержащейся </w:t>
              <w:br/>
              <w:t xml:space="preserve">в градостроительном плане земельного участка </w:t>
              <w:br/>
              <w:t xml:space="preserve">от 19.01.2024 № РФ-59-2-03-0-00-2024-0074-0 (далее – ГПЗУ), предельная высота зданий, строений  не более </w:t>
              <w:br/>
              <w:t>10,5 м (документация по планировке территории, утвержденная постановлением администрации города Перми от 23.12.2015 № 1102).</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 xml:space="preserve">Минимальный отступ от границ земельного участка </w:t>
              <w:br/>
              <w:t>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 xml:space="preserve">не менее 4,5 м над территорией общего пользования, составляет не более 1,2 м от красной линии. В случаях, когда линия регулирования застройки отличается </w:t>
              <w:br/>
              <w:t>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rPr>
            </w:pPr>
            <w:r>
              <w:rPr>
                <w:sz w:val="24"/>
              </w:rPr>
              <w:t>Максимальный процент застройки в границах Участка – 30%.</w:t>
            </w:r>
          </w:p>
          <w:p>
            <w:pPr>
              <w:pStyle w:val="Normal"/>
              <w:spacing w:lineRule="auto" w:line="240" w:before="0" w:after="0"/>
              <w:ind w:firstLine="283" w:left="0" w:right="0"/>
              <w:jc w:val="both"/>
              <w:rPr>
                <w:rFonts w:ascii="Times New Roman" w:hAnsi="Times New Roman"/>
                <w:color w:val="FF0000"/>
                <w:sz w:val="24"/>
              </w:rPr>
            </w:pPr>
            <w:r>
              <w:rPr>
                <w:color w:val="auto"/>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Оналичии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17"/>
              <w:jc w:val="both"/>
              <w:rPr>
                <w:rFonts w:ascii="Times New Roman" w:hAnsi="Times New Roman"/>
                <w:sz w:val="24"/>
                <w:szCs w:val="20"/>
              </w:rPr>
            </w:pPr>
            <w:r>
              <w:rPr>
                <w:sz w:val="24"/>
                <w:szCs w:val="20"/>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w:t>
              <w:br/>
              <w:t>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7"/>
              <w:jc w:val="both"/>
              <w:rPr>
                <w:rFonts w:ascii="Times New Roman" w:hAnsi="Times New Roman"/>
                <w:sz w:val="24"/>
                <w:szCs w:val="20"/>
              </w:rPr>
            </w:pPr>
            <w:r>
              <w:rPr>
                <w:sz w:val="24"/>
                <w:szCs w:val="20"/>
              </w:rPr>
              <w:t xml:space="preserve">Плата за технологическое присоединение энергопринимающих устройств устанавливается исходя </w:t>
              <w:br/>
              <w:t xml:space="preserve">из стоимости мероприятий по технологическому присоединению, размер платы определяется </w:t>
              <w:br/>
              <w:t>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Normal"/>
              <w:spacing w:lineRule="auto" w:line="240" w:before="0" w:after="0"/>
              <w:ind w:firstLine="317"/>
              <w:jc w:val="both"/>
              <w:rPr>
                <w:rFonts w:ascii="Times New Roman" w:hAnsi="Times New Roman"/>
                <w:sz w:val="24"/>
                <w:szCs w:val="20"/>
              </w:rPr>
            </w:pPr>
            <w:r>
              <w:rPr>
                <w:sz w:val="24"/>
                <w:szCs w:val="20"/>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 xml:space="preserve">илиала ПАО «Россети Урал» - «Пермэнерго» </w:t>
            </w:r>
            <w:r>
              <w:rPr>
                <w:sz w:val="24"/>
                <w:szCs w:val="24"/>
              </w:rPr>
              <w:t>(ранее – ОАО «МРСК Урала – филиал Пермэнерго») от 25.12.2023 № ПЭ/ПГЭС/22/639).</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29.12.2023 № ПФ-8779).</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О наличии технической возможности подключения объекта капитального строительства с планируемой величиной подключаемой нагрузки по водоснабжению </w:t>
              <w:br/>
              <w:t>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317"/>
              <w:jc w:val="both"/>
              <w:rPr>
                <w:rFonts w:ascii="Times New Roman" w:hAnsi="Times New Roman"/>
                <w:sz w:val="24"/>
                <w:szCs w:val="24"/>
              </w:rPr>
            </w:pPr>
            <w:r>
              <w:rPr>
                <w:sz w:val="24"/>
                <w:szCs w:val="24"/>
              </w:rPr>
              <w:t>В районе Участка отсутствуют централизованные сети водопровода и канализации, эксплуатируемые ООО «НОВОГОР-Прикамье».</w:t>
            </w:r>
          </w:p>
          <w:p>
            <w:pPr>
              <w:pStyle w:val="Normal"/>
              <w:spacing w:lineRule="auto" w:line="240" w:before="0" w:after="0"/>
              <w:ind w:firstLine="317"/>
              <w:jc w:val="both"/>
              <w:rPr>
                <w:rFonts w:ascii="Times New Roman" w:hAnsi="Times New Roman"/>
                <w:sz w:val="24"/>
                <w:szCs w:val="24"/>
              </w:rPr>
            </w:pPr>
            <w:r>
              <w:rPr>
                <w:sz w:val="24"/>
                <w:szCs w:val="24"/>
              </w:rPr>
              <w:t xml:space="preserve">Альтернативным методом снабжения водой может быть скважина, отвод стоков возможен на локальные очистные сооружения, либо в выгребную яму </w:t>
              <w:br/>
              <w:t xml:space="preserve">с последующим вывозом стоков спец. машинами, </w:t>
              <w:br/>
              <w:t>при этом состав стоков должен соответствовать всем нормативным требованиям Российской Федерации.</w:t>
            </w:r>
          </w:p>
          <w:p>
            <w:pPr>
              <w:pStyle w:val="Normal"/>
              <w:spacing w:lineRule="auto" w:line="240" w:before="0" w:after="0"/>
              <w:ind w:firstLine="317"/>
              <w:jc w:val="both"/>
              <w:rPr>
                <w:rFonts w:ascii="Times New Roman" w:hAnsi="Times New Roman"/>
                <w:sz w:val="24"/>
                <w:szCs w:val="24"/>
              </w:rPr>
            </w:pPr>
            <w:r>
              <w:rPr>
                <w:sz w:val="24"/>
                <w:szCs w:val="24"/>
              </w:rPr>
              <w:t xml:space="preserve">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w:t>
              <w:br/>
              <w:t>от скважины и отвод канализационных локально, предлагаем вам обратиться в организации, регулирующие недропользование.</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10.01.2024 № 110-0083).</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 </w:t>
            </w:r>
            <w:r>
              <w:rPr>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илиала «Пермский ПАО «Т Плюс»</w:t>
            </w:r>
            <w:r>
              <w:rPr>
                <w:sz w:val="24"/>
                <w:szCs w:val="24"/>
              </w:rPr>
              <w:t xml:space="preserve"> от 09.01.2024        № 51000-32-00009).</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жилищно-коммунального хозяйства администрации города Перми</w:t>
            </w:r>
            <w:r>
              <w:rPr>
                <w:sz w:val="24"/>
                <w:szCs w:val="24"/>
              </w:rPr>
              <w:t xml:space="preserve"> от 26.01.2024 № 059-04-25/3-10-ри).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Ближайший источник теплоснабжения по ул. Чапаева, 6 и сети теплоснабжения находятся на обслуживании ПАО «Т Плюс» (г. Пермь, Комсомольский проспект, 48, телефон 243-61-58).</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администрации Орджоникидзевского района города Перми</w:t>
            </w:r>
            <w:r>
              <w:rPr>
                <w:sz w:val="24"/>
                <w:szCs w:val="24"/>
              </w:rPr>
              <w:t xml:space="preserve"> от 05.02.2024 № 059-37-01-32/3-414).</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Кронита, д. 8),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17"/>
              <w:jc w:val="both"/>
              <w:rPr>
                <w:rFonts w:ascii="Times New Roman" w:hAnsi="Times New Roman"/>
                <w:sz w:val="24"/>
                <w:szCs w:val="24"/>
              </w:rPr>
            </w:pPr>
            <w:r>
              <w:rPr>
                <w:b w:val="false"/>
                <w:bCs w:val="false"/>
                <w:color w:val="000000"/>
                <w:sz w:val="24"/>
                <w:szCs w:val="24"/>
                <w:u w:val="none"/>
              </w:rPr>
              <w:t xml:space="preserve">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w:t>
              <w:br/>
              <w:t>о подключении в порядке, определенном действующим законодательством.</w:t>
            </w:r>
          </w:p>
          <w:p>
            <w:pPr>
              <w:pStyle w:val="Normal"/>
              <w:spacing w:lineRule="auto" w:line="240" w:before="0" w:after="0"/>
              <w:ind w:firstLine="317"/>
              <w:jc w:val="both"/>
              <w:rPr>
                <w:rFonts w:ascii="Times New Roman" w:hAnsi="Times New Roman"/>
                <w:sz w:val="24"/>
                <w:szCs w:val="24"/>
              </w:rPr>
            </w:pPr>
            <w:r>
              <w:rPr>
                <w:b w:val="false"/>
                <w:bCs w:val="false"/>
                <w:color w:val="000000"/>
                <w:sz w:val="24"/>
                <w:szCs w:val="24"/>
                <w:u w:val="none"/>
              </w:rPr>
              <w:t xml:space="preserve">(Аналогичная информация отражена в письме  </w:t>
            </w:r>
            <w:r>
              <w:rPr>
                <w:b/>
                <w:bCs w:val="false"/>
                <w:color w:val="000000"/>
                <w:sz w:val="24"/>
                <w:szCs w:val="24"/>
                <w:u w:val="none"/>
              </w:rPr>
              <w:t>ПАО «Ростелеком»</w:t>
            </w:r>
            <w:r>
              <w:rPr>
                <w:b w:val="false"/>
                <w:bCs w:val="false"/>
                <w:color w:val="000000"/>
                <w:sz w:val="24"/>
                <w:szCs w:val="24"/>
                <w:u w:val="none"/>
              </w:rPr>
              <w:t xml:space="preserve"> от 21.03.2024 № 01/05/38703/24).</w:t>
            </w:r>
          </w:p>
          <w:p>
            <w:pPr>
              <w:pStyle w:val="BodyText"/>
              <w:spacing w:before="0" w:after="0"/>
              <w:ind w:firstLine="311" w:left="0" w:right="0"/>
              <w:jc w:val="both"/>
              <w:rPr>
                <w:color w:val="000000"/>
                <w:sz w:val="24"/>
                <w:szCs w:val="24"/>
                <w:u w:val="none"/>
              </w:rPr>
            </w:pPr>
            <w:r>
              <w:rPr>
                <w:color w:val="000000"/>
                <w:sz w:val="24"/>
                <w:szCs w:val="24"/>
                <w:u w:val="none"/>
              </w:rPr>
            </w:r>
          </w:p>
        </w:tc>
      </w:tr>
      <w:tr>
        <w:trPr>
          <w:trHeight w:val="225"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7"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jc w:val="left"/>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2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w:t>
              <w:br/>
              <w:t xml:space="preserve">(далее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2 к настоящему извещению)</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158 000 руб.</w:t>
            </w:r>
          </w:p>
        </w:tc>
      </w:tr>
      <w:tr>
        <w:trPr>
          <w:trHeight w:val="225"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7"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7 900 руб.</w:t>
            </w:r>
          </w:p>
        </w:tc>
      </w:tr>
      <w:tr>
        <w:trPr>
          <w:trHeight w:val="416"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0"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7"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79 000 руб.</w:t>
            </w:r>
          </w:p>
          <w:p>
            <w:pPr>
              <w:pStyle w:val="Normal"/>
              <w:jc w:val="both"/>
              <w:rPr>
                <w:sz w:val="24"/>
                <w:szCs w:val="24"/>
              </w:rPr>
            </w:pPr>
            <w:r>
              <w:rPr>
                <w:sz w:val="24"/>
                <w:szCs w:val="24"/>
              </w:rPr>
            </w:r>
          </w:p>
        </w:tc>
      </w:tr>
      <w:tr>
        <w:trPr>
          <w:trHeight w:val="236" w:hRule="atLeast"/>
        </w:trPr>
        <w:tc>
          <w:tcPr>
            <w:tcW w:w="570"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7"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70"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7"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hd w:fill="auto" w:val="clear"/>
                <w:lang w:val="en-US" w:eastAsia="en-US"/>
              </w:rPr>
              <w:t>сайтах www.torgi.gov.ru, www.gorodperm.ru</w:t>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26.12.2023</w:t>
            </w:r>
          </w:p>
        </w:tc>
      </w:tr>
      <w:tr>
        <w:trPr>
          <w:trHeight w:val="1884"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7"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21.05.2025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24.06.2025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25.06.2025.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26.06</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от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1"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21.05.2025 по 24.06.2025.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20 или 25 ст.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ind w:firstLine="567" w:left="-567"/>
        <w:jc w:val="both"/>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highlight w:val="none"/>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21.05.2025 по 24.06.2025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ind w:firstLine="567" w:left="-567"/>
        <w:jc w:val="both"/>
        <w:rPr>
          <w:rFonts w:ascii="Times New Roman" w:hAnsi="Times New Roman" w:eastAsia="Droid Sans Fallback" w:cs="Lohit Devanagari"/>
          <w:color w:val="auto"/>
          <w:sz w:val="24"/>
          <w:szCs w:val="24"/>
          <w:highlight w:val="none"/>
          <w:shd w:fill="auto" w:val="clear"/>
          <w:lang w:val="ru-RU" w:eastAsia="zh-CN" w:bidi="ar-SA"/>
        </w:rPr>
      </w:pPr>
      <w:r>
        <w:rPr>
          <w:rFonts w:eastAsia="Droid Sans Fallback" w:cs="Lohit Devanagari"/>
          <w:color w:val="000000"/>
          <w:sz w:val="24"/>
          <w:szCs w:val="24"/>
          <w:shd w:fill="auto" w:val="clear"/>
          <w:lang w:val="ru-RU" w:eastAsia="zh-CN" w:bidi="ar-SA"/>
        </w:rPr>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 или наибольший размер ежегодной арендной платы 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 договоров является частью извещения и представлен в Приложении 2  к настоящему извещению.</w:t>
        <w:tab/>
      </w:r>
    </w:p>
    <w:p>
      <w:pPr>
        <w:pStyle w:val="Normal"/>
        <w:ind w:firstLine="567" w:left="-567"/>
        <w:jc w:val="both"/>
        <w:rPr>
          <w:highlight w:val="none"/>
          <w:shd w:fill="auto" w:val="clear"/>
        </w:rPr>
      </w:pPr>
      <w:r>
        <w:rPr>
          <w:bCs/>
          <w:shd w:fill="auto" w:val="clear"/>
        </w:rPr>
        <w:t xml:space="preserve">Если договор аренды земельного участка </w:t>
      </w:r>
      <w:r>
        <w:rPr>
          <w:b w:val="false"/>
          <w:bCs/>
          <w:shd w:fill="auto" w:val="clear"/>
        </w:rPr>
        <w:t>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заключения, включаются в реестр недобросовестных участников аукциона.</w:t>
      </w:r>
    </w:p>
    <w:sectPr>
      <w:headerReference w:type="default" r:id="rId12"/>
      <w:headerReference w:type="first" r:id="rId13"/>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Segoe UI">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16</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character" w:styleId="Style19">
    <w:name w:val="Основной текст Знак"/>
    <w:qFormat/>
    <w:rPr>
      <w:rFonts w:ascii="Courier New" w:hAnsi="Courier New" w:cs="Courier New"/>
      <w:sz w:val="26"/>
    </w:rPr>
  </w:style>
  <w:style w:type="character" w:styleId="Style20">
    <w:name w:val="Текст выноски Знак"/>
    <w:qFormat/>
    <w:rPr>
      <w:rFonts w:ascii="Segoe UI" w:hAnsi="Segoe UI" w:cs="Segoe UI"/>
      <w:sz w:val="18"/>
      <w:szCs w:val="18"/>
    </w:rPr>
  </w:style>
  <w:style w:type="character" w:styleId="Style21">
    <w:name w:val="Основной шрифт абзаца"/>
    <w:qFormat/>
    <w:rPr/>
  </w:style>
  <w:style w:type="character" w:styleId="WW8Num1z0">
    <w:name w:val="WW8Num1z0"/>
    <w:qFormat/>
    <w:rPr/>
  </w:style>
  <w:style w:type="paragraph" w:styleId="Style22">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3">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22"/>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4"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5"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32">
    <w:name w:val="Основной текст с отступом 3"/>
    <w:basedOn w:val="Normal"/>
    <w:qFormat/>
    <w:pPr>
      <w:widowControl/>
      <w:bidi w:val="0"/>
      <w:spacing w:before="0" w:after="120"/>
      <w:ind w:left="283"/>
      <w:jc w:val="left"/>
    </w:pPr>
    <w:rPr>
      <w:color w:val="auto"/>
      <w:sz w:val="16"/>
      <w:szCs w:val="16"/>
      <w:lang w:val="ru-RU" w:eastAsia="zh-CN" w:bidi="ar-SA"/>
    </w:rPr>
  </w:style>
  <w:style w:type="paragraph" w:styleId="Style28">
    <w:name w:val="Форма"/>
    <w:qFormat/>
    <w:pPr>
      <w:widowControl/>
      <w:suppressAutoHyphens w:val="true"/>
      <w:bidi w:val="0"/>
      <w:spacing w:before="0" w:after="0"/>
      <w:jc w:val="left"/>
    </w:pPr>
    <w:rPr>
      <w:rFonts w:ascii="Times New Roman" w:hAnsi="Times New Roman" w:eastAsia="Times New Roman" w:cs="Times New Roman"/>
      <w:color w:val="auto"/>
      <w:kern w:val="2"/>
      <w:sz w:val="28"/>
      <w:szCs w:val="28"/>
      <w:lang w:val="ru-RU" w:eastAsia="zh-CN" w:bidi="ar-SA"/>
    </w:rPr>
  </w:style>
  <w:style w:type="paragraph" w:styleId="Style29">
    <w:name w:val="Текст выноски"/>
    <w:basedOn w:val="Normal"/>
    <w:qFormat/>
    <w:pPr>
      <w:widowControl/>
      <w:bidi w:val="0"/>
      <w:spacing w:before="0" w:after="0"/>
      <w:jc w:val="left"/>
    </w:pPr>
    <w:rPr>
      <w:rFonts w:ascii="Segoe UI" w:hAnsi="Segoe UI" w:cs="Segoe UI"/>
      <w:color w:val="auto"/>
      <w:sz w:val="18"/>
      <w:szCs w:val="18"/>
      <w:lang w:val="en-US" w:eastAsia="zh-CN" w:bidi="ar-SA"/>
    </w:rPr>
  </w:style>
  <w:style w:type="paragraph" w:styleId="Style30">
    <w:name w:val="Название объекта"/>
    <w:basedOn w:val="Normal"/>
    <w:qFormat/>
    <w:pPr>
      <w:widowControl w:val="false"/>
      <w:bidi w:val="0"/>
      <w:spacing w:lineRule="exact" w:line="360" w:before="0" w:after="0"/>
      <w:jc w:val="center"/>
    </w:pPr>
    <w:rPr>
      <w:b/>
      <w:color w:val="auto"/>
      <w:sz w:val="32"/>
      <w:lang w:val="ru-RU" w:eastAsia="zh-CN" w:bidi="ar-SA"/>
    </w:rPr>
  </w:style>
  <w:style w:type="paragraph" w:styleId="Caption1111">
    <w:name w:val="Caption1111"/>
    <w:basedOn w:val="Normal"/>
    <w:qFormat/>
    <w:pPr>
      <w:widowControl/>
      <w:bidi w:val="0"/>
      <w:spacing w:before="120" w:after="120"/>
      <w:jc w:val="left"/>
    </w:pPr>
    <w:rPr>
      <w:rFonts w:cs="Lohit Devanagari"/>
      <w:i/>
      <w:iCs/>
      <w:color w:val="auto"/>
      <w:sz w:val="24"/>
      <w:szCs w:val="24"/>
      <w:lang w:val="ru-RU" w:eastAsia="zh-CN" w:bidi="ar-SA"/>
    </w:rPr>
  </w:style>
  <w:style w:type="paragraph" w:styleId="Caption111">
    <w:name w:val="Caption111"/>
    <w:basedOn w:val="Normal"/>
    <w:qFormat/>
    <w:pPr>
      <w:widowControl/>
      <w:bidi w:val="0"/>
      <w:spacing w:before="120" w:after="120"/>
      <w:jc w:val="left"/>
    </w:pPr>
    <w:rPr>
      <w:rFonts w:cs="Lohit Devanagari"/>
      <w:i/>
      <w:iCs/>
      <w:color w:val="auto"/>
      <w:sz w:val="24"/>
      <w:szCs w:val="24"/>
      <w:lang w:val="ru-RU" w:eastAsia="zh-CN" w:bidi="ar-SA"/>
    </w:rPr>
  </w:style>
  <w:style w:type="paragraph" w:styleId="Caption11">
    <w:name w:val="Caption11"/>
    <w:basedOn w:val="Normal"/>
    <w:qFormat/>
    <w:pPr>
      <w:widowControl/>
      <w:bidi w:val="0"/>
      <w:spacing w:before="120" w:after="120"/>
      <w:jc w:val="left"/>
    </w:pPr>
    <w:rPr>
      <w:rFonts w:cs="Lohit Devanagari"/>
      <w:i/>
      <w:iCs/>
      <w:color w:val="auto"/>
      <w:sz w:val="24"/>
      <w:szCs w:val="24"/>
      <w:lang w:val="ru-RU" w:eastAsia="zh-CN" w:bidi="ar-SA"/>
    </w:rPr>
  </w:style>
  <w:style w:type="numbering" w:styleId="NoList" w:default="1">
    <w:name w:val="No List"/>
    <w:uiPriority w:val="99"/>
    <w:semiHidden/>
    <w:unhideWhenUsed/>
    <w:qFormat/>
  </w:style>
  <w:style w:type="table" w:styleId="82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22">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23">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24">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25">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26">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27">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28">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29">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30">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31">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32">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33">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34">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35">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36">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37">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38">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39">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40">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41">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42">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3">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4">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5">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6">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7">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8">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9">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50">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51">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52">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53">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54">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55">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56">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57">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58">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59">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60">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61">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62">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63">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64">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65">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66">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67">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68">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69">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70">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71">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72">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73">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74">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75">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76">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77">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78">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79">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80">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81">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82">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83">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84">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85">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86">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87">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88">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89">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90">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91">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92">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93">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94">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95">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96">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97">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98">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99">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00">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01">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02">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03">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04">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05">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06">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07">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08">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09">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10">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11">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12">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13">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14">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15">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16">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17">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18">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19">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20">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21">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22">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23">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24">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25">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26">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27">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28">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29">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30">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31">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32">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33">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4">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35">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36">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37">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38">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39">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40">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41">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42">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43">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44">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45">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46">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47">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torgi.gov.ru/" TargetMode="External"/><Relationship Id="rId11" Type="http://schemas.openxmlformats.org/officeDocument/2006/relationships/hyperlink" Target="http://utp.sberbank-ast.ru/AP/Notice/653/Requisit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87</TotalTime>
  <Application>LibreOffice/7.6.7.2$Linux_X86_64 LibreOffice_project/60$Build-2</Application>
  <AppVersion>15.0000</AppVersion>
  <Pages>16</Pages>
  <Words>5412</Words>
  <Characters>38028</Characters>
  <CharactersWithSpaces>43447</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Tatyannikova</dc:creator>
  <dc:description/>
  <dc:language>ru-RU</dc:language>
  <cp:lastModifiedBy/>
  <dcterms:modified xsi:type="dcterms:W3CDTF">2025-05-20T14:59:29Z</dcterms:modified>
  <cp:revision>222</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