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</w:p>
    <w:p>
      <w:pPr>
        <w:pStyle w:val="87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</w:p>
    <w:p>
      <w:pPr>
        <w:pStyle w:val="86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 </w:t>
      </w:r>
      <w:r>
        <w:rPr>
          <w:b/>
          <w:sz w:val="28"/>
          <w:szCs w:val="28"/>
        </w:rPr>
      </w:r>
    </w:p>
    <w:p>
      <w:pPr>
        <w:pStyle w:val="86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7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29.05.2025, 09:00</w:t>
      </w:r>
      <w:r>
        <w:rPr>
          <w:sz w:val="28"/>
          <w:szCs w:val="28"/>
        </w:rPr>
      </w:r>
    </w:p>
    <w:p>
      <w:pPr>
        <w:pStyle w:val="79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97"/>
        <w:ind w:left="3005" w:right="0" w:hanging="3005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97"/>
        <w:ind w:left="4649" w:right="0" w:hanging="4649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и.о. заместителя начальника департамента земельных отношений администрации города Перми;  </w:t>
      </w:r>
      <w:r/>
    </w:p>
    <w:p>
      <w:pPr>
        <w:pStyle w:val="797"/>
        <w:ind w:left="2891" w:right="0" w:hanging="2891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97"/>
        <w:ind w:left="2211" w:right="0" w:hanging="2211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Члены комиссии: Камских О.И., начальник отдела сопровождения договоров департамента земельных отношений администрации города Перми; </w:t>
      </w:r>
      <w:r/>
    </w:p>
    <w:p>
      <w:pPr>
        <w:pStyle w:val="797"/>
        <w:ind w:left="2211" w:right="0" w:firstLine="0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  <w:r/>
    </w:p>
    <w:p>
      <w:pPr>
        <w:pStyle w:val="797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0"/>
          <w:bCs w:val="0"/>
          <w:sz w:val="28"/>
          <w:szCs w:val="28"/>
        </w:rPr>
        <w:t xml:space="preserve">29</w:t>
      </w:r>
      <w:r>
        <w:rPr>
          <w:sz w:val="28"/>
          <w:szCs w:val="28"/>
        </w:rPr>
        <w:t xml:space="preserve">.05.2025</w:t>
      </w:r>
      <w:r/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Лот № 1. </w:t>
      </w:r>
      <w:r/>
    </w:p>
    <w:p>
      <w:pPr>
        <w:pStyle w:val="797"/>
        <w:ind w:left="0" w:right="0" w:firstLine="720"/>
        <w:jc w:val="both"/>
        <w:spacing w:line="276" w:lineRule="auto"/>
      </w:pPr>
      <w:r>
        <w:rPr>
          <w:rFonts w:eastAsia="Times New Roman" w:cs="Times New Roman"/>
          <w:color w:val="000000"/>
          <w:sz w:val="28"/>
        </w:rPr>
        <w:t xml:space="preserve">Земельный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участок с кадастровым номером 59:01:1810008:207 площадью 694 кв. м, расположенный по ад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ресу: Российская Федерация, Пермский край, городской округ Пермский, город Пермь, улица Бузулукская, з/у 32ж, для индивидуального жилищного строительства. Разрешенное использование земельного участка – для индивидуального жилищного строительства (2.1).    </w:t>
      </w:r>
      <w:r/>
    </w:p>
    <w:p>
      <w:pPr>
        <w:pStyle w:val="839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1 820 000,00 руб.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Рябов Александр Владимирович, номер заявки 2351.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№ 1 признан несостоявшимся.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Российской Федерации</w:t>
      </w:r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венным участником аукциона, подписанный проект договора купли – продажи земельного участка. При этом стоимость земельного участка по договору купли – продажи земельного участка определяется в размере, равном  начальной цене предмета аукциона, и составляет         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1 820 000,00 руб.</w:t>
      </w:r>
      <w:r/>
    </w:p>
    <w:p>
      <w:pPr>
        <w:pStyle w:val="839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left="0" w:right="0" w:firstLine="0"/>
        <w:jc w:val="both"/>
        <w:spacing w:before="0" w:after="0" w:line="276" w:lineRule="auto"/>
      </w:pPr>
      <w:r>
        <w:rPr>
          <w:b/>
          <w:sz w:val="28"/>
          <w:szCs w:val="28"/>
        </w:rPr>
        <w:t xml:space="preserve">Лот № 2.</w:t>
      </w:r>
      <w:r/>
    </w:p>
    <w:p>
      <w:pPr>
        <w:pStyle w:val="797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З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емельный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участок с кадастровым номером 59:01:3210373:272 площадью  1316 кв. м, расположенный по адресу: Российская Фе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дерация, Пермский край, городской округ Пермский, город Пермь, улица Конечная, земельный участок 3а, для индивидуального жилищного строительства. Разрешенное использование земельного участка – для индивидуального жилищного строительства (2.1).             </w:t>
      </w:r>
      <w:r/>
    </w:p>
    <w:p>
      <w:pPr>
        <w:pStyle w:val="797"/>
        <w:ind w:left="0" w:right="0" w:firstLine="720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Электронный аукцион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№ 2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признан несостоявшимся в связи с тем,  что на участие в торгах по данному лоту не поступило ни одной заявки. </w:t>
      </w:r>
      <w:r/>
    </w:p>
    <w:p>
      <w:pPr>
        <w:pStyle w:val="797"/>
        <w:ind w:left="0" w:right="0" w:firstLine="720"/>
        <w:jc w:val="both"/>
        <w:spacing w:before="0" w:after="0" w:line="276" w:lineRule="auto"/>
        <w:rPr>
          <w:rFonts w:eastAsia="Droid Sans Fallback" w:cs="Lohit Devanagari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</w:pPr>
      <w:r>
        <w:rPr>
          <w:rFonts w:eastAsia="Droid Sans Fallback" w:cs="Lohit Devanagari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</w:r>
      <w:r>
        <w:rPr>
          <w:rFonts w:eastAsia="Droid Sans Fallback" w:cs="Lohit Devanagari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</w:r>
    </w:p>
    <w:p>
      <w:pPr>
        <w:pStyle w:val="797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b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Лот № 3.</w:t>
      </w:r>
      <w:r/>
    </w:p>
    <w:p>
      <w:pPr>
        <w:pStyle w:val="797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З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е</w:t>
      </w:r>
      <w:r>
        <w:rPr>
          <w:rFonts w:eastAsia="Droid Sans Fallback" w:cs="Lohit Devanagari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мельный  участок с кадастровым номером 59:01:4613893:245 площадью            583 кв. м, расположенный по адресу: Российская </w:t>
      </w:r>
      <w:r>
        <w:rPr>
          <w:rFonts w:eastAsia="Droid Sans Fallback" w:cs="Lohit Devanagari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Федерация, Пермский край, городской округ Пермский, город Пермь, улица 1-я Красавинская, з/у 15, с целью строительства индивидуального жилого дома. Разрешенное использование земельного участка – для индивидуального жилищного строительства (2.1).</w:t>
      </w:r>
      <w:r/>
    </w:p>
    <w:p>
      <w:pPr>
        <w:pStyle w:val="797"/>
        <w:ind w:left="0" w:right="0" w:firstLine="720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Электронный аукцион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№ 3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 признан несостоявшимся в связи с тем,  что на участие в торгах по данному лоту не поступило ни одной заявки. </w:t>
      </w:r>
      <w:r/>
    </w:p>
    <w:p>
      <w:pPr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b/>
          <w:i w:val="0"/>
          <w:iCs w:val="0"/>
          <w:caps w:val="0"/>
          <w:smallCaps w:val="0"/>
          <w:color w:val="auto"/>
          <w:sz w:val="28"/>
          <w:szCs w:val="28"/>
          <w:highlight w:val="none"/>
          <w:lang w:val="en-US" w:eastAsia="ru-RU" w:bidi="ar-SA"/>
        </w:rPr>
      </w:r>
      <w:r>
        <w:rPr>
          <w:rFonts w:eastAsia="Droid Sans Fallback" w:cs="Lohit Devanagari"/>
          <w:b/>
          <w:i w:val="0"/>
          <w:iCs w:val="0"/>
          <w:caps w:val="0"/>
          <w:smallCaps w:val="0"/>
          <w:color w:val="auto"/>
          <w:sz w:val="28"/>
          <w:szCs w:val="28"/>
          <w:highlight w:val="none"/>
          <w:lang w:val="en-US" w:eastAsia="ru-RU" w:bidi="ar-SA"/>
        </w:rPr>
      </w:r>
    </w:p>
    <w:p>
      <w:pPr>
        <w:pStyle w:val="797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 w:val="0"/>
          <w:i w:val="0"/>
          <w:caps w:val="0"/>
          <w:smallCaps w:val="0"/>
          <w:color w:val="auto"/>
          <w:sz w:val="28"/>
          <w:szCs w:val="28"/>
          <w:highlight w:val="none"/>
          <w:lang w:val="en-US" w:eastAsia="ru-RU" w:bidi="ar-SA"/>
        </w:rPr>
      </w:pPr>
      <w:r>
        <w:rPr>
          <w:rFonts w:eastAsia="Droid Sans Fallback" w:cs="Lohit Devanagari"/>
          <w:b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Лот № 4.</w:t>
      </w:r>
      <w:r/>
    </w:p>
    <w:p>
      <w:pPr>
        <w:pStyle w:val="797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en-US" w:eastAsia="ru-RU" w:bidi="ar-SA"/>
        </w:rPr>
        <w:t xml:space="preserve">Зе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мельный участок с кадастровым номером 59:01:3211549:159 площадью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             793 кв. м, расположенный по адресу: Российская Федерация, Пермский край, Пермский г.о., г. Пермь, ул. 9-я Линия, с целью строительства индивидуального жилого дома. Разрешенное использование земельного участка – для индивидуального жилищного строительства.</w:t>
      </w:r>
      <w:r/>
    </w:p>
    <w:p>
      <w:pPr>
        <w:pStyle w:val="797"/>
        <w:ind w:left="0" w:right="0" w:firstLine="0"/>
        <w:jc w:val="both"/>
        <w:spacing w:line="276" w:lineRule="auto"/>
      </w:pPr>
      <w:r>
        <w:rPr>
          <w:rFonts w:eastAsia="Times New Roman" w:cs="Times New Roman"/>
          <w:color w:val="000000"/>
          <w:sz w:val="28"/>
        </w:rPr>
        <w:t xml:space="preserve">Время начала электронного аукциона: 09:00 по местному времени (07:00 МСК).</w:t>
      </w:r>
      <w:r/>
    </w:p>
    <w:p>
      <w:pPr>
        <w:pStyle w:val="797"/>
        <w:ind w:left="0" w:right="0" w:firstLine="0"/>
        <w:jc w:val="both"/>
        <w:spacing w:line="276" w:lineRule="auto"/>
      </w:pPr>
      <w:r>
        <w:rPr>
          <w:rFonts w:eastAsia="Times New Roman" w:cs="Times New Roman"/>
          <w:color w:val="000000"/>
          <w:sz w:val="28"/>
        </w:rPr>
        <w:t xml:space="preserve">Время окончания электронного аукциона: </w:t>
      </w:r>
      <w:r>
        <w:rPr>
          <w:rFonts w:eastAsia="Times New Roman" w:cs="Times New Roman"/>
          <w:color w:val="000000"/>
          <w:sz w:val="28"/>
        </w:rPr>
        <w:t xml:space="preserve">10</w:t>
      </w:r>
      <w:r>
        <w:rPr>
          <w:rFonts w:eastAsia="Times New Roman" w:cs="Times New Roman"/>
          <w:color w:val="000000"/>
          <w:sz w:val="28"/>
        </w:rPr>
        <w:t xml:space="preserve">:1</w:t>
      </w:r>
      <w:r>
        <w:rPr>
          <w:rFonts w:eastAsia="Times New Roman" w:cs="Times New Roman"/>
          <w:color w:val="000000"/>
          <w:sz w:val="28"/>
        </w:rPr>
        <w:t xml:space="preserve">9</w:t>
      </w:r>
      <w:r>
        <w:rPr>
          <w:rFonts w:eastAsia="Times New Roman" w:cs="Times New Roman"/>
          <w:color w:val="000000"/>
          <w:sz w:val="28"/>
        </w:rPr>
        <w:t xml:space="preserve"> по местному времени (0</w:t>
      </w:r>
      <w:r>
        <w:rPr>
          <w:rFonts w:eastAsia="Times New Roman" w:cs="Times New Roman"/>
          <w:color w:val="000000"/>
          <w:sz w:val="28"/>
        </w:rPr>
        <w:t xml:space="preserve">8</w:t>
      </w:r>
      <w:r>
        <w:rPr>
          <w:rFonts w:eastAsia="Times New Roman" w:cs="Times New Roman"/>
          <w:color w:val="000000"/>
          <w:sz w:val="28"/>
        </w:rPr>
        <w:t xml:space="preserve">:1</w:t>
      </w:r>
      <w:r>
        <w:rPr>
          <w:rFonts w:eastAsia="Times New Roman" w:cs="Times New Roman"/>
          <w:color w:val="000000"/>
          <w:sz w:val="28"/>
        </w:rPr>
        <w:t xml:space="preserve">9</w:t>
      </w:r>
      <w:r>
        <w:rPr>
          <w:rFonts w:eastAsia="Times New Roman" w:cs="Times New Roman"/>
          <w:color w:val="000000"/>
          <w:sz w:val="28"/>
        </w:rPr>
        <w:t xml:space="preserve"> МСК).</w:t>
      </w:r>
      <w:r/>
    </w:p>
    <w:p>
      <w:pPr>
        <w:pStyle w:val="797"/>
        <w:ind w:left="0" w:right="0" w:firstLine="0"/>
        <w:jc w:val="both"/>
        <w:spacing w:line="276" w:lineRule="auto"/>
      </w:pPr>
      <w:r>
        <w:rPr>
          <w:rFonts w:eastAsia="Times New Roman" w:cs="Times New Roman"/>
          <w:color w:val="000000"/>
          <w:sz w:val="28"/>
        </w:rPr>
        <w:t xml:space="preserve">На участие в аукционе поступило 11 заявок.</w:t>
      </w:r>
      <w:r/>
    </w:p>
    <w:p>
      <w:pPr>
        <w:pStyle w:val="797"/>
        <w:jc w:val="both"/>
        <w:spacing w:before="0" w:after="0" w:line="276" w:lineRule="auto"/>
        <w:widowControl/>
      </w:pPr>
      <w:r>
        <w:rPr>
          <w:rFonts w:eastAsia="Times New Roman" w:cs="Times New Roman"/>
          <w:color w:val="000000"/>
          <w:sz w:val="28"/>
        </w:rPr>
        <w:t xml:space="preserve">Сведения об участниках аукциона – </w:t>
      </w:r>
      <w:r>
        <w:rPr>
          <w:rFonts w:eastAsia="Times New Roman" w:cs="Times New Roman"/>
          <w:color w:val="000000"/>
          <w:sz w:val="28"/>
          <w:szCs w:val="28"/>
        </w:rPr>
        <w:t xml:space="preserve">Мудров Иван Юрьевич, Останин Алексей Викторович, К</w:t>
      </w:r>
      <w:r>
        <w:rPr>
          <w:rFonts w:eastAsia="Times New Roman" w:cs="Times New Roman"/>
          <w:color w:val="000000"/>
          <w:sz w:val="28"/>
          <w:szCs w:val="28"/>
        </w:rPr>
        <w:t xml:space="preserve">равцов Алексей Николаевич, Селиверстова Наталья Викторовна, Голев Дмитрий Валерьевич, Назиров Павел Сергеевич, Шапошников Иван Григорьевич, Письменский Сергей Евгеньевич, Старкова Татьяна Медхатовна, Зотов Герман Владимирович, Шадричев Сергей Владимирович.</w:t>
      </w:r>
      <w:r/>
    </w:p>
    <w:p>
      <w:pPr>
        <w:pStyle w:val="797"/>
        <w:ind w:left="0" w:right="0" w:firstLine="0"/>
        <w:jc w:val="both"/>
        <w:spacing w:line="276" w:lineRule="auto"/>
      </w:pPr>
      <w:r>
        <w:rPr>
          <w:rFonts w:eastAsia="Times New Roman" w:cs="Times New Roman"/>
          <w:color w:val="000000"/>
          <w:sz w:val="28"/>
        </w:rPr>
        <w:t xml:space="preserve">Начальная цена предмета аукциона – 3 612 000,00 руб.</w:t>
      </w:r>
      <w:r/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suppressLineNumbers w:val="0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suppressLineNumbers w:val="0"/>
            </w:pPr>
            <w:r>
              <w:rPr>
                <w:sz w:val="28"/>
                <w:szCs w:val="28"/>
              </w:rPr>
              <w:t xml:space="preserve">Номер заявки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suppressLineNumbers w:val="0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797"/>
              <w:contextualSpacing w:val="0"/>
              <w:jc w:val="center"/>
              <w:spacing w:before="0" w:after="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suppressLineNumbers w:val="0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suppressLineNumbers w:val="0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1105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Мудров Иван Юрьевич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suppressLineNumbers w:val="0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5556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Останин Алексей Викторович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9188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Кравцов Алексей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suppressLineNumbers w:val="0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5682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Селиверстова Наталья Викторовна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suppressLineNumbers w:val="0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9653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Голев Дмитрий Валерьевич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/>
                <w:bCs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11 739 000,00</w:t>
            </w:r>
            <w:r>
              <w:rPr>
                <w:rFonts w:ascii="Times New Roman" w:hAnsi="Times New Roman" w:eastAsia="Droid Sans Fallback" w:cs="Lohit Devanagari"/>
                <w:b/>
                <w:bCs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6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7184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Назиров Павел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558 400,00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7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3353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Шапошников Иван Григорьевич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6 862 800,00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8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7338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Письменский Сергей Евгеньевич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6 501 600,00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9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9315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Старкова Татьяна Медхатовна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5 418 000,00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10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8153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Зотов Герман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4 695 600,00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11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4792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contextualSpacing w:val="0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  <w:suppressLineNumbers w:val="0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3 973 200,00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</w:tr>
    </w:tbl>
    <w:p>
      <w:pPr>
        <w:pStyle w:val="797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797"/>
        <w:jc w:val="both"/>
        <w:spacing w:line="276" w:lineRule="auto"/>
      </w:pPr>
      <w:r>
        <w:rPr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11 739 000,00</w:t>
      </w:r>
      <w:r>
        <w:rPr>
          <w:sz w:val="28"/>
          <w:szCs w:val="28"/>
          <w:shd w:val="clear" w:color="auto" w:fill="auto"/>
          <w:lang w:val="en-US" w:eastAsia="en-US"/>
        </w:rPr>
        <w:t xml:space="preserve"> руб.</w:t>
      </w:r>
      <w:r/>
    </w:p>
    <w:p>
      <w:pPr>
        <w:pStyle w:val="797"/>
        <w:jc w:val="left"/>
        <w:spacing w:before="0" w:after="0" w:line="276" w:lineRule="auto"/>
        <w:widowControl/>
      </w:pPr>
      <w:r>
        <w:rPr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558 400,00</w:t>
      </w:r>
      <w:r>
        <w:rPr>
          <w:sz w:val="28"/>
          <w:szCs w:val="28"/>
          <w:shd w:val="clear" w:color="auto" w:fill="auto"/>
          <w:lang w:val="ru-RU" w:eastAsia="ru-RU" w:bidi="ar-SA"/>
        </w:rPr>
        <w:t xml:space="preserve"> </w:t>
      </w:r>
      <w:r>
        <w:rPr>
          <w:sz w:val="28"/>
          <w:szCs w:val="28"/>
          <w:shd w:val="clear" w:color="auto" w:fill="auto"/>
          <w:lang w:eastAsia="en-US"/>
        </w:rPr>
        <w:t xml:space="preserve">руб.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Голев Дмитрий Валерьевич</w:t>
      </w:r>
      <w:r>
        <w:rPr>
          <w:sz w:val="28"/>
          <w:szCs w:val="28"/>
          <w:shd w:val="clear" w:color="auto" w:fill="auto"/>
          <w:lang w:eastAsia="en-US"/>
        </w:rPr>
        <w:t xml:space="preserve">.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Назиров Павел Сергеевич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/>
    </w:p>
    <w:p>
      <w:pPr>
        <w:pStyle w:val="797"/>
        <w:jc w:val="both"/>
        <w:spacing w:line="276" w:lineRule="auto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(цена приобретаемого в собственность земельного участка) – </w:t>
      </w:r>
      <w:r>
        <w:rPr>
          <w:sz w:val="28"/>
          <w:szCs w:val="28"/>
          <w:shd w:val="clear" w:color="auto" w:fill="auto"/>
          <w:lang w:val="en-US" w:eastAsia="en-US"/>
        </w:rPr>
        <w:t xml:space="preserve">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11 739 000,00</w:t>
      </w:r>
      <w:r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руб.</w:t>
      </w:r>
      <w:r/>
    </w:p>
    <w:p>
      <w:pPr>
        <w:jc w:val="both"/>
        <w:spacing w:line="276" w:lineRule="auto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7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А.А. Хаткевич</w:t>
      </w:r>
      <w:r/>
    </w:p>
    <w:p>
      <w:pPr>
        <w:pStyle w:val="79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А.В. Суфиярова</w:t>
      </w:r>
      <w:r/>
    </w:p>
    <w:p>
      <w:pPr>
        <w:pStyle w:val="797"/>
        <w:ind w:left="5610" w:hanging="561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 w:line="276" w:lineRule="auto"/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О.И. Павлова</w:t>
      </w:r>
      <w:r/>
    </w:p>
    <w:p>
      <w:pPr>
        <w:pStyle w:val="797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spacing w:before="120" w:after="120" w:line="276" w:lineRule="auto"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О.И. Камских</w:t>
      </w:r>
      <w:r/>
    </w:p>
    <w:p>
      <w:pPr>
        <w:pStyle w:val="797"/>
        <w:spacing w:before="120" w:after="120" w:line="276" w:lineRule="auto"/>
      </w:pPr>
      <w:r/>
      <w:r/>
    </w:p>
    <w:p>
      <w:pPr>
        <w:pStyle w:val="797"/>
        <w:ind w:left="0" w:right="0" w:firstLine="7994"/>
        <w:jc w:val="left"/>
        <w:spacing w:before="120" w:after="120" w:line="276" w:lineRule="auto"/>
        <w:widowControl/>
      </w:pPr>
      <w:r>
        <w:rPr>
          <w:sz w:val="28"/>
          <w:szCs w:val="28"/>
        </w:rPr>
        <w:t xml:space="preserve">Ю.И. Четина</w:t>
      </w:r>
      <w:r/>
      <w:r>
        <w:rPr>
          <w:sz w:val="28"/>
          <w:szCs w:val="28"/>
        </w:rPr>
      </w:r>
      <w:r/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2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2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qFormat/>
    <w:pPr>
      <w:jc w:val="center"/>
      <w:keepNext/>
      <w:outlineLvl w:val="0"/>
    </w:pPr>
    <w:rPr>
      <w:b/>
      <w:bCs/>
      <w:szCs w:val="2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Page Number"/>
    <w:basedOn w:val="830"/>
  </w:style>
  <w:style w:type="character" w:styleId="832">
    <w:name w:val="Основной текст с отступом 3 Знак"/>
    <w:qFormat/>
    <w:rPr>
      <w:sz w:val="24"/>
      <w:szCs w:val="24"/>
    </w:rPr>
  </w:style>
  <w:style w:type="character" w:styleId="833">
    <w:name w:val="Текст Знак"/>
    <w:qFormat/>
    <w:rPr>
      <w:rFonts w:ascii="Courier New" w:hAnsi="Courier New"/>
    </w:rPr>
  </w:style>
  <w:style w:type="character" w:styleId="834">
    <w:name w:val="Основной текст с отступом Знак"/>
    <w:qFormat/>
    <w:rPr>
      <w:sz w:val="24"/>
      <w:szCs w:val="24"/>
    </w:rPr>
  </w:style>
  <w:style w:type="character" w:styleId="835">
    <w:name w:val="Основной текст 2 Знак"/>
    <w:qFormat/>
    <w:rPr>
      <w:sz w:val="24"/>
      <w:szCs w:val="24"/>
    </w:rPr>
  </w:style>
  <w:style w:type="character" w:styleId="836">
    <w:name w:val="Текст выноски Знак"/>
    <w:qFormat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  <w:qFormat/>
  </w:style>
  <w:style w:type="paragraph" w:styleId="838">
    <w:name w:val="Заголовок"/>
    <w:basedOn w:val="797"/>
    <w:next w:val="83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9">
    <w:name w:val="Body Text"/>
    <w:basedOn w:val="797"/>
    <w:pPr>
      <w:jc w:val="right"/>
    </w:pPr>
    <w:rPr>
      <w:sz w:val="28"/>
    </w:rPr>
  </w:style>
  <w:style w:type="paragraph" w:styleId="840">
    <w:name w:val="List"/>
    <w:basedOn w:val="839"/>
    <w:rPr>
      <w:rFonts w:cs="Lohit Devanagari"/>
    </w:rPr>
  </w:style>
  <w:style w:type="paragraph" w:styleId="841">
    <w:name w:val="Caption"/>
    <w:basedOn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2">
    <w:name w:val="Указатель"/>
    <w:basedOn w:val="797"/>
    <w:qFormat/>
    <w:pPr>
      <w:suppressLineNumbers/>
    </w:pPr>
    <w:rPr>
      <w:rFonts w:cs="Lohit Devanagari"/>
    </w:rPr>
  </w:style>
  <w:style w:type="paragraph" w:styleId="843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5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6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7">
    <w:name w:val="Quote"/>
    <w:basedOn w:val="797"/>
    <w:uiPriority w:val="29"/>
    <w:qFormat/>
    <w:pPr>
      <w:ind w:left="720" w:right="720"/>
    </w:pPr>
    <w:rPr>
      <w:i/>
    </w:rPr>
  </w:style>
  <w:style w:type="paragraph" w:styleId="848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9">
    <w:name w:val="Колонтитул"/>
    <w:basedOn w:val="797"/>
    <w:qFormat/>
  </w:style>
  <w:style w:type="paragraph" w:styleId="850">
    <w:name w:val="Header"/>
    <w:basedOn w:val="7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1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2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3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4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5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6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7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58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59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60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61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62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3">
    <w:name w:val="Index Heading"/>
    <w:basedOn w:val="838"/>
  </w:style>
  <w:style w:type="paragraph" w:styleId="86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5">
    <w:name w:val="table of figures"/>
    <w:basedOn w:val="797"/>
    <w:uiPriority w:val="99"/>
    <w:unhideWhenUsed/>
    <w:pPr>
      <w:spacing w:before="0" w:after="0" w:afterAutospacing="0"/>
    </w:pPr>
  </w:style>
  <w:style w:type="paragraph" w:styleId="866">
    <w:name w:val="Основной текст с отступом 2"/>
    <w:basedOn w:val="797"/>
    <w:qFormat/>
    <w:pPr>
      <w:ind w:left="4962" w:hanging="4395"/>
      <w:jc w:val="both"/>
    </w:pPr>
    <w:rPr>
      <w:szCs w:val="20"/>
    </w:rPr>
  </w:style>
  <w:style w:type="paragraph" w:styleId="867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68">
    <w:name w:val="Основной текст с отступом 3"/>
    <w:basedOn w:val="797"/>
    <w:qFormat/>
    <w:pPr>
      <w:ind w:left="5610"/>
    </w:pPr>
    <w:rPr>
      <w:lang w:val="en-US" w:eastAsia="en-US"/>
    </w:rPr>
  </w:style>
  <w:style w:type="paragraph" w:styleId="869">
    <w:name w:val="Body Text Indent"/>
    <w:basedOn w:val="797"/>
    <w:pPr>
      <w:ind w:left="283"/>
      <w:spacing w:before="0" w:after="120"/>
    </w:pPr>
    <w:rPr>
      <w:lang w:val="en-US" w:eastAsia="en-US"/>
    </w:rPr>
  </w:style>
  <w:style w:type="paragraph" w:styleId="870">
    <w:name w:val="Основной текст 2"/>
    <w:basedOn w:val="797"/>
    <w:qFormat/>
    <w:pPr>
      <w:spacing w:before="0" w:after="120" w:line="480" w:lineRule="auto"/>
    </w:pPr>
    <w:rPr>
      <w:lang w:val="en-US" w:eastAsia="en-US"/>
    </w:rPr>
  </w:style>
  <w:style w:type="paragraph" w:styleId="871">
    <w:name w:val="Основной текст 3"/>
    <w:basedOn w:val="797"/>
    <w:qFormat/>
    <w:pPr>
      <w:spacing w:before="0" w:after="120"/>
    </w:pPr>
    <w:rPr>
      <w:sz w:val="16"/>
      <w:szCs w:val="16"/>
    </w:rPr>
  </w:style>
  <w:style w:type="paragraph" w:styleId="872">
    <w:name w:val="Заголовок,Название"/>
    <w:basedOn w:val="797"/>
    <w:qFormat/>
    <w:pPr>
      <w:ind w:firstLine="567"/>
      <w:jc w:val="center"/>
    </w:pPr>
    <w:rPr>
      <w:b/>
      <w:szCs w:val="20"/>
    </w:rPr>
  </w:style>
  <w:style w:type="paragraph" w:styleId="873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874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5">
    <w:name w:val="Текст выноски"/>
    <w:basedOn w:val="797"/>
    <w:qFormat/>
    <w:rPr>
      <w:rFonts w:ascii="Tahoma" w:hAnsi="Tahoma" w:cs="Tahoma"/>
      <w:sz w:val="16"/>
      <w:szCs w:val="16"/>
    </w:rPr>
  </w:style>
  <w:style w:type="paragraph" w:styleId="876">
    <w:name w:val="Содержимое врезки"/>
    <w:basedOn w:val="797"/>
    <w:qFormat/>
  </w:style>
  <w:style w:type="paragraph" w:styleId="877">
    <w:name w:val="Содержимое таблицы"/>
    <w:basedOn w:val="797"/>
    <w:qFormat/>
    <w:pPr>
      <w:widowControl w:val="off"/>
      <w:suppressLineNumbers/>
    </w:pPr>
  </w:style>
  <w:style w:type="paragraph" w:styleId="878">
    <w:name w:val="Заголовок таблицы"/>
    <w:basedOn w:val="877"/>
    <w:qFormat/>
    <w:pPr>
      <w:jc w:val="center"/>
      <w:suppressLineNumbers/>
    </w:pPr>
    <w:rPr>
      <w:b/>
      <w:bCs/>
    </w:rPr>
  </w:style>
  <w:style w:type="numbering" w:styleId="879">
    <w:name w:val="Нет списка"/>
    <w:semiHidden/>
    <w:qFormat/>
  </w:style>
  <w:style w:type="numbering" w:styleId="880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134</cp:revision>
  <dcterms:created xsi:type="dcterms:W3CDTF">2023-09-08T05:38:00Z</dcterms:created>
  <dcterms:modified xsi:type="dcterms:W3CDTF">2025-05-29T06:24:12Z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