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2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2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аренды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2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</w:t>
      </w:r>
      <w:r>
        <w:rPr>
          <w:sz w:val="28"/>
          <w:szCs w:val="28"/>
        </w:rPr>
        <w:t xml:space="preserve">02.0</w:t>
      </w:r>
      <w:r>
        <w:rPr>
          <w:sz w:val="28"/>
          <w:szCs w:val="28"/>
        </w:rPr>
        <w:t xml:space="preserve">7.2025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</w:t>
      </w:r>
      <w:r>
        <w:rPr>
          <w:sz w:val="28"/>
          <w:szCs w:val="28"/>
        </w:rPr>
        <w:t xml:space="preserve">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 составе: </w:t>
      </w:r>
      <w:r/>
    </w:p>
    <w:p>
      <w:pPr>
        <w:pStyle w:val="79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92"/>
        <w:ind w:left="3005" w:right="0" w:hanging="3005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92"/>
        <w:ind w:left="4680" w:right="0" w:hanging="4680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92"/>
        <w:ind w:left="2760" w:right="0" w:hanging="2760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Секретарь комиссии: Четина Ю.И., и.о. консультанта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92"/>
        <w:ind w:left="2211" w:right="0" w:hanging="2211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Член комиссии: Брезгина О.Б., начальник отдела сопровождения договоров департамента земельных отношений администрации города Перми,</w:t>
      </w:r>
      <w:r/>
    </w:p>
    <w:p>
      <w:pPr>
        <w:pStyle w:val="792"/>
        <w:ind w:left="1843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2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</w:t>
      </w:r>
      <w:r>
        <w:rPr>
          <w:sz w:val="28"/>
          <w:szCs w:val="28"/>
          <w:lang w:val="ru-RU"/>
        </w:rPr>
        <w:t xml:space="preserve">ом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аукцион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назначенн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03.0</w:t>
      </w:r>
      <w:r>
        <w:rPr>
          <w:sz w:val="28"/>
          <w:szCs w:val="28"/>
          <w:lang w:val="ru-RU"/>
        </w:rPr>
        <w:t xml:space="preserve">7.2025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SBR012-2506040109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),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еши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ла:</w:t>
      </w:r>
      <w:r/>
    </w:p>
    <w:p>
      <w:pPr>
        <w:pStyle w:val="792"/>
        <w:ind w:left="0" w:right="0" w:firstLine="0"/>
        <w:jc w:val="both"/>
        <w:spacing w:before="0" w:after="0" w:line="276" w:lineRule="auto"/>
      </w:pPr>
      <w:r/>
      <w:r/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  <w:highlight w:val="none"/>
        </w:rPr>
        <w:suppressLineNumbers w:val="0"/>
      </w:pPr>
      <w:r>
        <w:rPr>
          <w:b/>
          <w:sz w:val="28"/>
          <w:szCs w:val="28"/>
        </w:rPr>
        <w:t xml:space="preserve">Лот № 1 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право заключения договора аренды земельного участка с кадастровым номером 59:01:5110152:121 площадью 871 кв. м, расположенного по адресу: Российс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кая Федерация, Пермский край, городской округ Пермский, город Пермь, микрорайон Новые Ляды, улица Новая, з/у 24а,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  <w:sz w:val="28"/>
          <w:szCs w:val="28"/>
        </w:rPr>
      </w:r>
    </w:p>
    <w:tbl>
      <w:tblPr>
        <w:tblStyle w:val="874"/>
        <w:tblW w:w="101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6"/>
        <w:gridCol w:w="1977"/>
        <w:gridCol w:w="2842"/>
        <w:gridCol w:w="2261"/>
        <w:gridCol w:w="2241"/>
      </w:tblGrid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п/п</w:t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  <w:t xml:space="preserve">Единственный заявитель,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  <w:p>
            <w:pPr>
              <w:pStyle w:val="792"/>
              <w:jc w:val="center"/>
              <w:spacing w:before="0" w:after="0" w:line="276" w:lineRule="auto"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номер заявки</w:t>
            </w:r>
            <w:r/>
          </w:p>
        </w:tc>
        <w:tc>
          <w:tcPr>
            <w:tcW w:w="2842" w:type="dxa"/>
            <w:textDirection w:val="lrTb"/>
            <w:noWrap w:val="false"/>
          </w:tcPr>
          <w:p>
            <w:pPr>
              <w:pStyle w:val="79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Дата и время подачи заявки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79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Сведения               о внесенном задатке</w:t>
            </w:r>
            <w:r/>
          </w:p>
        </w:tc>
        <w:tc>
          <w:tcPr>
            <w:tcW w:w="2241" w:type="dxa"/>
            <w:textDirection w:val="lrTb"/>
            <w:noWrap w:val="false"/>
          </w:tcPr>
          <w:p>
            <w:pPr>
              <w:pStyle w:val="792"/>
              <w:jc w:val="center"/>
              <w:spacing w:before="0" w:after="0"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Решение комиссии</w:t>
            </w:r>
            <w:r/>
          </w:p>
        </w:tc>
      </w:tr>
      <w:tr>
        <w:tblPrEx/>
        <w:trPr/>
        <w:tc>
          <w:tcPr>
            <w:tcW w:w="816" w:type="dxa"/>
            <w:textDirection w:val="lrTb"/>
            <w:noWrap w:val="false"/>
          </w:tcPr>
          <w:p>
            <w:pPr>
              <w:pStyle w:val="79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Старкова Татьяна Медхатовна,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  <w:p>
            <w:pPr>
              <w:pStyle w:val="792"/>
              <w:jc w:val="both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4704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</w:p>
        </w:tc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01.07.2025 03:45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  <w:p>
            <w:pPr>
              <w:pStyle w:val="792"/>
              <w:jc w:val="center"/>
              <w:spacing w:before="0" w:after="0"/>
              <w:widowControl/>
              <w:rPr>
                <w:rFonts w:eastAsia="Droid Sans Fallback" w:cs="Lohit Devanagari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</w:rPr>
            </w: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792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95 500,00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</w:rPr>
            </w:r>
          </w:p>
        </w:tc>
        <w:tc>
          <w:tcPr>
            <w:tcW w:w="2241" w:type="dxa"/>
            <w:textDirection w:val="lrTb"/>
            <w:noWrap w:val="false"/>
          </w:tcPr>
          <w:p>
            <w:pPr>
              <w:pStyle w:val="792"/>
              <w:jc w:val="center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Допустить                к участию                 в аукционе              и признать участником аукциона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8"/>
        <w:jc w:val="both"/>
        <w:spacing w:line="276" w:lineRule="auto"/>
        <w:rPr>
          <w:highlight w:val="yellow"/>
        </w:rPr>
      </w:pPr>
      <w:r>
        <w:rPr>
          <w:rFonts w:eastAsia="Droid Sans Fallback" w:cs="Lohit Devanagari"/>
          <w:color w:val="auto"/>
          <w:sz w:val="28"/>
          <w:szCs w:val="28"/>
          <w:highlight w:val="yellow"/>
          <w:lang w:val="ru-RU" w:eastAsia="ru-RU" w:bidi="ar-SA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792"/>
        <w:ind w:firstLine="708"/>
        <w:jc w:val="both"/>
        <w:spacing w:line="276" w:lineRule="auto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1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в связи с тем, что </w:t>
        <w:br/>
        <w:t xml:space="preserve">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836"/>
        <w:ind w:firstLine="708"/>
        <w:jc w:val="both"/>
        <w:spacing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  <w:r/>
    </w:p>
    <w:p>
      <w:pPr>
        <w:pStyle w:val="836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</w:t>
      </w:r>
      <w:r>
        <w:rPr>
          <w:color w:val="000000"/>
          <w:sz w:val="28"/>
          <w:szCs w:val="28"/>
        </w:rPr>
        <w:t xml:space="preserve">ризнанному единственным участником аукциона, подписанный проект договора аренды земельного участка. При этом договор аренды земельного участка заключается по начальной цене, определенной </w:t>
        <w:br/>
        <w:t xml:space="preserve">в размере, равном начальной цене предмета аукциона:</w:t>
      </w:r>
      <w:r/>
    </w:p>
    <w:p>
      <w:pPr>
        <w:pStyle w:val="836"/>
        <w:ind w:left="0" w:right="0" w:firstLine="708"/>
        <w:jc w:val="both"/>
        <w:spacing w:before="0" w:after="0" w:line="276" w:lineRule="auto"/>
      </w:pPr>
      <w:r>
        <w:rPr>
          <w:b/>
          <w:color w:val="000000"/>
          <w:sz w:val="28"/>
          <w:szCs w:val="28"/>
        </w:rPr>
        <w:t xml:space="preserve">по лоту № 1 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микрорайон Новые Ляды, улица Новая, з/у 24а</w:t>
      </w:r>
      <w:r>
        <w:rPr>
          <w:rFonts w:eastAsia="Droid Sans Fallback" w:cs="Lohit Devanagari"/>
          <w:b/>
          <w:bCs/>
          <w:color w:val="000000"/>
          <w:sz w:val="28"/>
          <w:szCs w:val="28"/>
          <w:lang w:val="ru-RU" w:eastAsia="ru-RU" w:bidi="ar-SA"/>
        </w:rPr>
        <w:t xml:space="preserve">) – </w:t>
        <w:br/>
      </w:r>
      <w:r>
        <w:rPr>
          <w:rFonts w:eastAsia="Droid Sans Fallback" w:cs="Lohit Devanagari"/>
          <w:b/>
          <w:color w:val="000000"/>
          <w:sz w:val="28"/>
          <w:szCs w:val="28"/>
          <w:lang w:val="ru-RU" w:eastAsia="ru-RU" w:bidi="ar-SA"/>
        </w:rPr>
        <w:t xml:space="preserve">191 000</w:t>
      </w:r>
      <w:r>
        <w:rPr>
          <w:b/>
          <w:color w:val="000000"/>
          <w:sz w:val="28"/>
          <w:szCs w:val="28"/>
        </w:rPr>
        <w:t xml:space="preserve">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/>
    </w:p>
    <w:p>
      <w:pPr>
        <w:pStyle w:val="836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В соответствии с пунктом </w:t>
      </w:r>
      <w:r>
        <w:rPr>
          <w:rFonts w:eastAsia="Droid Sans Fallback" w:cs="Lohit Devanagari"/>
          <w:color w:val="000000"/>
          <w:sz w:val="28"/>
          <w:szCs w:val="28"/>
          <w:lang w:val="ru-RU" w:eastAsia="ru-RU" w:bidi="ar-SA"/>
        </w:rPr>
        <w:t xml:space="preserve">13 статьи 39.13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000000"/>
          <w:sz w:val="28"/>
          <w:szCs w:val="28"/>
          <w:lang w:val="ru-RU" w:eastAsia="ru-RU" w:bidi="ar-SA"/>
        </w:rPr>
      </w:r>
    </w:p>
    <w:p>
      <w:pPr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yellow"/>
        </w:rPr>
      </w:pPr>
      <w:r>
        <w:rPr>
          <w:rFonts w:eastAsia="Droid Sans Fallback" w:cs="Lohit Devanagari"/>
          <w:color w:val="auto"/>
          <w:sz w:val="28"/>
          <w:szCs w:val="28"/>
          <w:highlight w:val="yellow"/>
        </w:rPr>
      </w:r>
      <w:r>
        <w:rPr>
          <w:rFonts w:eastAsia="Droid Sans Fallback" w:cs="Lohit Devanagari"/>
          <w:color w:val="auto"/>
          <w:sz w:val="28"/>
          <w:szCs w:val="28"/>
          <w:highlight w:val="yellow"/>
        </w:rPr>
      </w:r>
      <w:r>
        <w:rPr>
          <w:rFonts w:eastAsia="Droid Sans Fallback" w:cs="Lohit Devanagari"/>
          <w:color w:val="auto"/>
          <w:sz w:val="28"/>
          <w:szCs w:val="28"/>
          <w:highlight w:val="yellow"/>
        </w:rPr>
      </w:r>
    </w:p>
    <w:p>
      <w:pPr>
        <w:pStyle w:val="792"/>
        <w:ind w:firstLine="708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yellow"/>
        </w:rPr>
      </w:pPr>
      <w:r>
        <w:rPr>
          <w:rFonts w:eastAsia="Droid Sans Fallback" w:cs="Lohit Devanagari"/>
          <w:color w:val="auto"/>
          <w:sz w:val="28"/>
          <w:szCs w:val="28"/>
          <w:highlight w:val="yellow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yellow"/>
        </w:rPr>
      </w:r>
      <w:r>
        <w:rPr>
          <w:rFonts w:eastAsia="Droid Sans Fallback" w:cs="Lohit Devanagari"/>
          <w:color w:val="auto"/>
          <w:sz w:val="28"/>
          <w:szCs w:val="28"/>
          <w:highlight w:val="yellow"/>
        </w:rPr>
      </w:r>
    </w:p>
    <w:p>
      <w:pPr>
        <w:pStyle w:val="792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                                                                         А.А. Хаткевич</w:t>
      </w:r>
      <w:r/>
    </w:p>
    <w:p>
      <w:pPr>
        <w:pStyle w:val="79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left="5610" w:hanging="5610"/>
        <w:spacing w:before="120" w:after="120"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  <w:r/>
    </w:p>
    <w:p>
      <w:pPr>
        <w:pStyle w:val="792"/>
        <w:ind w:left="5610" w:hanging="5610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ind w:left="5610" w:hanging="5610"/>
        <w:spacing w:before="120" w:after="120" w:line="276" w:lineRule="auto"/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 Ю.И. Четина</w:t>
      </w:r>
      <w:r/>
    </w:p>
    <w:p>
      <w:pPr>
        <w:pStyle w:val="792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2"/>
        <w:spacing w:before="120" w:after="120" w:line="276" w:lineRule="auto"/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 О.Б. Брезгина</w:t>
      </w:r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8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29"/>
                            </w:rPr>
                          </w:pPr>
                          <w:r>
                            <w:rPr>
                              <w:rStyle w:val="82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29"/>
                            </w:rPr>
                          </w:r>
                          <w:r>
                            <w:rPr>
                              <w:rStyle w:val="82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29"/>
                      </w:rPr>
                    </w:pPr>
                    <w:r>
                      <w:rPr>
                        <w:rStyle w:val="829"/>
                        <w:color w:val="000000"/>
                      </w:rPr>
                      <w:fldChar w:fldCharType="begin"/>
                    </w:r>
                    <w:r>
                      <w:rPr>
                        <w:rStyle w:val="82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9"/>
                        <w:color w:val="000000"/>
                      </w:rPr>
                      <w:fldChar w:fldCharType="separate"/>
                    </w:r>
                    <w:r>
                      <w:rPr>
                        <w:rStyle w:val="829"/>
                        <w:color w:val="000000"/>
                      </w:rPr>
                      <w:t xml:space="preserve">2</w:t>
                    </w:r>
                    <w:r>
                      <w:rPr>
                        <w:rStyle w:val="829"/>
                        <w:color w:val="000000"/>
                      </w:rPr>
                      <w:fldChar w:fldCharType="end"/>
                    </w:r>
                    <w:r>
                      <w:rPr>
                        <w:rStyle w:val="829"/>
                      </w:rPr>
                    </w:r>
                    <w:r>
                      <w:rPr>
                        <w:rStyle w:val="82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ind w:right="360"/>
                            <w:rPr>
                              <w:rStyle w:val="829"/>
                            </w:rPr>
                          </w:pPr>
                          <w:r>
                            <w:rPr>
                              <w:rStyle w:val="82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29"/>
                            </w:rPr>
                          </w:r>
                          <w:r>
                            <w:rPr>
                              <w:rStyle w:val="82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ind w:right="360"/>
                      <w:rPr>
                        <w:rStyle w:val="829"/>
                      </w:rPr>
                    </w:pPr>
                    <w:r>
                      <w:rPr>
                        <w:rStyle w:val="829"/>
                        <w:color w:val="000000"/>
                      </w:rPr>
                      <w:fldChar w:fldCharType="begin"/>
                    </w:r>
                    <w:r>
                      <w:rPr>
                        <w:rStyle w:val="82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9"/>
                        <w:color w:val="000000"/>
                      </w:rPr>
                      <w:fldChar w:fldCharType="separate"/>
                    </w:r>
                    <w:r>
                      <w:rPr>
                        <w:rStyle w:val="829"/>
                        <w:color w:val="000000"/>
                      </w:rPr>
                      <w:t xml:space="preserve">0</w:t>
                    </w:r>
                    <w:r>
                      <w:rPr>
                        <w:rStyle w:val="829"/>
                        <w:color w:val="000000"/>
                      </w:rPr>
                      <w:fldChar w:fldCharType="end"/>
                    </w:r>
                    <w:r>
                      <w:rPr>
                        <w:rStyle w:val="829"/>
                      </w:rPr>
                    </w:r>
                    <w:r>
                      <w:rPr>
                        <w:rStyle w:val="82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29"/>
                            </w:rPr>
                          </w:pPr>
                          <w:r>
                            <w:rPr>
                              <w:rStyle w:val="82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29"/>
                            </w:rPr>
                          </w:r>
                          <w:r>
                            <w:rPr>
                              <w:rStyle w:val="82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29"/>
                      </w:rPr>
                    </w:pPr>
                    <w:r>
                      <w:rPr>
                        <w:rStyle w:val="829"/>
                        <w:color w:val="000000"/>
                      </w:rPr>
                      <w:fldChar w:fldCharType="begin"/>
                    </w:r>
                    <w:r>
                      <w:rPr>
                        <w:rStyle w:val="82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9"/>
                        <w:color w:val="000000"/>
                      </w:rPr>
                      <w:fldChar w:fldCharType="separate"/>
                    </w:r>
                    <w:r>
                      <w:rPr>
                        <w:rStyle w:val="829"/>
                        <w:color w:val="000000"/>
                      </w:rPr>
                      <w:t xml:space="preserve">0</w:t>
                    </w:r>
                    <w:r>
                      <w:rPr>
                        <w:rStyle w:val="829"/>
                        <w:color w:val="000000"/>
                      </w:rPr>
                      <w:fldChar w:fldCharType="end"/>
                    </w:r>
                    <w:r>
                      <w:rPr>
                        <w:rStyle w:val="829"/>
                      </w:rPr>
                    </w:r>
                    <w:r>
                      <w:rPr>
                        <w:rStyle w:val="82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beve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48"/>
                            <w:rPr>
                              <w:rStyle w:val="829"/>
                            </w:rPr>
                          </w:pPr>
                          <w:r>
                            <w:rPr>
                              <w:rStyle w:val="82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82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29"/>
                            </w:rPr>
                          </w:r>
                          <w:r>
                            <w:rPr>
                              <w:rStyle w:val="82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7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48"/>
                      <w:rPr>
                        <w:rStyle w:val="829"/>
                      </w:rPr>
                    </w:pPr>
                    <w:r>
                      <w:rPr>
                        <w:rStyle w:val="829"/>
                        <w:color w:val="000000"/>
                      </w:rPr>
                      <w:fldChar w:fldCharType="begin"/>
                    </w:r>
                    <w:r>
                      <w:rPr>
                        <w:rStyle w:val="82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29"/>
                        <w:color w:val="000000"/>
                      </w:rPr>
                      <w:fldChar w:fldCharType="separate"/>
                    </w:r>
                    <w:r>
                      <w:rPr>
                        <w:rStyle w:val="829"/>
                        <w:color w:val="000000"/>
                      </w:rPr>
                      <w:t xml:space="preserve">2</w:t>
                    </w:r>
                    <w:r>
                      <w:rPr>
                        <w:rStyle w:val="829"/>
                        <w:color w:val="000000"/>
                      </w:rPr>
                      <w:fldChar w:fldCharType="end"/>
                    </w:r>
                    <w:r>
                      <w:rPr>
                        <w:rStyle w:val="829"/>
                      </w:rPr>
                    </w:r>
                    <w:r>
                      <w:rPr>
                        <w:rStyle w:val="82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93">
    <w:name w:val="Heading 1"/>
    <w:basedOn w:val="7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4">
    <w:name w:val="Heading 2"/>
    <w:basedOn w:val="7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5">
    <w:name w:val="Heading 3"/>
    <w:basedOn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6">
    <w:name w:val="Heading 4"/>
    <w:basedOn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7">
    <w:name w:val="Heading 5"/>
    <w:basedOn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0">
    <w:name w:val="Heading 8"/>
    <w:basedOn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3">
    <w:name w:val="Heading 2 Char"/>
    <w:uiPriority w:val="9"/>
    <w:qFormat/>
    <w:rPr>
      <w:rFonts w:ascii="Arial" w:hAnsi="Arial" w:eastAsia="Arial" w:cs="Arial"/>
      <w:sz w:val="34"/>
    </w:rPr>
  </w:style>
  <w:style w:type="character" w:styleId="80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0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1">
    <w:name w:val="Title Char"/>
    <w:uiPriority w:val="10"/>
    <w:qFormat/>
    <w:rPr>
      <w:sz w:val="48"/>
      <w:szCs w:val="48"/>
    </w:rPr>
  </w:style>
  <w:style w:type="character" w:styleId="812">
    <w:name w:val="Subtitle Char"/>
    <w:uiPriority w:val="11"/>
    <w:qFormat/>
    <w:rPr>
      <w:sz w:val="24"/>
      <w:szCs w:val="24"/>
    </w:rPr>
  </w:style>
  <w:style w:type="character" w:styleId="813">
    <w:name w:val="Quote Char"/>
    <w:uiPriority w:val="29"/>
    <w:qFormat/>
    <w:rPr>
      <w:i/>
    </w:rPr>
  </w:style>
  <w:style w:type="character" w:styleId="814">
    <w:name w:val="Intense Quote Char"/>
    <w:uiPriority w:val="30"/>
    <w:qFormat/>
    <w:rPr>
      <w:i/>
    </w:rPr>
  </w:style>
  <w:style w:type="character" w:styleId="815">
    <w:name w:val="Header Char"/>
    <w:uiPriority w:val="99"/>
    <w:qFormat/>
  </w:style>
  <w:style w:type="character" w:styleId="816">
    <w:name w:val="Footer Char"/>
    <w:uiPriority w:val="99"/>
    <w:qFormat/>
  </w:style>
  <w:style w:type="character" w:styleId="817">
    <w:name w:val="Caption Char"/>
    <w:uiPriority w:val="99"/>
    <w:qFormat/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character" w:styleId="819">
    <w:name w:val="Footnote Text Char"/>
    <w:uiPriority w:val="99"/>
    <w:qFormat/>
    <w:rPr>
      <w:sz w:val="18"/>
    </w:rPr>
  </w:style>
  <w:style w:type="character" w:styleId="820">
    <w:name w:val="Символ сноски"/>
    <w:uiPriority w:val="99"/>
    <w:unhideWhenUsed/>
    <w:qFormat/>
    <w:rPr>
      <w:vertAlign w:val="superscript"/>
    </w:rPr>
  </w:style>
  <w:style w:type="character" w:styleId="821">
    <w:name w:val="footnote reference"/>
    <w:rPr>
      <w:vertAlign w:val="superscript"/>
    </w:rPr>
  </w:style>
  <w:style w:type="character" w:styleId="822">
    <w:name w:val="Endnote Text Char"/>
    <w:uiPriority w:val="99"/>
    <w:qFormat/>
    <w:rPr>
      <w:sz w:val="20"/>
    </w:rPr>
  </w:style>
  <w:style w:type="character" w:styleId="82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4">
    <w:name w:val="endnote reference"/>
    <w:rPr>
      <w:vertAlign w:val="superscript"/>
    </w:rPr>
  </w:style>
  <w:style w:type="character" w:styleId="825">
    <w:name w:val="Основной шрифт абзаца"/>
    <w:semiHidden/>
    <w:qFormat/>
  </w:style>
  <w:style w:type="character" w:styleId="826">
    <w:name w:val="Основной текст с отступом 3 Знак"/>
    <w:qFormat/>
    <w:rPr>
      <w:sz w:val="16"/>
      <w:szCs w:val="16"/>
    </w:rPr>
  </w:style>
  <w:style w:type="character" w:styleId="827">
    <w:name w:val="Текст Знак"/>
    <w:qFormat/>
    <w:rPr>
      <w:rFonts w:ascii="Courier New" w:hAnsi="Courier New"/>
    </w:rPr>
  </w:style>
  <w:style w:type="character" w:styleId="828">
    <w:name w:val="Текст выноски Знак"/>
    <w:qFormat/>
    <w:rPr>
      <w:rFonts w:ascii="Tahoma" w:hAnsi="Tahoma" w:cs="Tahoma"/>
      <w:sz w:val="16"/>
      <w:szCs w:val="16"/>
    </w:rPr>
  </w:style>
  <w:style w:type="character" w:styleId="829">
    <w:name w:val="Основной текст с отступом Знак"/>
    <w:qFormat/>
    <w:rPr>
      <w:sz w:val="24"/>
      <w:szCs w:val="24"/>
    </w:rPr>
  </w:style>
  <w:style w:type="character" w:styleId="830">
    <w:name w:val="Верхний колонтитул Знак"/>
    <w:qFormat/>
    <w:rPr>
      <w:sz w:val="24"/>
      <w:szCs w:val="24"/>
    </w:rPr>
  </w:style>
  <w:style w:type="character" w:styleId="831">
    <w:name w:val="Нижний колонтитул Знак"/>
    <w:qFormat/>
    <w:rPr>
      <w:sz w:val="24"/>
      <w:szCs w:val="24"/>
    </w:rPr>
  </w:style>
  <w:style w:type="character" w:styleId="832">
    <w:name w:val="Текст сноски Знак"/>
    <w:basedOn w:val="825"/>
    <w:qFormat/>
  </w:style>
  <w:style w:type="character" w:styleId="833">
    <w:name w:val="Знак сноски"/>
    <w:qFormat/>
    <w:rPr>
      <w:vertAlign w:val="superscript"/>
    </w:rPr>
  </w:style>
  <w:style w:type="character" w:styleId="834" w:default="1">
    <w:name w:val="Default Paragraph Font"/>
    <w:uiPriority w:val="1"/>
    <w:semiHidden/>
    <w:unhideWhenUsed/>
    <w:qFormat/>
  </w:style>
  <w:style w:type="paragraph" w:styleId="835">
    <w:name w:val="Заголовок"/>
    <w:basedOn w:val="792"/>
    <w:next w:val="83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6">
    <w:name w:val="Body Text"/>
    <w:basedOn w:val="792"/>
    <w:pPr>
      <w:spacing w:before="0" w:after="140" w:line="276" w:lineRule="auto"/>
    </w:pPr>
  </w:style>
  <w:style w:type="paragraph" w:styleId="837">
    <w:name w:val="List"/>
    <w:basedOn w:val="836"/>
    <w:rPr>
      <w:rFonts w:cs="Lohit Devanagari"/>
    </w:rPr>
  </w:style>
  <w:style w:type="paragraph" w:styleId="838">
    <w:name w:val="Caption"/>
    <w:basedOn w:val="7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39">
    <w:name w:val="Указатель"/>
    <w:basedOn w:val="792"/>
    <w:qFormat/>
    <w:pPr>
      <w:suppressLineNumbers/>
    </w:pPr>
    <w:rPr>
      <w:rFonts w:cs="Lohit Devanagari"/>
    </w:rPr>
  </w:style>
  <w:style w:type="paragraph" w:styleId="840">
    <w:name w:val="List Paragraph"/>
    <w:basedOn w:val="792"/>
    <w:uiPriority w:val="34"/>
    <w:qFormat/>
    <w:pPr>
      <w:contextualSpacing/>
      <w:ind w:left="720"/>
      <w:spacing w:before="0" w:after="0"/>
    </w:pPr>
  </w:style>
  <w:style w:type="paragraph" w:styleId="84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2">
    <w:name w:val="Title"/>
    <w:basedOn w:val="79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3">
    <w:name w:val="Subtitle"/>
    <w:basedOn w:val="792"/>
    <w:uiPriority w:val="11"/>
    <w:qFormat/>
    <w:pPr>
      <w:spacing w:before="200" w:after="200"/>
    </w:pPr>
    <w:rPr>
      <w:sz w:val="24"/>
      <w:szCs w:val="24"/>
    </w:rPr>
  </w:style>
  <w:style w:type="paragraph" w:styleId="844">
    <w:name w:val="Quote"/>
    <w:basedOn w:val="792"/>
    <w:uiPriority w:val="29"/>
    <w:qFormat/>
    <w:pPr>
      <w:ind w:left="720" w:right="720"/>
    </w:pPr>
    <w:rPr>
      <w:i/>
    </w:rPr>
  </w:style>
  <w:style w:type="paragraph" w:styleId="845">
    <w:name w:val="Intense Quote"/>
    <w:basedOn w:val="79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6">
    <w:name w:val="Колонтитул"/>
    <w:basedOn w:val="792"/>
    <w:qFormat/>
  </w:style>
  <w:style w:type="paragraph" w:styleId="847">
    <w:name w:val="Header"/>
    <w:basedOn w:val="79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8">
    <w:name w:val="Footer"/>
    <w:basedOn w:val="79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9">
    <w:name w:val="footnote text"/>
    <w:basedOn w:val="79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0">
    <w:name w:val="endnote text"/>
    <w:basedOn w:val="79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1">
    <w:name w:val="toc 1"/>
    <w:basedOn w:val="792"/>
    <w:uiPriority w:val="39"/>
    <w:unhideWhenUsed/>
    <w:pPr>
      <w:ind w:left="0" w:right="0" w:firstLine="0"/>
      <w:spacing w:before="0" w:after="57"/>
    </w:pPr>
  </w:style>
  <w:style w:type="paragraph" w:styleId="852">
    <w:name w:val="toc 2"/>
    <w:basedOn w:val="792"/>
    <w:uiPriority w:val="39"/>
    <w:unhideWhenUsed/>
    <w:pPr>
      <w:ind w:left="283" w:right="0" w:firstLine="0"/>
      <w:spacing w:before="0" w:after="57"/>
    </w:pPr>
  </w:style>
  <w:style w:type="paragraph" w:styleId="853">
    <w:name w:val="toc 3"/>
    <w:basedOn w:val="792"/>
    <w:uiPriority w:val="39"/>
    <w:unhideWhenUsed/>
    <w:pPr>
      <w:ind w:left="567" w:right="0" w:firstLine="0"/>
      <w:spacing w:before="0" w:after="57"/>
    </w:pPr>
  </w:style>
  <w:style w:type="paragraph" w:styleId="854">
    <w:name w:val="toc 4"/>
    <w:basedOn w:val="792"/>
    <w:uiPriority w:val="39"/>
    <w:unhideWhenUsed/>
    <w:pPr>
      <w:ind w:left="850" w:right="0" w:firstLine="0"/>
      <w:spacing w:before="0" w:after="57"/>
    </w:pPr>
  </w:style>
  <w:style w:type="paragraph" w:styleId="855">
    <w:name w:val="toc 5"/>
    <w:basedOn w:val="792"/>
    <w:uiPriority w:val="39"/>
    <w:unhideWhenUsed/>
    <w:pPr>
      <w:ind w:left="1134" w:right="0" w:firstLine="0"/>
      <w:spacing w:before="0" w:after="57"/>
    </w:pPr>
  </w:style>
  <w:style w:type="paragraph" w:styleId="856">
    <w:name w:val="toc 6"/>
    <w:basedOn w:val="792"/>
    <w:uiPriority w:val="39"/>
    <w:unhideWhenUsed/>
    <w:pPr>
      <w:ind w:left="1417" w:right="0" w:firstLine="0"/>
      <w:spacing w:before="0" w:after="57"/>
    </w:pPr>
  </w:style>
  <w:style w:type="paragraph" w:styleId="857">
    <w:name w:val="toc 7"/>
    <w:basedOn w:val="792"/>
    <w:uiPriority w:val="39"/>
    <w:unhideWhenUsed/>
    <w:pPr>
      <w:ind w:left="1701" w:right="0" w:firstLine="0"/>
      <w:spacing w:before="0" w:after="57"/>
    </w:pPr>
  </w:style>
  <w:style w:type="paragraph" w:styleId="858">
    <w:name w:val="toc 8"/>
    <w:basedOn w:val="792"/>
    <w:uiPriority w:val="39"/>
    <w:unhideWhenUsed/>
    <w:pPr>
      <w:ind w:left="1984" w:right="0" w:firstLine="0"/>
      <w:spacing w:before="0" w:after="57"/>
    </w:pPr>
  </w:style>
  <w:style w:type="paragraph" w:styleId="859">
    <w:name w:val="toc 9"/>
    <w:basedOn w:val="792"/>
    <w:uiPriority w:val="39"/>
    <w:unhideWhenUsed/>
    <w:pPr>
      <w:ind w:left="2268" w:right="0" w:firstLine="0"/>
      <w:spacing w:before="0" w:after="57"/>
    </w:pPr>
  </w:style>
  <w:style w:type="paragraph" w:styleId="860">
    <w:name w:val="Index Heading"/>
    <w:basedOn w:val="835"/>
  </w:style>
  <w:style w:type="paragraph" w:styleId="86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2">
    <w:name w:val="table of figures"/>
    <w:basedOn w:val="792"/>
    <w:uiPriority w:val="99"/>
    <w:unhideWhenUsed/>
    <w:pPr>
      <w:spacing w:before="0" w:after="0" w:afterAutospacing="0"/>
    </w:pPr>
  </w:style>
  <w:style w:type="paragraph" w:styleId="863">
    <w:name w:val="Body Text Indent"/>
    <w:basedOn w:val="792"/>
    <w:pPr>
      <w:ind w:left="283"/>
      <w:spacing w:before="0" w:after="120"/>
    </w:pPr>
    <w:rPr>
      <w:lang w:val="en-US" w:eastAsia="en-US"/>
    </w:rPr>
  </w:style>
  <w:style w:type="paragraph" w:styleId="864">
    <w:name w:val="Текст"/>
    <w:basedOn w:val="792"/>
    <w:qFormat/>
    <w:rPr>
      <w:rFonts w:ascii="Courier New" w:hAnsi="Courier New"/>
      <w:sz w:val="20"/>
      <w:szCs w:val="20"/>
      <w:lang w:val="en-US" w:eastAsia="en-US"/>
    </w:rPr>
  </w:style>
  <w:style w:type="paragraph" w:styleId="865">
    <w:name w:val="Знак Знак Знак Знак Знак Знак Знак Знак Знак Знак Знак Знак"/>
    <w:basedOn w:val="792"/>
    <w:qFormat/>
    <w:rPr>
      <w:rFonts w:ascii="Verdana" w:hAnsi="Verdana" w:cs="Verdana"/>
      <w:sz w:val="20"/>
      <w:szCs w:val="20"/>
      <w:lang w:val="en-US" w:eastAsia="en-US"/>
    </w:rPr>
  </w:style>
  <w:style w:type="paragraph" w:styleId="866">
    <w:name w:val="Основной текст с отступом 3"/>
    <w:basedOn w:val="792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67">
    <w:name w:val="Текст выноски"/>
    <w:basedOn w:val="792"/>
    <w:qFormat/>
    <w:rPr>
      <w:rFonts w:ascii="Tahoma" w:hAnsi="Tahoma"/>
      <w:sz w:val="16"/>
      <w:szCs w:val="16"/>
      <w:lang w:val="en-US" w:eastAsia="en-US"/>
    </w:rPr>
  </w:style>
  <w:style w:type="paragraph" w:styleId="868">
    <w:name w:val="Текст сноски"/>
    <w:basedOn w:val="792"/>
    <w:qFormat/>
    <w:rPr>
      <w:sz w:val="20"/>
      <w:szCs w:val="20"/>
    </w:rPr>
  </w:style>
  <w:style w:type="paragraph" w:styleId="869">
    <w:name w:val="Содержимое врезки"/>
    <w:basedOn w:val="792"/>
    <w:qFormat/>
  </w:style>
  <w:style w:type="paragraph" w:styleId="870">
    <w:name w:val="Содержимое таблицы"/>
    <w:basedOn w:val="792"/>
    <w:qFormat/>
    <w:pPr>
      <w:widowControl w:val="off"/>
      <w:suppressLineNumbers/>
    </w:pPr>
  </w:style>
  <w:style w:type="paragraph" w:styleId="871">
    <w:name w:val="Заголовок таблицы"/>
    <w:basedOn w:val="870"/>
    <w:qFormat/>
    <w:pPr>
      <w:jc w:val="center"/>
      <w:suppressLineNumbers/>
    </w:pPr>
    <w:rPr>
      <w:b/>
      <w:bCs/>
    </w:rPr>
  </w:style>
  <w:style w:type="numbering" w:styleId="872">
    <w:name w:val="Нет списка"/>
    <w:semiHidden/>
    <w:qFormat/>
  </w:style>
  <w:style w:type="numbering" w:styleId="873" w:default="1">
    <w:name w:val="No List"/>
    <w:uiPriority w:val="99"/>
    <w:semiHidden/>
    <w:unhideWhenUsed/>
    <w:qFormat/>
  </w:style>
  <w:style w:type="table" w:styleId="87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7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0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0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0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0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0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0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0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1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3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3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4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4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7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8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8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8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8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9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9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9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9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9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1077</cp:revision>
  <dcterms:created xsi:type="dcterms:W3CDTF">2015-07-02T10:18:00Z</dcterms:created>
  <dcterms:modified xsi:type="dcterms:W3CDTF">2025-07-02T10:02:43Z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