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5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05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6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02.07.2025 № 059-19-01-11-78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5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14.08.2025 электронных аукционов по продаже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5"/>
        <w:ind w:left="1134" w:hanging="1134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земельных участков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Style w:val="805"/>
        <w:ind w:left="1134" w:hanging="1134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по продаже земельных участков (далее – аукцион) проводятся                      в соответствии со статьями 39.11,</w:t>
      </w:r>
      <w:r>
        <w:rPr>
          <w:shd w:val="clear" w:color="auto" w:fill="ffffff"/>
        </w:rPr>
        <w:t xml:space="preserve">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от 20 ноября 2008 г. № 1089 «О комиссии по проведению аукционов по продаже земельных участков, находящихся в муниципальной собственности города Перми, </w:t>
        <w:br/>
        <w:t xml:space="preserve">и участков, собственность на которые 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  <w:br/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</w:t>
        <w:br/>
        <w:t xml:space="preserve">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69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02.07.2025 № 059-19-01-11-78.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5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6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 xml:space="preserve">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12" w:tooltip="http://www.gorodperm.ru/" w:history="1">
        <w:r>
          <w:rPr>
            <w:rStyle w:val="76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69"/>
            <w:sz w:val="24"/>
            <w:szCs w:val="24"/>
          </w:rPr>
          <w:t xml:space="preserve">http</w:t>
        </w:r>
        <w:r>
          <w:rPr>
            <w:rStyle w:val="769"/>
            <w:sz w:val="24"/>
            <w:szCs w:val="24"/>
            <w:lang w:val="ru-RU"/>
          </w:rPr>
          <w:t xml:space="preserve">://</w:t>
        </w:r>
        <w:r>
          <w:rPr>
            <w:rStyle w:val="769"/>
            <w:sz w:val="24"/>
            <w:szCs w:val="24"/>
          </w:rPr>
          <w:t xml:space="preserve">utp</w:t>
        </w:r>
        <w:r>
          <w:rPr>
            <w:rStyle w:val="769"/>
            <w:sz w:val="24"/>
            <w:szCs w:val="24"/>
            <w:lang w:val="ru-RU"/>
          </w:rPr>
          <w:t xml:space="preserve">.</w:t>
        </w:r>
        <w:r>
          <w:rPr>
            <w:rStyle w:val="769"/>
            <w:sz w:val="24"/>
            <w:szCs w:val="24"/>
          </w:rPr>
          <w:t xml:space="preserve">sberbank</w:t>
        </w:r>
        <w:r>
          <w:rPr>
            <w:rStyle w:val="769"/>
            <w:sz w:val="24"/>
            <w:szCs w:val="24"/>
            <w:lang w:val="ru-RU"/>
          </w:rPr>
          <w:t xml:space="preserve">-</w:t>
        </w:r>
        <w:r>
          <w:rPr>
            <w:rStyle w:val="769"/>
            <w:sz w:val="24"/>
            <w:szCs w:val="24"/>
          </w:rPr>
          <w:t xml:space="preserve">ast</w:t>
        </w:r>
        <w:r>
          <w:rPr>
            <w:rStyle w:val="769"/>
            <w:sz w:val="24"/>
            <w:szCs w:val="24"/>
            <w:lang w:val="ru-RU"/>
          </w:rPr>
          <w:t xml:space="preserve">.</w:t>
        </w:r>
        <w:r>
          <w:rPr>
            <w:rStyle w:val="769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86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69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69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69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69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69"/>
          <w:bCs/>
          <w:sz w:val="24"/>
          <w:szCs w:val="24"/>
          <w:lang w:val="en-US"/>
        </w:rPr>
        <w:t xml:space="preserve">dzo</w:t>
      </w:r>
      <w:r>
        <w:rPr>
          <w:rStyle w:val="769"/>
          <w:bCs/>
          <w:sz w:val="24"/>
          <w:szCs w:val="24"/>
        </w:rPr>
        <w:t xml:space="preserve">@</w:t>
      </w:r>
      <w:r>
        <w:rPr>
          <w:rStyle w:val="769"/>
          <w:bCs/>
          <w:sz w:val="24"/>
          <w:szCs w:val="24"/>
          <w:lang w:val="en-US"/>
        </w:rPr>
        <w:t xml:space="preserve">perm</w:t>
      </w:r>
      <w:r>
        <w:rPr>
          <w:rStyle w:val="769"/>
          <w:bCs/>
          <w:sz w:val="24"/>
          <w:szCs w:val="24"/>
        </w:rPr>
        <w:t xml:space="preserve">.</w:t>
      </w:r>
      <w:r>
        <w:rPr>
          <w:rStyle w:val="769"/>
          <w:bCs/>
          <w:sz w:val="24"/>
          <w:szCs w:val="24"/>
          <w:lang w:val="en-US"/>
        </w:rPr>
        <w:t xml:space="preserve">permkrai</w:t>
      </w:r>
      <w:r>
        <w:rPr>
          <w:rStyle w:val="769"/>
          <w:bCs/>
          <w:sz w:val="24"/>
          <w:szCs w:val="24"/>
        </w:rPr>
        <w:t xml:space="preserve">.</w:t>
      </w:r>
      <w:r>
        <w:rPr>
          <w:rStyle w:val="769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5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86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5"/>
        <w:gridCol w:w="686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 xml:space="preserve">от 02 июня 2025 г. № 21-01-03-4685 «О проведении аукциона по продаже земельного участка  в Кировском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-283" w:hanging="340"/>
              <w:jc w:val="both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местоположение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NewRomanPSM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 xml:space="preserve">2-я Гаревая, з/у 34г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color w:val="auto"/>
                <w:sz w:val="24"/>
                <w:szCs w:val="24"/>
              </w:rPr>
            </w:r>
            <w:r>
              <w:rPr>
                <w:rFonts w:eastAsia="TimesNewRomanPSMT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площадь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492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jc w:val="both"/>
              <w:tabs>
                <w:tab w:val="left" w:pos="8256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59:01:1817212:252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</w:rPr>
              <w:t xml:space="preserve">27.06.2025 </w:t>
              <w:br/>
              <w:t xml:space="preserve">№ </w:t>
            </w:r>
            <w:r>
              <w:rPr>
                <w:sz w:val="24"/>
                <w:szCs w:val="24"/>
              </w:rPr>
              <w:t xml:space="preserve">КУВИ-001/2025-</w:t>
            </w:r>
            <w:r>
              <w:rPr>
                <w:rFonts w:eastAsia="TimesNewRomanPSMT"/>
                <w:sz w:val="24"/>
                <w:szCs w:val="24"/>
                <w:highlight w:val="white"/>
              </w:rPr>
              <w:t xml:space="preserve">130231758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</w:t>
            </w:r>
            <w:r>
              <w:rPr>
                <w:rFonts w:ascii="Times New Roman" w:hAnsi="Times New Roman"/>
                <w:sz w:val="24"/>
              </w:rPr>
              <w:t xml:space="preserve">05.</w:t>
            </w:r>
            <w:r>
              <w:rPr>
                <w:rFonts w:ascii="Times New Roman" w:hAnsi="Times New Roman"/>
                <w:sz w:val="24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1158-0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79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со сведениями из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ЕГРН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копией планшета </w:t>
              <w:br/>
              <w:t xml:space="preserve">М 1:500 (требуется корректура)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границах Участка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объекты капитального/некапитального строительства отсутствуют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Согласно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геодезической съемке, выполненной в 2025 году,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t xml:space="preserve">по северо-западной границе участка установлен з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абор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смежного земельного участка.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Территория Участка не огорожена, незаконно установленные объекты отсутствуют.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Близлежащий источник противопожарного водоснабжения относительно Участка расположен по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ул. 2-я Гаревая, д. 43 (пожарный гидрант).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администрации Кировского района города Перми</w:t>
            </w:r>
            <w:r>
              <w:rPr>
                <w:sz w:val="24"/>
                <w:szCs w:val="24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13.05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059-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23-01-25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3-210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Согласно сведениям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содержащимся в ГПЗУ, ЕГРН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и справке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градостр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оительным условиям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27.06.2025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636203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Участок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полностью расположен в границах зон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с особыми усло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виями использования территории: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Полностью 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Приаэродромной территории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аэродрома аэропорта Большое Савино, реестровый номер границы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59:32-6.553. 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</w:t>
              <w:br/>
              <w:t xml:space="preserve">и 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ассовому скоплению птиц»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Зоне санитарной охраны источников питьевого и хозяйственно-бытового водоснабжения, а также устанавливаемые в случаях, предусмотренны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Водным кодексом Российской Федерации, в отношении подземных водных объектов зоны специальной охраны «III-пояс зоны санитарной охраны водозаборных скважин № 088 и № 6492 ООО «Родник Прикамья», реестровый номер 59:01-6.11395, площадь пересечения 492 кв.м.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Проектирование </w:t>
              <w:br/>
              <w:t xml:space="preserve">и строительство вести в соответствии </w:t>
              <w:br/>
              <w:t xml:space="preserve">с постановлением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Главного государственного санитарного врача Российской Федерации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14.03.2002 №10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введении в действие санитарных правил и норм «Зоны санитарной охраны источников водоснабжения </w:t>
              <w:br/>
              <w:t xml:space="preserve">и водопроводов питьевого назначения. СанПиН 2.1.4.1110-02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Участке произрастает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46 деревьев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пород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сосна 9 шт.,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береза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26 шт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., осина 3 шт., ива 8 шт.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редняя стоимость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ценах 2025 года одного дерева лиственной породы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хвойной –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30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Победителю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аукциона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необходимо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соблюдать условия строительства, перечисленные в перечне мероприятий по охране окружающей среды от 14.05.2025 № 110 (прилагается).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bCs/>
                <w:sz w:val="24"/>
                <w:szCs w:val="24"/>
              </w:rPr>
              <w:t xml:space="preserve">у</w:t>
            </w:r>
            <w:r>
              <w:rPr>
                <w:b/>
                <w:sz w:val="24"/>
                <w:szCs w:val="24"/>
              </w:rPr>
              <w:t xml:space="preserve">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14.05.2025 № 059-33-01-10/3-247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униципально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рограммой «Дорожная деятельность </w:t>
              <w:br/>
              <w:t xml:space="preserve">и благоустройство города Перми», утвержденной постановлением администрации города Перми от 18.10.2024 </w:t>
              <w:br/>
              <w:t xml:space="preserve">№ 966, на период 2025-2029 годы мероприятия </w:t>
              <w:br/>
              <w:t xml:space="preserve">по строительству, реконструкции, капитальному ремонту улично-дорожной сети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 рассматриваемой территории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 предусмотрены.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Дополнительно сообщаем, постановлением администрации города Перми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23.12.2016 № 1159 </w:t>
              <w:br/>
              <w:t xml:space="preserve">в отношении рассматриваемой территории утверждена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документация по планировке территории, которой предусмотрено установление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красных линий, обозначающих территории общего пользования (улицы,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проезды), в том числе для обеспечения доступа к Земельному участку.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настоящее время условия примыкания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Земельного участка к улично-дорожной сети города Перми отсутствуют.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20.05.2025 № 059-24-01-36/3-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1678 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Источники противопожарного водоснабжения </w:t>
              <w:br/>
              <w:t xml:space="preserve">на указанной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отсутствуют. Близлежащий ИПВ (пожарный водоем) расположен по адресу: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ул. Заборная, 41, </w:t>
              <w:br/>
              <w:t xml:space="preserve">на территории лыжной базы.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Помещения для аварийно-спасательных служб </w:t>
              <w:br/>
              <w:t xml:space="preserve">и (или) аварийно-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 xml:space="preserve">и времени их прибытия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содержится в «Расписании выезда подразделений Пермского местного пожарно-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спасательного гарнизона для тушения пожаров </w:t>
              <w:br/>
              <w:t xml:space="preserve">и проведения аварийно-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спасательных работ на территории Пермского городского округа, Пермского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муниципального района», утвержденном Главой города Перми 26.04.2024.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Ближайшее подразделение пожарной охраны расположено по адресу: город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Пермь, ул. Сысольская, 16 (ПСЧ-6 10-ПСО).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При планировке и размещении объектов </w:t>
              <w:br/>
              <w:t xml:space="preserve">на вышеуказанной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необходимо соблюдать нормы и требования действующего законодательства: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федеральных законов от 21 декабря 1994 г. № 69-ФЗ </w:t>
              <w:br/>
              <w:t xml:space="preserve">«О пожарной безопасности»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 от 22 июля 2008 г. № 123-ФЗ «Технический регламент о требованиях пожарной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безопасности», Свода правил 8.13130. «Системы противопожарной защиты.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Источники наружного противопожарного водоснабжения. Требования пожарной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безопасности», утвержденных приказом МЧС России от 30.03.2020 N 225, Свода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правил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4.13130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«Системы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противопожарной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защиты.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Ограничение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распространения пожара на объектах защиты. Требования к объемно-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планировочным и конструктивным решениям», утвержденных Приказом МЧС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России от 24.04.2013 № 288 и иной документации, касающейся норм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противопожарной безопасности.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Объект общественной безопасности, отнесенный </w:t>
              <w:br/>
              <w:t xml:space="preserve">к объектам полиции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(участковые пункты полиции), </w:t>
              <w:br/>
              <w:t xml:space="preserve">в данном микрорайоне Налимиха отсутствует.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Ближайший участковый пункт расположен по адресу: город Пермь, 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Судозаводская, 8, (микрорайон Нижняя Курья, Кировский район). В настоящее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время в указанном микрорайоне, строительство (приобретение) участковых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пунктов полиции не планируется.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 соответствии с информацией, предоставленной Министерством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территориальной безопасности Пермского края, данная территория попадает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 зону возможного химического заражения в особый период.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 связи с тем, что территория не попадает в зону действия региональной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автоматизированной системы централизованного оповещения населения города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Перми, необходимо предусмотреть размещение дополнительных сиренно-речевых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узлов системы оповещения, согласно пунктам 6.38, 6.39 СП 165.1325800.2014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«Свод правил. Инженерно-технические мероприятия по гражданской обороне.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Актуализированная редакция СНиП 2.01.51-90».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(Аналогичная информация отражена в письме  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lang w:val="ru-RU"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№ 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59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-10-01-27/3-1022</w:t>
            </w:r>
            <w:r>
              <w:rPr>
                <w:sz w:val="24"/>
                <w:szCs w:val="24"/>
                <w:lang w:val="ru-RU" w:eastAsia="ru-RU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действие Приказом Министерства строительства и жилищно-коммунального хозяйства Российской Федерации </w:t>
              <w:br/>
              <w:t xml:space="preserve">от 20.10.2016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или несколько (общую комнату 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а также вспомогательные помещения: переднюю, кухню </w:t>
              <w:br/>
              <w:t xml:space="preserve">(в том числе кухню-столовую и (или) кухню-нишу), ванные комнаты и (или) душевые, туалет (у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борную) </w:t>
              <w:br/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  <w:t xml:space="preserve">не менее: общей комнаты 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домах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 xml:space="preserve">с наклонными ограждающими конструкциями) допускается не менее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не менее 2,1 м,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 xml:space="preserve">или 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информации, содержащейся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в градостроительном плане </w:t>
            </w:r>
            <w:r>
              <w:rPr>
                <w:rFonts w:ascii="Times New Roman" w:hAnsi="Times New Roman"/>
                <w:sz w:val="24"/>
              </w:rPr>
              <w:t xml:space="preserve">земельного участка </w:t>
              <w:br/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</w:t>
            </w:r>
            <w:r>
              <w:rPr>
                <w:rFonts w:ascii="Times New Roman" w:hAnsi="Times New Roman"/>
                <w:sz w:val="24"/>
              </w:rPr>
              <w:t xml:space="preserve">05.</w:t>
            </w:r>
            <w:r>
              <w:rPr>
                <w:rFonts w:ascii="Times New Roman" w:hAnsi="Times New Roman"/>
                <w:sz w:val="24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1158-0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(далее – ГПЗУ), предельная высота</w:t>
            </w:r>
            <w:r>
              <w:rPr>
                <w:rFonts w:ascii="Times New Roman" w:hAnsi="Times New Roman"/>
                <w:sz w:val="24"/>
              </w:rPr>
              <w:t xml:space="preserve"> зданий, строений </w:t>
            </w:r>
            <w:r>
              <w:rPr>
                <w:rFonts w:ascii="Times New Roman" w:hAnsi="Times New Roman"/>
                <w:sz w:val="24"/>
              </w:rPr>
              <w:t xml:space="preserve">не более </w:t>
              <w:br/>
            </w:r>
            <w:r>
              <w:rPr>
                <w:rFonts w:ascii="Times New Roman" w:hAnsi="Times New Roman"/>
                <w:sz w:val="24"/>
              </w:rPr>
              <w:t xml:space="preserve">10,5 м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 xml:space="preserve">документация по планировке территории, утвержденная</w:t>
            </w:r>
            <w:r>
              <w:rPr>
                <w:rFonts w:ascii="Times New Roman" w:hAnsi="Times New Roman"/>
                <w:sz w:val="24"/>
              </w:rPr>
              <w:t xml:space="preserve"> постановлением ад</w:t>
            </w:r>
            <w:r>
              <w:rPr>
                <w:rFonts w:ascii="Times New Roman" w:hAnsi="Times New Roman"/>
                <w:sz w:val="24"/>
              </w:rPr>
              <w:t xml:space="preserve">министрации города Перми от 23.12.2016 </w:t>
              <w:br/>
              <w:t xml:space="preserve">№ 1159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отступ </w:t>
            </w:r>
            <w:r>
              <w:rPr>
                <w:rFonts w:ascii="Times New Roman" w:hAnsi="Times New Roman"/>
                <w:sz w:val="24"/>
              </w:rPr>
              <w:t xml:space="preserve">от границ </w:t>
            </w:r>
            <w:r>
              <w:rPr>
                <w:rFonts w:ascii="Times New Roman" w:hAnsi="Times New Roman"/>
                <w:sz w:val="24"/>
              </w:rPr>
              <w:t xml:space="preserve">земельного участка </w:t>
              <w:br/>
              <w:t xml:space="preserve">до места</w:t>
            </w:r>
            <w:r>
              <w:rPr>
                <w:rFonts w:ascii="Times New Roman" w:hAnsi="Times New Roman"/>
                <w:sz w:val="24"/>
              </w:rPr>
              <w:t xml:space="preserve"> допустимого размещения зданий, строений</w:t>
            </w:r>
            <w:r>
              <w:rPr>
                <w:rFonts w:ascii="Times New Roman" w:hAnsi="Times New Roman"/>
                <w:sz w:val="24"/>
              </w:rPr>
              <w:t xml:space="preserve">, сооружений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(за и</w:t>
            </w:r>
            <w:r>
              <w:rPr>
                <w:rFonts w:ascii="Times New Roman" w:hAnsi="Times New Roman"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ключением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 xml:space="preserve">3 м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</w:t>
            </w:r>
            <w:r>
              <w:rPr>
                <w:rFonts w:ascii="Times New Roman" w:hAnsi="Times New Roman"/>
                <w:sz w:val="24"/>
              </w:rPr>
              <w:t xml:space="preserve">дания на высоте </w:t>
              <w:br/>
              <w:t xml:space="preserve">не менее 4,5 м </w:t>
            </w:r>
            <w:r>
              <w:rPr>
                <w:rFonts w:ascii="Times New Roman" w:hAnsi="Times New Roman"/>
                <w:sz w:val="24"/>
              </w:rPr>
              <w:t xml:space="preserve">над территорией общего пользования, составляет не</w:t>
            </w:r>
            <w:r>
              <w:rPr>
                <w:rFonts w:ascii="Times New Roman" w:hAnsi="Times New Roman"/>
                <w:sz w:val="24"/>
              </w:rPr>
              <w:t xml:space="preserve">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процент </w:t>
            </w:r>
            <w:r>
              <w:rPr>
                <w:rFonts w:ascii="Times New Roman" w:hAnsi="Times New Roman"/>
                <w:sz w:val="24"/>
              </w:rPr>
              <w:t xml:space="preserve">застройки в границах Участка – 4</w:t>
            </w:r>
            <w:r>
              <w:rPr>
                <w:rFonts w:ascii="Times New Roman" w:hAnsi="Times New Roman"/>
                <w:sz w:val="24"/>
              </w:rPr>
              <w:t xml:space="preserve">0%.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9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наличии технической возможности технологического присоединения энергопринимающего устройства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объекта </w:t>
              <w:br/>
              <w:t xml:space="preserve">с предполагаемым электоропотреблением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15 кВт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сообщается следующее.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зациям и иным лицам, к электрическим сетям», утвержденными постановлением Правительства Российской Федерации от 27.12.2004 № 861 (далее-Правила ТП)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 направить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ПAO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«Россети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«Пермэнерго» соответствующую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с указанием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TП.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Заявку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присоединение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подать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единый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портал</w:t>
            </w:r>
            <w:r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электросетевых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компаний «Россети» – ПОРТАЛ-ТП.РФ.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 xml:space="preserve">ф</w:t>
            </w:r>
            <w:r>
              <w:rPr>
                <w:b/>
                <w:sz w:val="24"/>
                <w:szCs w:val="24"/>
              </w:rPr>
              <w:t xml:space="preserve">илиала ПАО «Россети Урал» - «Пермэнерго»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21.05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№ ПЭ/ПГЭС/01/01/5910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Техническая возможность подключения объекта капитального строительства с предполагаемой максимальной нагрузкой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(часовым расходом газа) 8м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/час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заявку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приложением необходимых документов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 постановлением Правительства Российской Федерации от 13.09.2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электронную почту post@pf.ugaz.ru, либо почтовым отп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равлением по адресу: г. Пермь,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ул. Уральская, 104, через Единый центр предоставления услуг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адресу: г. Пермь, ул. Уральская, д. 104, каб. 101.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28.05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ПФ-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3574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Ближайшие сети водоснабжения, эксплуатируемые </w:t>
            </w:r>
            <w:r>
              <w:rPr>
                <w:rFonts w:ascii="Times New Roman" w:hAnsi="Times New Roman"/>
                <w:sz w:val="24"/>
                <w:highlight w:val="white"/>
              </w:rPr>
              <w:br/>
              <w:t xml:space="preserve">ООО «НОВОГОР-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», располагаются по ул. Солдатская,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ориентировочно на расстоянии – более 1,36 км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Участка.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Ближайшей сети водоотведения, эксплуатируемые </w:t>
            </w:r>
            <w:r>
              <w:rPr>
                <w:rFonts w:ascii="Times New Roman" w:hAnsi="Times New Roman"/>
                <w:sz w:val="24"/>
                <w:highlight w:val="white"/>
              </w:rPr>
              <w:br/>
              <w:t xml:space="preserve">ООО «НОВОГОР-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», располагаются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по ул. Разъездная,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ориентировочно на расстоянии –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более 1,87 км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от Участка.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канализования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без подключения к централизованной системе канализации г. Перми (отвод стоков на локальные очистные сооружения,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канализование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объекта в выгребную яму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сведения сообщается, что ООО «НОВОГОР-Прикамье» эксплуатирует только централизованные системы водос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.05.2025 № 110-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6591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              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13.05.2025 № 51000-32-01614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ехническая возможность подключения к сетям теплоснабжения отсутствует.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28.05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025 № 059-04-17/3-449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-ри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ехническое присоединение планируемых к строительству объектов в границах Участка может быть произведено в точке подключения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узел ВОЛС (г. Пермь, ул. Адмирала Ушакова, </w:t>
              <w:br/>
              <w:t xml:space="preserve">д. 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), максимальную нагрузку в точке подключения (технологического присоединения) определить на стадии проектирования. В границах Участка сетей связи </w:t>
              <w:br/>
              <w:t xml:space="preserve">ПАО «Ростелеком» и их охранных зон 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Для подключения (тех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ействующим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конодательством.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13.05.2025 № 01/05/70684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/25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</w:t>
              <w:br/>
              <w:t xml:space="preserve">№ 1085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на период до 2028 года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предусмотрено строительство сетей водоснаб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жения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водоотведения </w:t>
              <w:br/>
              <w:t xml:space="preserve">в мкр. Налимиха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059-04-17/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3-398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-ри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0" w:righ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6"/>
              <w:ind w:left="0" w:right="0" w:firstLine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</w:t>
              <w:br/>
              <w:t xml:space="preserve">в форме аукциона, (Приложение 2 к настоящему извещению), </w:t>
            </w: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</w:t>
              <w:br/>
              <w:t xml:space="preserve">с которым договор заключается в соответствии </w:t>
              <w:br/>
              <w:t xml:space="preserve">с п.13, п.14, п. 20 или п. 25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86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  <w:br/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1 653 000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82 650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 xml:space="preserve">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highlight w:val="none"/>
          <w:lang w:val="en-US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6"/>
        <w:ind w:right="-263"/>
        <w:tabs>
          <w:tab w:val="clear" w:pos="708" w:leader="none"/>
          <w:tab w:val="left" w:pos="5103" w:leader="none"/>
        </w:tabs>
        <w:rPr>
          <w:b/>
          <w:bCs/>
          <w:highlight w:val="none"/>
          <w:lang w:val="en-US"/>
        </w:rPr>
      </w:pPr>
      <w:r>
        <w:rPr>
          <w:b/>
          <w:lang w:val="en-US"/>
        </w:rPr>
        <w:t xml:space="preserve">Лот № 2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5"/>
        <w:gridCol w:w="686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 xml:space="preserve">от 16 июня 2025 г. № 21-01-03-5009 «О проведении аукциона по продаже земельного участка 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-283" w:hanging="340"/>
              <w:jc w:val="both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местоположение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Борцов Революции, з/у 139а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площадь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1107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jc w:val="both"/>
              <w:tabs>
                <w:tab w:val="left" w:pos="8256" w:leader="none"/>
              </w:tabs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59:01:2010349:163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color w:val="auto"/>
                <w:sz w:val="24"/>
                <w:szCs w:val="24"/>
              </w:rPr>
              <w:t xml:space="preserve">24.06.2025г. </w:t>
              <w:br/>
              <w:t xml:space="preserve">№ КУВИ-001/2025-</w:t>
            </w:r>
            <w:r>
              <w:rPr>
                <w:rFonts w:eastAsia="TimesNewRomanPSMT"/>
                <w:sz w:val="24"/>
                <w:szCs w:val="24"/>
                <w:highlight w:val="white"/>
              </w:rPr>
              <w:t xml:space="preserve">128129753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26.05</w:t>
            </w:r>
            <w:r>
              <w:rPr>
                <w:rFonts w:ascii="Times New Roman" w:hAnsi="Times New Roman"/>
                <w:sz w:val="24"/>
              </w:rPr>
              <w:t xml:space="preserve">.2025 </w:t>
            </w: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  <w:t xml:space="preserve"> РФ-59-2-03-0-00-2025-1170</w:t>
            </w:r>
            <w:r>
              <w:rPr>
                <w:rFonts w:ascii="Times New Roman" w:hAnsi="Times New Roman"/>
                <w:sz w:val="24"/>
              </w:rPr>
              <w:t xml:space="preserve">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79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свободен, строения, сооружения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Ближайший к земельному участку источник противопожарного водоснабжения (подземный пожарный водоем) находится на расстоянии до 462м на территории </w:t>
              <w:br/>
              <w:t xml:space="preserve">АЗС «Tboil»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Борцов Революции, 152Б/1.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администрации Ленинского района города Перми</w:t>
            </w:r>
            <w:r>
              <w:rPr>
                <w:sz w:val="24"/>
                <w:szCs w:val="24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13.05.2025 № 059-26-01-16/3-89, акте обследования территории от 12.05.2025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копии планшета М 1:500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(требуется корректура) </w:t>
              <w:br/>
              <w:t xml:space="preserve">и геодезической съемки, выполненной в 2025 году,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акту обследования Участка, проведенного специалистом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highlight w:val="none"/>
              </w:rPr>
              <w:t xml:space="preserve">департамента земельных отношений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 от 03.06.2025 № б/н,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границах Участка расположены сети газопровода, забор смежного землепользователя.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Территория Участка заболочена, в южной 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ти Участка выявлено обильное скопление поверхностных вод.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В границах Участка объекты капитального, некапитального строительства </w:t>
              <w:br/>
              <w:t xml:space="preserve">не выявлены. На Участке расположены скопления твердых коммунальных отходов. Доступ к Участку не ограничен, Участок не огорожен.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со сведениями из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ЕГРН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границах Участка расположены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бъекты капитального строительства: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 кадастровым номером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59:01:0000000:80278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Иное сооружение (строительство газопроводов и газификация жилых домов в микрорайоне Средняя Курья города Перми)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 кадастровым номером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59:01:0000000:90369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газопровод низкого давления до границы земельного участка по адресу: Пермский край, город Пермь, Ленинский район, ул. Борцов Революции, 141.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39.11 Кодекса земельный участок, находящи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йся в государственной или муниципальной собственности, не может быть предметом аукциона, если </w:t>
              <w:br/>
              <w:t xml:space="preserve">на земельном участке расположены здание, сооружение, объект незавершенного строительства, принадлежащие гражданам </w:t>
              <w:br/>
              <w:t xml:space="preserve">или юридическим лицам, за исключением случаев,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сли на земельном участке расположены сооружения </w:t>
              <w:br/>
              <w:t xml:space="preserve">(в том числе сооружения, строительство которых </w:t>
              <w:br/>
              <w:t xml:space="preserve">не завершено), размещение которых допускается </w:t>
              <w:br/>
              <w:t xml:space="preserve">на основании сервитута, публичного сервитута, </w:t>
              <w:br/>
              <w:t xml:space="preserve">или объекты, размещенные в соответствии со статьей 39.36 Кодекса.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8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 xml:space="preserve">Учитывая, что ука</w:t>
            </w:r>
            <w:r>
              <w:rPr>
                <w:rFonts w:ascii="Times New Roman" w:hAnsi="Times New Roman"/>
                <w:sz w:val="24"/>
              </w:rPr>
              <w:t xml:space="preserve">занные линейные объекты могут размещаться на основании сервитута, публичного сервитута, </w:t>
              <w:br/>
              <w:t xml:space="preserve">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градостроительным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635834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 условиями использования территории: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полностью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Приаэродромной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аэ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рома аэропорта Большое Савино, реестровый номер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Охранной зоне газопроводов (среднего </w:t>
              <w:br/>
              <w:t xml:space="preserve">и низкого давления, газификации жилых домов, </w:t>
              <w:br/>
              <w:t xml:space="preserve">к комплексу жилых домов)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реестровый номер границ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59:01-6.7261. Площа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дь пересечения составляет 145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Проектирование и строите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льство вести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соответствии </w:t>
              <w:br/>
              <w:t xml:space="preserve">с постановлением Правительства РФ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20.11.2000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№ 878 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«Об утверждении правил охраны газораспределительных сетей».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ерева породы «ива».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ценах 2025 года: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лиственного дерева от 25 тыс. руб.,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хвойной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от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Победителю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аукциона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необходимо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соблюдать условия строительства, перечисленные в перечне мероприятий </w:t>
              <w:br/>
              <w:t xml:space="preserve">по охране окружающей среды от 16.05.2025 № 122 (прилагается).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bCs/>
                <w:sz w:val="24"/>
                <w:szCs w:val="24"/>
              </w:rPr>
              <w:t xml:space="preserve">у</w:t>
            </w:r>
            <w:r>
              <w:rPr>
                <w:b/>
                <w:sz w:val="24"/>
                <w:szCs w:val="24"/>
              </w:rPr>
              <w:t xml:space="preserve">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16.05.2025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258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Муниципальной программой «Дорожная деятельность </w:t>
              <w:br/>
              <w:t xml:space="preserve">и благоустройство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города Перми», утвержденной постановлением администрации города Перми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18.10.2024 </w:t>
              <w:br/>
              <w:t xml:space="preserve">№ 966, на период 2025-2029 годы мероприятия </w:t>
              <w:br/>
              <w:t xml:space="preserve">по строительству,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реконструкции,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капитальному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ремонту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улично-доро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жной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сети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рассматриваемой территории </w:t>
              <w:br/>
              <w:t xml:space="preserve">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Дополнительно сообщаем, постановлением администрации города Перми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18.07.2013 № 599 в отношении рассматриваемой территории утверждена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документация </w:t>
              <w:br/>
              <w:t xml:space="preserve">по планировке территории, которой предусмотрено установление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красных линий, обозначающих территории общего пользования (улицы,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проезды), в том числе </w:t>
              <w:br/>
              <w:t xml:space="preserve">для обеспечения доступа к Земельному участку.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настоящее время условия примыкания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Земельного участка к улично-дорожной сети города Перми отсутствуют.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13.05.2025 № 059-24-01-36/3-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1578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Источник противопожарного водоснабжения (пожарный водоем)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расположен в радиусе 240 метров по адресу: ул. Борцов Революции, № 153а.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 xml:space="preserve">и времени их прибытия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содержится в «Расписании выезда подразделений Пермского местного пожарно-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спасательного гарнизона для тушения пожаров </w:t>
              <w:br/>
              <w:t xml:space="preserve">и проведения аварийно-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спасательных работ на территории Пермского городского округа, Пермского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муниципального района», утвержденном Главой города Перми 26.04.2024.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Подразделение пожарной охраны расположены </w:t>
              <w:br/>
              <w:t xml:space="preserve">по адресу: ул. Екатерининская, 53а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(ПСЧ -110 10-ПСО) </w:t>
              <w:br/>
              <w:t xml:space="preserve">и ул. Ломоносова, 96 (ПЧ-1 6 ОППС ГКУ ПК «УГПС ПК»).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Помещения для аварийно-спасательных служб </w:t>
              <w:br/>
              <w:t xml:space="preserve">и (или) аварийно-спасательных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 планировке и размещении объектов </w:t>
              <w:br/>
              <w:t xml:space="preserve">на вышеуказанной территории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необходимо соблюдать нормы </w:t>
              <w:br/>
              <w:t xml:space="preserve">и требования действующего законодательства: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федеральных законов от 21 декабря 1994 г. № 69-ФЗ </w:t>
              <w:br/>
              <w:t xml:space="preserve">«О пожарной безопасности»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от 22 июля 2008 г. № 123-ФЗ «Технический регламент о требованиях пожарной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безопасности», Свода правил 8.13130. «Системы противопожарной защиты.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Источники наружного противопожарного водоснабжения. Требования пожарной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безопасности», утвержденных приказом МЧС России от 30.03.2020 № 225, Свода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правил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4.13130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«Системы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противопожарной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защиты.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Ограничение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распространения пожара на объектах защиты. Требования к объемно-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планировочным и конструктивным решениям», утвержденных Приказом МЧС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России от 24.04.2013 № 288 и иной документации, касающейся норм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противопожарной безопасности.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(участковые пункты полиции) </w:t>
              <w:br/>
              <w:t xml:space="preserve">в данном микрорайон отсутствуют. Ближайший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участковый пункт расположен по адресу: г. Пермь, </w:t>
              <w:br/>
              <w:t xml:space="preserve">ул. Профессора Дедюкина, 7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(микрорайон СтудГородок, Ленинский район). В настоящее время в указанном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микрорайоне, строительство (приобретение) участковых пунктов полиции не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планируется.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 информацией, предоставленной Министерством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территориальной безопасности Пермского края (письмо от 07.10.2020 № 964-с),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данная территория попадает в зону возможного химического заражения </w:t>
              <w:br/>
              <w:t xml:space="preserve">в особый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период.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340"/>
              <w:jc w:val="both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Территория находится в зоне действия региональной автоматизированной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системы централизованного оповещения населения города Перми, установленной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адресу: Борцов Революции, 151В - 600 метров.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(Аналогичная информация отражена в письме  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lang w:val="ru-RU"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07.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-10-01-27/3-1006</w:t>
            </w:r>
            <w:r>
              <w:rPr>
                <w:sz w:val="24"/>
                <w:szCs w:val="24"/>
                <w:lang w:val="ru-RU" w:eastAsia="ru-RU"/>
              </w:rPr>
              <w:t xml:space="preserve">).</w:t>
            </w:r>
            <w:r>
              <w:rPr>
                <w:sz w:val="24"/>
                <w:szCs w:val="24"/>
                <w:highlight w:val="none"/>
                <w:lang w:val="ru-RU" w:eastAsia="ru-RU"/>
              </w:rPr>
            </w:r>
            <w:r>
              <w:rPr>
                <w:sz w:val="24"/>
                <w:szCs w:val="24"/>
                <w:highlight w:val="none"/>
                <w:lang w:val="ru-RU" w:eastAsia="ru-RU"/>
              </w:rPr>
            </w:r>
          </w:p>
          <w:p>
            <w:pPr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</w:t>
              <w:br/>
              <w:t xml:space="preserve">и (или) кухню-нишу), ванные комнаты и (или) душевые, туалет (у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с числом комнат </w:t>
              <w:br/>
              <w:t xml:space="preserve">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</w:t>
              <w:br/>
              <w:t xml:space="preserve">и кухни 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6.2 СП 55.13330.2016 высота (от пола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потолка) комнат и кухни (кухни-столовой)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антресолей должна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2,1 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высота пути эвакуации -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жилых комнатах и кухнях, расположенных в этажах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 </w:t>
              <w:br/>
              <w:t xml:space="preserve">или 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потолка), относительно нормируемой на площади,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информации, содержащейся в </w:t>
            </w:r>
            <w:r>
              <w:rPr>
                <w:rFonts w:ascii="Times New Roman" w:hAnsi="Times New Roman"/>
                <w:sz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26.05</w:t>
            </w:r>
            <w:r>
              <w:rPr>
                <w:rFonts w:ascii="Times New Roman" w:hAnsi="Times New Roman"/>
                <w:sz w:val="24"/>
              </w:rPr>
              <w:t xml:space="preserve">.2025 </w:t>
            </w: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  <w:t xml:space="preserve"> РФ-59-2-03-0-00-2025-1170</w:t>
            </w:r>
            <w:r>
              <w:rPr>
                <w:rFonts w:ascii="Times New Roman" w:hAnsi="Times New Roman"/>
                <w:sz w:val="24"/>
              </w:rPr>
              <w:t xml:space="preserve">-0</w:t>
            </w:r>
            <w:r>
              <w:rPr>
                <w:rFonts w:ascii="Times New Roman" w:hAnsi="Times New Roman"/>
                <w:sz w:val="24"/>
              </w:rPr>
              <w:t xml:space="preserve">, пред</w:t>
            </w:r>
            <w:r>
              <w:rPr>
                <w:rFonts w:ascii="Times New Roman" w:hAnsi="Times New Roman"/>
                <w:sz w:val="24"/>
              </w:rPr>
              <w:t xml:space="preserve">ельная высота зданий, строений </w:t>
            </w:r>
            <w:r>
              <w:rPr>
                <w:rFonts w:ascii="Times New Roman" w:hAnsi="Times New Roman"/>
                <w:sz w:val="24"/>
              </w:rPr>
              <w:t xml:space="preserve">не более 10,5 м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отступ от границ Участка </w:t>
            </w:r>
            <w:r>
              <w:rPr>
                <w:rFonts w:ascii="Times New Roman" w:hAnsi="Times New Roman"/>
                <w:sz w:val="24"/>
              </w:rPr>
              <w:t xml:space="preserve">до места</w:t>
            </w:r>
            <w:r>
              <w:rPr>
                <w:rFonts w:ascii="Times New Roman" w:hAnsi="Times New Roman"/>
                <w:sz w:val="24"/>
              </w:rPr>
              <w:t xml:space="preserve"> допустим</w:t>
            </w:r>
            <w:r>
              <w:rPr>
                <w:rFonts w:ascii="Times New Roman" w:hAnsi="Times New Roman"/>
                <w:sz w:val="24"/>
              </w:rPr>
              <w:t xml:space="preserve">ого размещения зданий, строений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сключением границ со стороны территории общего пользования, где отступ определяется с учетом красных линий </w:t>
              <w:br/>
              <w:t xml:space="preserve">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</w:t>
            </w:r>
            <w:r>
              <w:rPr>
                <w:rFonts w:ascii="Times New Roman" w:hAnsi="Times New Roman"/>
                <w:sz w:val="24"/>
              </w:rPr>
              <w:t xml:space="preserve"> 3 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 </w:t>
            </w:r>
            <w:r>
              <w:rPr>
                <w:rFonts w:ascii="Times New Roman" w:hAnsi="Times New Roman"/>
                <w:sz w:val="24"/>
              </w:rPr>
              <w:t xml:space="preserve">В случаях, когда линия регулирования застройки отличается</w:t>
            </w:r>
            <w:r>
              <w:rPr>
                <w:rFonts w:ascii="Times New Roman" w:hAnsi="Times New Roman"/>
                <w:sz w:val="24"/>
              </w:rPr>
              <w:t xml:space="preserve"> от красной линии, указанный выступ может быть произведен </w:t>
            </w:r>
            <w:r>
              <w:rPr>
                <w:rFonts w:ascii="Times New Roman" w:hAnsi="Times New Roman"/>
                <w:sz w:val="24"/>
              </w:rPr>
              <w:t xml:space="preserve">за линию регулирования застройки.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1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наличии технической возможности технологического присоединения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энергопринимающего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устройства объекта </w:t>
              <w:br/>
              <w:t xml:space="preserve">с предполагаемым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электоропотреблением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15 кВт сообщается следующее.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Правилами технологического присоединения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энергопринимающих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изациям и иным лицам, к электрическим сетям», утвержденных постановлением Правительства Российской Федерации 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 направить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ПAO</w:t>
            </w:r>
            <w:r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«Россети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«Пермэнерго» соответствующую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с указанием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TП.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Заявку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присоединение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подать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единый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портал</w:t>
            </w:r>
            <w:r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электросетевых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компаний «Россети» – ПОРТАЛ-ТП.РФ.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 xml:space="preserve">ф</w:t>
            </w:r>
            <w:r>
              <w:rPr>
                <w:b/>
                <w:sz w:val="24"/>
                <w:szCs w:val="24"/>
              </w:rPr>
              <w:t xml:space="preserve">илиала ПАО «Россети Урал» - «Пермэнерго»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27.05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.2025 </w:t>
              <w:br/>
              <w:t xml:space="preserve">№ ПЭ/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ПГЭС/01/01/6164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/час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заявку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приложением необходимых документов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 постановлением Правительства Российской Федерации от 13.09.2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электронную почту post@pf.ugaz.ru, либо почтовым отп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равлением по адресу: г. Пермь,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ул. Уральская, 104, через Единый центр предоставления услуг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адресу: </w:t>
              <w:br/>
              <w:t xml:space="preserve">г. Пермь, ул. Уральская, д. 104, каб. 101.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№ ПФ-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3461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наличии технической возможности подключения 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кта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планируемой величиной подключаемой нагрузки по водоснабжению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водоотведению – 1,0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централизованным системам водоснабжения и водоотведения,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информации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наличии сетей водопровода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канализации</w:t>
            </w:r>
            <w:r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указанного земельного участка, с указанием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охранной зоны, сообщается следующее.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вышеуказанного земельного участка отсутствуют централизованные сети водоотведения, эксплуатируемые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Ближайшие сети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2Д-400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эксплуатируемые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«НОВОГОР-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располагаются по ул. Спешилова, орие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нтировочно </w:t>
              <w:br/>
              <w:t xml:space="preserve">на расстоянии – в 850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от Участка.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Ближайшие сети водоотведения Д-1500 мм, эксплуатируемые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«НОВОГОР-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располагаются в районе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Спешилова, ориентировочно на расстоянии –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800 м от Участка.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 проектировании может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бытъ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применен альтернативный способ водоснабжения без подключения </w:t>
              <w:br/>
              <w:t xml:space="preserve">к централизованной системе водоснабжения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(от скважины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  <w:br/>
              <w:t xml:space="preserve">и альтернативный способ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канализован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без подключения </w:t>
              <w:br/>
              <w:t xml:space="preserve">к централизован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ной системе канализации г. Перми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отвод стоков на локальные очистн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ые сооружения,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канализования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объекта </w:t>
              <w:br/>
              <w:t xml:space="preserve">в выг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ребную яму с последующие вывоз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ом стоков спец. машинами), кото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рый должен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соответствовать всем нормативны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 требованиям Российской Федерации.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сведения сообщается, что в связи с тем,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  <w:br/>
              <w:t xml:space="preserve"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эксплуатирует только централизованные системы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доснабжения </w:t>
              <w:br/>
              <w:t xml:space="preserve">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Размещение объекта на данном земельном участке возможно строго при условии соблюдения требований табл. 12.5 </w:t>
              <w:br/>
              <w:t xml:space="preserve">СП 42.13330.2016 «Градостроительство.Планировка и застройка городских и сельских поселений» о минимальных расстояниях.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ООО «НОВОГОР-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» не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располагает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сведениями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 наличи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сетей 3-x лиц в границах вышеуказанного земель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ного участка.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6336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12.05.2025 № 51000-32-01586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ехническая возможность подключения объектов капитального строительства к сетям теплоснабжения отсутствует.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качестве альтернативного энергоресурса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екомендовано рассмотреть газ и обратиться в Пермский филиал АО «Газпром газораспределение Пермь», либо рассмотреть иные альтернативные энергоресурсы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(электричество, дрова, пеллеты)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28.05.2025 059-04-17/3-447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-ри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ПАО «Ростелеком» планируемых к строительству объектов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Участка может быть произведено в точке подключения узел ВОЛС (г. Пермь, ул. Попова, 17). Максимальную нагрузку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точке подключения (технологического присоединения) определить на стадии проектирования.  В границах Участка сети ПАО «Ростелеком»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подключения (технологического присоединения)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 xml:space="preserve">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13.05.2025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01/05/70939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территории, где расположен Участок,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муниципальной программы «Развитие системы жилищно-коммунального хозяйства в г. Перми», утвержденной постановлением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Перми от 20.10.2021 </w:t>
              <w:br/>
              <w:t xml:space="preserve">№ 924, реализовано мероприятие «Строительство сетей водоснабжения по ул. Борцов Революции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Средняя Курья Ленинского района г. Перми».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сетей водоотведения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схемами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водоотведения города Перми, утвержденными постановлением администрации города Перми от 28.12.2018 </w:t>
              <w:br/>
              <w:t xml:space="preserve">№ 1085, на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2028 года не предусмотрено.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059-04-17/3-378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0" w:righ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6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</w:t>
              <w:br/>
              <w:t xml:space="preserve">в форме аукциона, (Приложение 3 к настоящему извещению), </w:t>
            </w: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</w:t>
              <w:br/>
              <w:t xml:space="preserve">с которым договор заключается в соответствии </w:t>
              <w:br/>
              <w:t xml:space="preserve">с п.13, п.14, п. 20 или п.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86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2 606 000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130 300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 xml:space="preserve">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1 303 000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rStyle w:val="776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val="en-US" w:eastAsia="en-US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</w:t>
            </w:r>
            <w:hyperlink r:id="rId22" w:tooltip="http://www.gorodperm.ru" w:history="1">
              <w:r>
                <w:rPr>
                  <w:rStyle w:val="776"/>
                  <w:b w:val="0"/>
                  <w:sz w:val="24"/>
                  <w:szCs w:val="24"/>
                  <w:shd w:val="clear" w:color="auto" w:fill="auto"/>
                  <w:lang w:val="en-US" w:eastAsia="en-US"/>
                </w:rPr>
                <w:t xml:space="preserve">www.gorodperm.ru</w:t>
              </w:r>
              <w:r>
                <w:rPr>
                  <w:rStyle w:val="776"/>
                  <w:highlight w:val="none"/>
                  <w:shd w:val="clear" w:color="auto" w:fill="auto"/>
                </w:rPr>
              </w:r>
              <w:r>
                <w:rPr>
                  <w:rStyle w:val="776"/>
                  <w:b w:val="0"/>
                  <w:bCs w:val="0"/>
                  <w:sz w:val="24"/>
                  <w:szCs w:val="24"/>
                  <w:highlight w:val="none"/>
                  <w:shd w:val="clear" w:color="auto" w:fill="auto"/>
                  <w:lang w:val="en-US" w:eastAsia="en-US"/>
                </w:rPr>
              </w:r>
            </w:hyperlink>
            <w:r>
              <w:rPr>
                <w:rStyle w:val="776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val="en-US" w:eastAsia="en-US"/>
              </w:rPr>
            </w:r>
            <w:r>
              <w:rPr>
                <w:rStyle w:val="776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val="en-US" w:eastAsia="en-US"/>
              </w:rPr>
            </w:r>
          </w:p>
          <w:p>
            <w:pPr>
              <w:ind w:left="113" w:right="113" w:firstLine="0"/>
              <w:jc w:val="left"/>
              <w:spacing w:before="0" w:after="0"/>
              <w:widowControl/>
              <w:rPr>
                <w:highlight w:val="none"/>
                <w:lang w:val="en-US" w:eastAsia="en-US"/>
              </w:rPr>
            </w:pPr>
            <w:r>
              <w:rPr>
                <w:b w:val="0"/>
                <w:sz w:val="24"/>
                <w:szCs w:val="24"/>
                <w:highlight w:val="none"/>
                <w:shd w:val="clear" w:color="auto" w:fill="auto"/>
                <w:lang w:val="en-US" w:eastAsia="en-US"/>
              </w:rPr>
            </w:r>
            <w:r>
              <w:rPr>
                <w:highlight w:val="none"/>
                <w:lang w:val="en-US" w:eastAsia="en-US"/>
              </w:rPr>
            </w:r>
            <w:r>
              <w:rPr>
                <w:highlight w:val="none"/>
                <w:lang w:val="en-US"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1" w:name="_GoBack"/>
      <w:r/>
      <w:bookmarkEnd w:id="1"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03.07.2025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12.08.2025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13.08.2025.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14.08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86"/>
        <w:jc w:val="both"/>
        <w:widowControl w:val="off"/>
      </w:pPr>
      <w:r/>
      <w:r/>
    </w:p>
    <w:p>
      <w:pPr>
        <w:pStyle w:val="686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86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6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86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86"/>
        <w:ind w:left="-567" w:firstLine="709"/>
        <w:jc w:val="both"/>
        <w:widowControl w:val="off"/>
      </w:pPr>
      <w:r/>
      <w:r/>
    </w:p>
    <w:p>
      <w:pPr>
        <w:pStyle w:val="68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3" w:tooltip="http://utp.sberbank-ast.ru/AP/Notice/653/Requisites" w:history="1">
        <w:r>
          <w:rPr>
            <w:rStyle w:val="769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86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03.07.2025 по 12.08.2025.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  <w:r>
        <w:rPr>
          <w:lang w:bidi="ru-RU"/>
        </w:rPr>
      </w:r>
      <w:r>
        <w:rPr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</w:t>
        <w:br/>
        <w:t xml:space="preserve">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</w:t>
        <w:br/>
        <w:t xml:space="preserve">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</w:t>
        <w:br/>
        <w:t xml:space="preserve">с пунктами 13, 14, 20 или 25 ст. 39.12 Земельного кодекса Российской Федерации, засчиты</w:t>
      </w:r>
      <w:r>
        <w:rPr>
          <w:bCs/>
          <w:shd w:val="clear" w:color="auto" w:fill="auto"/>
          <w:lang w:bidi="ru-RU"/>
        </w:rPr>
        <w:t xml:space="preserve">ва</w:t>
      </w:r>
      <w:r>
        <w:rPr>
          <w:bCs/>
          <w:shd w:val="clear" w:color="auto" w:fill="auto"/>
          <w:lang w:bidi="ru-RU"/>
        </w:rPr>
        <w:t xml:space="preserve">ются </w:t>
        <w:br/>
        <w:t xml:space="preserve">в оплату приобретаемого земельного участка. Задатки, внесенные этими лицами, не заключившими </w:t>
        <w:br/>
        <w:t xml:space="preserve">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79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</w:t>
        <w:br/>
        <w:t xml:space="preserve">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9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ной заявки, организатор аукциона до момента окончания срока подачи заявок </w:t>
        <w:br/>
        <w:t xml:space="preserve">на участие в аукционе может принять решение о продлении срока подачи заявок в соответствии </w:t>
        <w:br/>
        <w:t xml:space="preserve">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</w:t>
        <w:br/>
        <w:t xml:space="preserve">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</w:t>
        <w:br/>
        <w:t xml:space="preserve">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</w:t>
        <w:br/>
        <w:t xml:space="preserve">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03.07.2025 по 12.08.2025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16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</w:t>
        <w:br/>
        <w:t xml:space="preserve">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6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</w:t>
        <w:br/>
        <w:t xml:space="preserve">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9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</w:t>
      </w:r>
      <w:r>
        <w:rPr>
          <w:bCs/>
          <w:shd w:val="clear" w:color="auto" w:fill="auto"/>
        </w:rPr>
        <w:t xml:space="preserve">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</w:t>
      </w:r>
      <w:r>
        <w:rPr>
          <w:bCs/>
          <w:shd w:val="clear" w:color="auto" w:fill="auto"/>
        </w:rPr>
        <w:t xml:space="preserve">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</w:t>
      </w:r>
      <w:r>
        <w:rPr>
          <w:bCs/>
          <w:shd w:val="clear" w:color="auto" w:fill="auto"/>
        </w:rPr>
        <w:t xml:space="preserve">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</w:t>
      </w:r>
      <w:r>
        <w:rPr>
          <w:bCs/>
          <w:shd w:val="clear" w:color="auto" w:fill="auto"/>
        </w:rPr>
        <w:t xml:space="preserve">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являются частью извещения и представлены в Приложении 2, 3</w:t>
        <w:br/>
        <w:t xml:space="preserve"> 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</w:t>
      </w:r>
      <w:r>
        <w:rPr>
          <w:bCs/>
          <w:shd w:val="clear" w:color="auto" w:fill="auto"/>
        </w:rPr>
        <w:t xml:space="preserve">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0"/>
          <w:bCs/>
          <w:shd w:val="clear" w:color="auto" w:fill="auto"/>
        </w:rPr>
        <w:t xml:space="preserve">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купли-продажи, являющегося предметом а</w:t>
      </w:r>
      <w:r>
        <w:rPr>
          <w:rFonts w:eastAsia="Courier New"/>
          <w:shd w:val="clear" w:color="auto" w:fill="auto"/>
          <w:lang w:bidi="ru-RU"/>
        </w:rPr>
        <w:t xml:space="preserve">ук</w:t>
      </w:r>
      <w:r>
        <w:rPr>
          <w:rFonts w:eastAsia="Courier New"/>
          <w:shd w:val="clear" w:color="auto" w:fill="auto"/>
          <w:lang w:bidi="ru-RU"/>
        </w:rPr>
        <w:t xml:space="preserve">циона, и об иных лицах, с которыми указанный договор заключается </w:t>
        <w:br/>
        <w:t xml:space="preserve">в соответствии с пунктом 13, 14, 20 или 25 ст. 39.12 Земельного кодекса Российской Федерации </w:t>
        <w:br/>
        <w:t xml:space="preserve">и которые уклонились от их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TimesNewRomanPSMT">
    <w:panose1 w:val="020206030504050203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15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87">
    <w:name w:val="Heading 1"/>
    <w:basedOn w:val="686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88">
    <w:name w:val="Heading 2"/>
    <w:basedOn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3">
    <w:name w:val="Heading 7"/>
    <w:basedOn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1 Char"/>
    <w:basedOn w:val="713"/>
    <w:uiPriority w:val="9"/>
    <w:qFormat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713"/>
    <w:uiPriority w:val="9"/>
    <w:qFormat/>
    <w:rPr>
      <w:rFonts w:ascii="Arial" w:hAnsi="Arial" w:eastAsia="Arial" w:cs="Arial"/>
      <w:sz w:val="34"/>
    </w:rPr>
  </w:style>
  <w:style w:type="character" w:styleId="698">
    <w:name w:val="Heading 3 Char"/>
    <w:basedOn w:val="713"/>
    <w:uiPriority w:val="9"/>
    <w:qFormat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13"/>
    <w:uiPriority w:val="10"/>
    <w:qFormat/>
    <w:rPr>
      <w:sz w:val="48"/>
      <w:szCs w:val="48"/>
    </w:rPr>
  </w:style>
  <w:style w:type="character" w:styleId="706">
    <w:name w:val="Subtitle Char"/>
    <w:basedOn w:val="713"/>
    <w:uiPriority w:val="11"/>
    <w:qFormat/>
    <w:rPr>
      <w:sz w:val="24"/>
      <w:szCs w:val="24"/>
    </w:rPr>
  </w:style>
  <w:style w:type="character" w:styleId="707">
    <w:name w:val="Quote Char"/>
    <w:uiPriority w:val="29"/>
    <w:qFormat/>
    <w:rPr>
      <w:i/>
    </w:rPr>
  </w:style>
  <w:style w:type="character" w:styleId="708">
    <w:name w:val="Intense Quote Char"/>
    <w:uiPriority w:val="30"/>
    <w:qFormat/>
    <w:rPr>
      <w:i/>
    </w:rPr>
  </w:style>
  <w:style w:type="character" w:styleId="709">
    <w:name w:val="Header Char"/>
    <w:basedOn w:val="713"/>
    <w:uiPriority w:val="99"/>
    <w:qFormat/>
  </w:style>
  <w:style w:type="character" w:styleId="710">
    <w:name w:val="Caption Char"/>
    <w:uiPriority w:val="99"/>
    <w:qFormat/>
  </w:style>
  <w:style w:type="character" w:styleId="711">
    <w:name w:val="Footnote Text Char"/>
    <w:uiPriority w:val="99"/>
    <w:qFormat/>
    <w:rPr>
      <w:sz w:val="18"/>
    </w:rPr>
  </w:style>
  <w:style w:type="character" w:styleId="712">
    <w:name w:val="Endnote Text Char"/>
    <w:uiPriority w:val="99"/>
    <w:qFormat/>
    <w:rPr>
      <w:sz w:val="20"/>
    </w:rPr>
  </w:style>
  <w:style w:type="character" w:styleId="713" w:default="1">
    <w:name w:val="Default Paragraph Font"/>
    <w:uiPriority w:val="1"/>
    <w:semiHidden/>
    <w:unhideWhenUsed/>
    <w:qFormat/>
  </w:style>
  <w:style w:type="character" w:styleId="714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16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Заголовок Знак1"/>
    <w:uiPriority w:val="10"/>
    <w:qFormat/>
    <w:rPr>
      <w:sz w:val="48"/>
      <w:szCs w:val="48"/>
    </w:rPr>
  </w:style>
  <w:style w:type="character" w:styleId="724" w:customStyle="1">
    <w:name w:val="Подзаголовок Знак"/>
    <w:uiPriority w:val="11"/>
    <w:qFormat/>
    <w:rPr>
      <w:sz w:val="24"/>
      <w:szCs w:val="24"/>
    </w:rPr>
  </w:style>
  <w:style w:type="character" w:styleId="725" w:customStyle="1">
    <w:name w:val="Цитата 2 Знак"/>
    <w:uiPriority w:val="29"/>
    <w:qFormat/>
    <w:rPr>
      <w:i/>
    </w:rPr>
  </w:style>
  <w:style w:type="character" w:styleId="726" w:customStyle="1">
    <w:name w:val="Выделенная цитата Знак"/>
    <w:uiPriority w:val="30"/>
    <w:qFormat/>
    <w:rPr>
      <w:i/>
    </w:rPr>
  </w:style>
  <w:style w:type="character" w:styleId="727" w:customStyle="1">
    <w:name w:val="Верхний колонтитул Знак1"/>
    <w:uiPriority w:val="99"/>
    <w:qFormat/>
  </w:style>
  <w:style w:type="character" w:styleId="728" w:customStyle="1">
    <w:name w:val="Footer Char"/>
    <w:uiPriority w:val="99"/>
    <w:qFormat/>
  </w:style>
  <w:style w:type="character" w:styleId="729" w:customStyle="1">
    <w:name w:val="Нижний колонтитул Знак1"/>
    <w:uiPriority w:val="99"/>
    <w:qFormat/>
  </w:style>
  <w:style w:type="character" w:styleId="730" w:customStyle="1">
    <w:name w:val="Текст сноски Знак"/>
    <w:uiPriority w:val="99"/>
    <w:qFormat/>
    <w:rPr>
      <w:sz w:val="18"/>
    </w:rPr>
  </w:style>
  <w:style w:type="character" w:styleId="731">
    <w:name w:val="Символ сноски"/>
    <w:uiPriority w:val="99"/>
    <w:unhideWhenUsed/>
    <w:qFormat/>
    <w:rPr>
      <w:vertAlign w:val="superscript"/>
    </w:rPr>
  </w:style>
  <w:style w:type="character" w:styleId="732">
    <w:name w:val="footnote reference"/>
    <w:rPr>
      <w:vertAlign w:val="superscript"/>
    </w:rPr>
  </w:style>
  <w:style w:type="character" w:styleId="733" w:customStyle="1">
    <w:name w:val="Текст концевой сноски Знак"/>
    <w:uiPriority w:val="99"/>
    <w:qFormat/>
    <w:rPr>
      <w:sz w:val="20"/>
    </w:rPr>
  </w:style>
  <w:style w:type="character" w:styleId="73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5">
    <w:name w:val="endnote reference"/>
    <w:rPr>
      <w:vertAlign w:val="superscript"/>
    </w:rPr>
  </w:style>
  <w:style w:type="character" w:styleId="736" w:customStyle="1">
    <w:name w:val="WW8Num2z0"/>
    <w:qFormat/>
    <w:rPr>
      <w:rFonts w:ascii="Symbol" w:hAnsi="Symbol" w:cs="Symbol"/>
    </w:rPr>
  </w:style>
  <w:style w:type="character" w:styleId="737" w:customStyle="1">
    <w:name w:val="WW8Num3z0"/>
    <w:qFormat/>
  </w:style>
  <w:style w:type="character" w:styleId="738" w:customStyle="1">
    <w:name w:val="WW8Num4z0"/>
    <w:qFormat/>
  </w:style>
  <w:style w:type="character" w:styleId="739" w:customStyle="1">
    <w:name w:val="WW8Num5z0"/>
    <w:qFormat/>
    <w:rPr>
      <w:sz w:val="16"/>
      <w:szCs w:val="16"/>
    </w:rPr>
  </w:style>
  <w:style w:type="character" w:styleId="740" w:customStyle="1">
    <w:name w:val="WW8Num6z0"/>
    <w:qFormat/>
  </w:style>
  <w:style w:type="character" w:styleId="741" w:customStyle="1">
    <w:name w:val="WW8Num7z0"/>
    <w:qFormat/>
  </w:style>
  <w:style w:type="character" w:styleId="742" w:customStyle="1">
    <w:name w:val="WW8Num8z0"/>
    <w:qFormat/>
  </w:style>
  <w:style w:type="character" w:styleId="743" w:customStyle="1">
    <w:name w:val="WW8Num9z0"/>
    <w:qFormat/>
  </w:style>
  <w:style w:type="character" w:styleId="744" w:customStyle="1">
    <w:name w:val="WW8Num10z0"/>
    <w:qFormat/>
  </w:style>
  <w:style w:type="character" w:styleId="745" w:customStyle="1">
    <w:name w:val="WW8Num11z0"/>
    <w:qFormat/>
  </w:style>
  <w:style w:type="character" w:styleId="746" w:customStyle="1">
    <w:name w:val="WW8Num12z0"/>
    <w:qFormat/>
  </w:style>
  <w:style w:type="character" w:styleId="747" w:customStyle="1">
    <w:name w:val="WW8Num13z0"/>
    <w:qFormat/>
  </w:style>
  <w:style w:type="character" w:styleId="748" w:customStyle="1">
    <w:name w:val="WW8Num14z0"/>
    <w:qFormat/>
  </w:style>
  <w:style w:type="character" w:styleId="749" w:customStyle="1">
    <w:name w:val="WW8Num15z0"/>
    <w:qFormat/>
  </w:style>
  <w:style w:type="character" w:styleId="750" w:customStyle="1">
    <w:name w:val="WW8Num18z0"/>
    <w:qFormat/>
  </w:style>
  <w:style w:type="character" w:styleId="751" w:customStyle="1">
    <w:name w:val="WW8Num19z0"/>
    <w:qFormat/>
  </w:style>
  <w:style w:type="character" w:styleId="752" w:customStyle="1">
    <w:name w:val="WW8Num20z0"/>
    <w:qFormat/>
  </w:style>
  <w:style w:type="character" w:styleId="753" w:customStyle="1">
    <w:name w:val="WW8Num21z0"/>
    <w:qFormat/>
  </w:style>
  <w:style w:type="character" w:styleId="754" w:customStyle="1">
    <w:name w:val="WW8Num22z0"/>
    <w:qFormat/>
  </w:style>
  <w:style w:type="character" w:styleId="755" w:customStyle="1">
    <w:name w:val="WW8Num23z0"/>
    <w:qFormat/>
  </w:style>
  <w:style w:type="character" w:styleId="756" w:customStyle="1">
    <w:name w:val="WW8Num25z0"/>
    <w:qFormat/>
  </w:style>
  <w:style w:type="character" w:styleId="757" w:customStyle="1">
    <w:name w:val="WW8Num26z0"/>
    <w:qFormat/>
  </w:style>
  <w:style w:type="character" w:styleId="758" w:customStyle="1">
    <w:name w:val="WW8Num27z0"/>
    <w:qFormat/>
  </w:style>
  <w:style w:type="character" w:styleId="759" w:customStyle="1">
    <w:name w:val="WW8Num29z0"/>
    <w:qFormat/>
    <w:rPr>
      <w:rFonts w:ascii="Symbol" w:hAnsi="Symbol" w:cs="Symbol"/>
    </w:rPr>
  </w:style>
  <w:style w:type="character" w:styleId="760" w:customStyle="1">
    <w:name w:val="WW8Num30z0"/>
    <w:qFormat/>
  </w:style>
  <w:style w:type="character" w:styleId="761" w:customStyle="1">
    <w:name w:val="WW8Num31z0"/>
    <w:qFormat/>
  </w:style>
  <w:style w:type="character" w:styleId="762" w:customStyle="1">
    <w:name w:val="WW8Num32z0"/>
    <w:qFormat/>
  </w:style>
  <w:style w:type="character" w:styleId="763" w:customStyle="1">
    <w:name w:val="WW8Num33z0"/>
    <w:qFormat/>
  </w:style>
  <w:style w:type="character" w:styleId="764" w:customStyle="1">
    <w:name w:val="WW8Num34z0"/>
    <w:qFormat/>
  </w:style>
  <w:style w:type="character" w:styleId="765">
    <w:name w:val="page number"/>
    <w:basedOn w:val="713"/>
    <w:qFormat/>
  </w:style>
  <w:style w:type="character" w:styleId="766" w:customStyle="1">
    <w:name w:val="Текст Знак"/>
    <w:qFormat/>
    <w:rPr>
      <w:rFonts w:ascii="Courier New" w:hAnsi="Courier New" w:cs="Courier New"/>
    </w:rPr>
  </w:style>
  <w:style w:type="character" w:styleId="767" w:customStyle="1">
    <w:name w:val="Верхний колонтитул Знак"/>
    <w:qFormat/>
    <w:rPr>
      <w:sz w:val="16"/>
      <w:lang w:val="ru-RU" w:bidi="ar-SA"/>
    </w:rPr>
  </w:style>
  <w:style w:type="character" w:styleId="768" w:customStyle="1">
    <w:name w:val="Основной текст с отступом 3 Знак"/>
    <w:qFormat/>
    <w:rPr>
      <w:sz w:val="16"/>
      <w:szCs w:val="16"/>
    </w:rPr>
  </w:style>
  <w:style w:type="character" w:styleId="769">
    <w:name w:val="Hyperlink"/>
    <w:rPr>
      <w:color w:val="0563c1"/>
      <w:u w:val="single"/>
    </w:rPr>
  </w:style>
  <w:style w:type="character" w:styleId="770" w:customStyle="1">
    <w:name w:val="Абзац списка Знак"/>
    <w:qFormat/>
    <w:rPr>
      <w:sz w:val="24"/>
      <w:szCs w:val="24"/>
    </w:rPr>
  </w:style>
  <w:style w:type="character" w:styleId="771" w:customStyle="1">
    <w:name w:val="Заголовок 6 Знак"/>
    <w:qFormat/>
    <w:rPr>
      <w:b/>
      <w:bCs/>
      <w:sz w:val="22"/>
      <w:szCs w:val="22"/>
    </w:rPr>
  </w:style>
  <w:style w:type="character" w:styleId="772" w:customStyle="1">
    <w:name w:val="Название Знак"/>
    <w:qFormat/>
    <w:rPr>
      <w:sz w:val="28"/>
      <w:lang w:val="ru-RU" w:bidi="ar-SA"/>
    </w:rPr>
  </w:style>
  <w:style w:type="character" w:styleId="773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74" w:customStyle="1">
    <w:name w:val="Нижний колонтитул Знак"/>
    <w:qFormat/>
  </w:style>
  <w:style w:type="character" w:styleId="775">
    <w:name w:val="FollowedHyperlink"/>
    <w:rPr>
      <w:color w:val="954f72"/>
      <w:u w:val="single"/>
    </w:rPr>
  </w:style>
  <w:style w:type="character" w:styleId="776" w:customStyle="1">
    <w:name w:val="Гиперссылка"/>
    <w:qFormat/>
    <w:rPr>
      <w:color w:val="0000ff"/>
      <w:u w:val="single"/>
    </w:rPr>
  </w:style>
  <w:style w:type="character" w:styleId="777">
    <w:name w:val="Символ нумерации"/>
    <w:qFormat/>
  </w:style>
  <w:style w:type="paragraph" w:styleId="778">
    <w:name w:val="Заголовок"/>
    <w:basedOn w:val="686"/>
    <w:next w:val="77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79">
    <w:name w:val="Body Text"/>
    <w:basedOn w:val="686"/>
    <w:pPr>
      <w:jc w:val="right"/>
    </w:pPr>
    <w:rPr>
      <w:sz w:val="28"/>
    </w:rPr>
  </w:style>
  <w:style w:type="paragraph" w:styleId="780">
    <w:name w:val="List"/>
    <w:basedOn w:val="779"/>
    <w:rPr>
      <w:rFonts w:cs="Lohit Devanagari"/>
    </w:rPr>
  </w:style>
  <w:style w:type="paragraph" w:styleId="781">
    <w:name w:val="Caption"/>
    <w:basedOn w:val="686"/>
    <w:qFormat/>
    <w:pPr>
      <w:spacing w:before="120" w:after="120"/>
      <w:suppressLineNumbers/>
    </w:pPr>
    <w:rPr>
      <w:rFonts w:cs="Lohit Devanagari"/>
      <w:i/>
      <w:iCs/>
    </w:rPr>
  </w:style>
  <w:style w:type="paragraph" w:styleId="782">
    <w:name w:val="Указатель"/>
    <w:basedOn w:val="686"/>
    <w:qFormat/>
    <w:pPr>
      <w:suppressLineNumbers/>
    </w:pPr>
    <w:rPr>
      <w:rFonts w:cs="Lohit Devanagari"/>
    </w:rPr>
  </w:style>
  <w:style w:type="paragraph" w:styleId="783">
    <w:name w:val="List Paragraph"/>
    <w:basedOn w:val="686"/>
    <w:qFormat/>
    <w:pPr>
      <w:ind w:left="708"/>
    </w:pPr>
  </w:style>
  <w:style w:type="paragraph" w:styleId="784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85">
    <w:name w:val="Title"/>
    <w:basedOn w:val="686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86">
    <w:name w:val="Subtitle"/>
    <w:basedOn w:val="686"/>
    <w:uiPriority w:val="11"/>
    <w:qFormat/>
    <w:pPr>
      <w:spacing w:before="200" w:after="200"/>
    </w:pPr>
  </w:style>
  <w:style w:type="paragraph" w:styleId="787">
    <w:name w:val="Quote"/>
    <w:basedOn w:val="686"/>
    <w:uiPriority w:val="29"/>
    <w:qFormat/>
    <w:pPr>
      <w:ind w:left="720" w:right="720"/>
    </w:pPr>
    <w:rPr>
      <w:i/>
    </w:rPr>
  </w:style>
  <w:style w:type="paragraph" w:styleId="788">
    <w:name w:val="Intense Quote"/>
    <w:basedOn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9">
    <w:name w:val="footnote text"/>
    <w:basedOn w:val="686"/>
    <w:uiPriority w:val="99"/>
    <w:semiHidden/>
    <w:unhideWhenUsed/>
    <w:pPr>
      <w:spacing w:before="0" w:after="40"/>
    </w:pPr>
    <w:rPr>
      <w:sz w:val="18"/>
    </w:rPr>
  </w:style>
  <w:style w:type="paragraph" w:styleId="790">
    <w:name w:val="endnote text"/>
    <w:basedOn w:val="686"/>
    <w:uiPriority w:val="99"/>
    <w:semiHidden/>
    <w:unhideWhenUsed/>
    <w:rPr>
      <w:sz w:val="20"/>
    </w:rPr>
  </w:style>
  <w:style w:type="paragraph" w:styleId="791">
    <w:name w:val="toc 1"/>
    <w:basedOn w:val="686"/>
    <w:uiPriority w:val="39"/>
    <w:unhideWhenUsed/>
    <w:pPr>
      <w:spacing w:before="0" w:after="57"/>
    </w:pPr>
  </w:style>
  <w:style w:type="paragraph" w:styleId="792">
    <w:name w:val="toc 2"/>
    <w:basedOn w:val="686"/>
    <w:uiPriority w:val="39"/>
    <w:unhideWhenUsed/>
    <w:pPr>
      <w:ind w:left="283"/>
      <w:spacing w:before="0" w:after="57"/>
    </w:pPr>
  </w:style>
  <w:style w:type="paragraph" w:styleId="793">
    <w:name w:val="toc 3"/>
    <w:basedOn w:val="686"/>
    <w:uiPriority w:val="39"/>
    <w:unhideWhenUsed/>
    <w:pPr>
      <w:ind w:left="567"/>
      <w:spacing w:before="0" w:after="57"/>
    </w:pPr>
  </w:style>
  <w:style w:type="paragraph" w:styleId="794">
    <w:name w:val="toc 4"/>
    <w:basedOn w:val="686"/>
    <w:uiPriority w:val="39"/>
    <w:unhideWhenUsed/>
    <w:pPr>
      <w:ind w:left="850"/>
      <w:spacing w:before="0" w:after="57"/>
    </w:pPr>
  </w:style>
  <w:style w:type="paragraph" w:styleId="795">
    <w:name w:val="toc 5"/>
    <w:basedOn w:val="686"/>
    <w:uiPriority w:val="39"/>
    <w:unhideWhenUsed/>
    <w:pPr>
      <w:ind w:left="1134"/>
      <w:spacing w:before="0" w:after="57"/>
    </w:pPr>
  </w:style>
  <w:style w:type="paragraph" w:styleId="796">
    <w:name w:val="toc 6"/>
    <w:basedOn w:val="686"/>
    <w:uiPriority w:val="39"/>
    <w:unhideWhenUsed/>
    <w:pPr>
      <w:ind w:left="1417"/>
      <w:spacing w:before="0" w:after="57"/>
    </w:pPr>
  </w:style>
  <w:style w:type="paragraph" w:styleId="797">
    <w:name w:val="toc 7"/>
    <w:basedOn w:val="686"/>
    <w:uiPriority w:val="39"/>
    <w:unhideWhenUsed/>
    <w:pPr>
      <w:ind w:left="1701"/>
      <w:spacing w:before="0" w:after="57"/>
    </w:pPr>
  </w:style>
  <w:style w:type="paragraph" w:styleId="798">
    <w:name w:val="toc 8"/>
    <w:basedOn w:val="686"/>
    <w:uiPriority w:val="39"/>
    <w:unhideWhenUsed/>
    <w:pPr>
      <w:ind w:left="1984"/>
      <w:spacing w:before="0" w:after="57"/>
    </w:pPr>
  </w:style>
  <w:style w:type="paragraph" w:styleId="799">
    <w:name w:val="toc 9"/>
    <w:basedOn w:val="686"/>
    <w:uiPriority w:val="39"/>
    <w:unhideWhenUsed/>
    <w:pPr>
      <w:ind w:left="2268"/>
      <w:spacing w:before="0" w:after="57"/>
    </w:pPr>
  </w:style>
  <w:style w:type="paragraph" w:styleId="800">
    <w:name w:val="Index Heading"/>
    <w:basedOn w:val="778"/>
  </w:style>
  <w:style w:type="paragraph" w:styleId="80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2">
    <w:name w:val="table of figures"/>
    <w:basedOn w:val="686"/>
    <w:uiPriority w:val="99"/>
    <w:unhideWhenUsed/>
  </w:style>
  <w:style w:type="paragraph" w:styleId="803">
    <w:name w:val="index heading1"/>
    <w:basedOn w:val="686"/>
    <w:qFormat/>
    <w:pPr>
      <w:suppressLineNumbers/>
    </w:pPr>
    <w:rPr>
      <w:rFonts w:cs="Lohit Devanagari"/>
    </w:rPr>
  </w:style>
  <w:style w:type="paragraph" w:styleId="804" w:customStyle="1">
    <w:name w:val="Caption1"/>
    <w:basedOn w:val="686"/>
    <w:qFormat/>
    <w:pPr>
      <w:spacing w:before="120" w:after="120"/>
      <w:suppressLineNumbers/>
    </w:pPr>
    <w:rPr>
      <w:rFonts w:cs="Lohit Devanagari"/>
      <w:i/>
      <w:iCs/>
    </w:rPr>
  </w:style>
  <w:style w:type="paragraph" w:styleId="805">
    <w:name w:val="Plain Text"/>
    <w:basedOn w:val="686"/>
    <w:qFormat/>
    <w:rPr>
      <w:rFonts w:ascii="Courier New" w:hAnsi="Courier New" w:cs="Courier New"/>
      <w:sz w:val="20"/>
      <w:szCs w:val="20"/>
      <w:lang w:val="en-US"/>
    </w:rPr>
  </w:style>
  <w:style w:type="paragraph" w:styleId="806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07">
    <w:name w:val="Body Text 2"/>
    <w:basedOn w:val="686"/>
    <w:qFormat/>
    <w:pPr>
      <w:spacing w:before="0" w:after="120" w:line="480" w:lineRule="auto"/>
    </w:pPr>
  </w:style>
  <w:style w:type="paragraph" w:styleId="808">
    <w:name w:val="Body Text 3"/>
    <w:basedOn w:val="686"/>
    <w:qFormat/>
    <w:pPr>
      <w:spacing w:before="0" w:after="120"/>
    </w:pPr>
    <w:rPr>
      <w:sz w:val="16"/>
      <w:szCs w:val="16"/>
    </w:rPr>
  </w:style>
  <w:style w:type="paragraph" w:styleId="809" w:customStyle="1">
    <w:name w:val="Колонтитул"/>
    <w:basedOn w:val="68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10">
    <w:name w:val="Footer"/>
    <w:basedOn w:val="686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1">
    <w:name w:val="Balloon Text"/>
    <w:basedOn w:val="686"/>
    <w:qFormat/>
    <w:rPr>
      <w:rFonts w:ascii="Tahoma" w:hAnsi="Tahoma" w:cs="Tahoma"/>
      <w:sz w:val="16"/>
      <w:szCs w:val="16"/>
    </w:rPr>
  </w:style>
  <w:style w:type="paragraph" w:styleId="812" w:customStyle="1">
    <w:name w:val="Знак Знак Знак Знак Знак Знак Знак Знак Знак Знак Знак Знак"/>
    <w:basedOn w:val="686"/>
    <w:qFormat/>
    <w:rPr>
      <w:rFonts w:ascii="Verdana" w:hAnsi="Verdana" w:cs="Verdana"/>
      <w:sz w:val="20"/>
      <w:szCs w:val="20"/>
      <w:lang w:val="en-US"/>
    </w:rPr>
  </w:style>
  <w:style w:type="paragraph" w:styleId="813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14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15">
    <w:name w:val="Body Text Indent 3"/>
    <w:basedOn w:val="686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16">
    <w:name w:val="Normal (Web)"/>
    <w:basedOn w:val="686"/>
    <w:qFormat/>
    <w:pPr>
      <w:spacing w:before="280" w:after="280"/>
    </w:pPr>
  </w:style>
  <w:style w:type="paragraph" w:styleId="817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18" w:customStyle="1">
    <w:name w:val="Содержимое таблицы"/>
    <w:basedOn w:val="686"/>
    <w:qFormat/>
    <w:pPr>
      <w:widowControl w:val="off"/>
      <w:suppressLineNumbers/>
    </w:pPr>
  </w:style>
  <w:style w:type="paragraph" w:styleId="819" w:customStyle="1">
    <w:name w:val="Заголовок таблицы"/>
    <w:basedOn w:val="818"/>
    <w:qFormat/>
    <w:pPr>
      <w:jc w:val="center"/>
    </w:pPr>
    <w:rPr>
      <w:b/>
      <w:bCs/>
    </w:rPr>
  </w:style>
  <w:style w:type="numbering" w:styleId="820" w:default="1">
    <w:name w:val="No List"/>
    <w:uiPriority w:val="99"/>
    <w:semiHidden/>
    <w:unhideWhenUsed/>
    <w:qFormat/>
  </w:style>
  <w:style w:type="table" w:styleId="82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5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5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5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6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1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2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2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2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2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3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4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4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4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4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gorodperm.ru/" TargetMode="External"/><Relationship Id="rId22" Type="http://schemas.openxmlformats.org/officeDocument/2006/relationships/hyperlink" Target="http://www.gorodperm.ru" TargetMode="External"/><Relationship Id="rId23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284</cp:revision>
  <dcterms:created xsi:type="dcterms:W3CDTF">2023-10-30T09:15:00Z</dcterms:created>
  <dcterms:modified xsi:type="dcterms:W3CDTF">2025-07-02T13:39:17Z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