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ind w:firstLine="0"/>
        <w:jc w:val="left"/>
      </w:pPr>
      <w:r>
        <w:rPr>
          <w:rFonts w:eastAsia="Times New Roman"/>
          <w:szCs w:val="22"/>
          <w:highlight w:val="none"/>
          <w:lang w:eastAsia="ru-RU"/>
        </w:rPr>
      </w:r>
      <w:r>
        <w:rPr>
          <w:rFonts w:eastAsia="Times New Roman"/>
          <w:szCs w:val="22"/>
          <w:highlight w:val="none"/>
          <w:lang w:eastAsia="ru-RU"/>
        </w:rPr>
      </w:r>
    </w:p>
    <w:p>
      <w:pPr>
        <w:spacing w:line="276" w:lineRule="auto"/>
        <w:ind w:left="5953" w:right="0" w:firstLine="0"/>
        <w:jc w:val="left"/>
      </w:pPr>
      <w:r>
        <w:rPr>
          <w:rFonts w:eastAsia="Times New Roman"/>
          <w:szCs w:val="22"/>
          <w:highlight w:val="none"/>
          <w:lang w:eastAsia="ru-RU"/>
        </w:rPr>
        <w:t xml:space="preserve">Приложение к договору</w:t>
      </w:r>
      <w:r>
        <w:rPr>
          <w:rFonts w:eastAsia="Times New Roman"/>
          <w:szCs w:val="22"/>
          <w:highlight w:val="none"/>
          <w:lang w:eastAsia="ru-RU"/>
        </w:rPr>
      </w:r>
    </w:p>
    <w:p>
      <w:pPr>
        <w:spacing w:line="276" w:lineRule="auto"/>
        <w:ind w:left="5953" w:right="0" w:firstLine="0"/>
        <w:jc w:val="left"/>
      </w:pPr>
      <w:r>
        <w:rPr>
          <w:rFonts w:eastAsia="Times New Roman"/>
          <w:szCs w:val="22"/>
          <w:highlight w:val="none"/>
          <w:lang w:eastAsia="ru-RU"/>
        </w:rPr>
        <w:t xml:space="preserve">купли-продажи земельного участка,</w:t>
      </w:r>
      <w:r>
        <w:rPr>
          <w:rFonts w:eastAsia="Times New Roman"/>
          <w:szCs w:val="22"/>
          <w:highlight w:val="none"/>
          <w:lang w:eastAsia="ru-RU"/>
        </w:rPr>
      </w:r>
    </w:p>
    <w:p>
      <w:pPr>
        <w:spacing w:line="276" w:lineRule="auto"/>
        <w:ind w:left="5953" w:right="0" w:firstLine="0"/>
        <w:jc w:val="left"/>
      </w:pPr>
      <w:r>
        <w:rPr>
          <w:rFonts w:eastAsia="Times New Roman"/>
          <w:szCs w:val="22"/>
          <w:highlight w:val="none"/>
          <w:lang w:eastAsia="ru-RU"/>
        </w:rPr>
        <w:t xml:space="preserve">приобретаемого на торгах </w:t>
        <w:br/>
        <w:t xml:space="preserve">в форме </w:t>
      </w:r>
      <w:r>
        <w:rPr>
          <w:rFonts w:eastAsia="Times New Roman"/>
          <w:szCs w:val="22"/>
          <w:highlight w:val="none"/>
          <w:lang w:eastAsia="ru-RU"/>
        </w:rPr>
        <w:t xml:space="preserve">аукциона</w:t>
      </w:r>
      <w:r>
        <w:rPr>
          <w:rFonts w:eastAsia="Times New Roman"/>
          <w:szCs w:val="22"/>
          <w:highlight w:val="none"/>
          <w:lang w:eastAsia="ru-RU"/>
        </w:rPr>
      </w:r>
    </w:p>
    <w:p>
      <w:pPr>
        <w:spacing w:line="276" w:lineRule="auto"/>
        <w:ind w:left="5953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szCs w:val="22"/>
          <w:highlight w:val="none"/>
          <w:lang w:eastAsia="ru-RU"/>
        </w:rPr>
        <w:t xml:space="preserve">от _______ № ________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120" w:line="480" w:lineRule="auto"/>
        <w:ind w:left="283" w:firstLine="0"/>
        <w:jc w:val="right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</w:p>
    <w:p>
      <w:pPr>
        <w:widowControl w:val="off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Акт приема – передачи</w:t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с кадастровым номером </w:t>
      </w:r>
      <w:r>
        <w:rPr>
          <w:b/>
          <w:sz w:val="24"/>
          <w:szCs w:val="24"/>
        </w:rPr>
      </w:r>
      <w:r>
        <w:rPr>
          <w:b/>
          <w:bCs/>
          <w:sz w:val="24"/>
          <w:szCs w:val="24"/>
        </w:rPr>
        <w:t xml:space="preserve">59:01:1810005:152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>
        <w:rPr>
          <w:rFonts w:eastAsia="Times New Roman"/>
          <w:b/>
          <w:sz w:val="24"/>
          <w:szCs w:val="24"/>
          <w:lang w:eastAsia="ru-RU"/>
        </w:rPr>
        <w:t xml:space="preserve">1466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кв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.м</w:t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tabs>
          <w:tab w:val="left" w:pos="9214" w:leader="none"/>
          <w:tab w:val="left" w:pos="9923" w:leader="none"/>
        </w:tabs>
        <w:spacing w:line="276" w:lineRule="auto"/>
        <w:ind w:firstLine="567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__________</w:t>
      </w:r>
      <w:r>
        <w:rPr>
          <w:rFonts w:eastAsia="Times New Roman"/>
          <w:bCs/>
          <w:sz w:val="24"/>
          <w:szCs w:val="24"/>
          <w:lang w:eastAsia="ru-RU"/>
        </w:rPr>
      </w:r>
      <w:r>
        <w:rPr>
          <w:rFonts w:eastAsia="Times New Roman"/>
          <w:bCs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Комиссией в составе: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numPr>
          <w:numId w:val="1"/>
          <w:ilvl w:val="0"/>
        </w:numPr>
        <w:tabs>
          <w:tab w:val="left" w:pos="426" w:leader="none"/>
        </w:tabs>
        <w:spacing w:after="200" w:line="276" w:lineRule="auto"/>
        <w:ind w:hanging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Продавца: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______________________________________________________________,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tabs>
          <w:tab w:val="left" w:pos="600" w:leader="none"/>
        </w:tabs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numPr>
          <w:numId w:val="1"/>
          <w:ilvl w:val="0"/>
        </w:numPr>
        <w:tabs>
          <w:tab w:val="left" w:pos="426" w:leader="none"/>
        </w:tabs>
        <w:spacing w:after="200" w:line="276" w:lineRule="auto"/>
        <w:ind w:hanging="72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____________________________________________________________,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535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0"/>
        <w:rPr>
          <w:rFonts w:eastAsia="Times New Roman"/>
          <w:b/>
          <w:bCs/>
          <w:sz w:val="24"/>
          <w:szCs w:val="24"/>
          <w:highlight w:val="non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t xml:space="preserve">59:01:1810005:152</w:t>
      </w:r>
      <w:r>
        <w:rPr>
          <w:b/>
          <w:sz w:val="24"/>
          <w:szCs w:val="24"/>
        </w:rPr>
        <w:br/>
        <w:t xml:space="preserve">площадью </w:t>
      </w:r>
      <w:r>
        <w:rPr>
          <w:b/>
          <w:sz w:val="24"/>
          <w:szCs w:val="24"/>
        </w:rPr>
        <w:t xml:space="preserve">1466 </w:t>
      </w:r>
      <w:r>
        <w:rPr>
          <w:b/>
          <w:sz w:val="24"/>
          <w:szCs w:val="24"/>
        </w:rPr>
        <w:t xml:space="preserve">кв.м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Российская Федерация, Пермский край, городской округ Пермский, город Пермь, улица Ирбитская, з/у 159</w:t>
      </w:r>
      <w:r>
        <w:rPr>
          <w:rFonts w:eastAsia="Times New Roman"/>
          <w:b/>
          <w:sz w:val="24"/>
          <w:szCs w:val="24"/>
          <w:lang w:eastAsia="ru-RU"/>
        </w:rPr>
        <w:t xml:space="preserve">.</w:t>
      </w:r>
      <w:r>
        <w:rPr>
          <w:rFonts w:eastAsia="Times New Roman"/>
          <w:b/>
          <w:bCs/>
          <w:sz w:val="24"/>
          <w:szCs w:val="24"/>
          <w:highlight w:val="none"/>
          <w:lang w:eastAsia="ru-RU"/>
        </w:rPr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highlight w:val="non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 xml:space="preserve">для индивидуального жилищного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строительства</w:t>
      </w:r>
      <w:r>
        <w:rPr>
          <w:rFonts w:eastAsia="Times New Roman"/>
          <w:sz w:val="24"/>
          <w:szCs w:val="24"/>
          <w:lang w:eastAsia="ru-RU"/>
        </w:rPr>
        <w:t xml:space="preserve">.</w:t>
      </w: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highlight w:val="none"/>
          <w:lang w:eastAsia="ru-RU"/>
        </w:rPr>
      </w:pP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  <w:t xml:space="preserve">На земельном участке</w:t>
      </w:r>
      <w:r>
        <w:rPr>
          <w:rFonts w:eastAsia="Times New Roman"/>
          <w:sz w:val="24"/>
          <w:szCs w:val="24"/>
          <w:highlight w:val="none"/>
          <w:lang w:eastAsia="ru-RU"/>
        </w:rPr>
        <w:t xml:space="preserve"> произрастает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81 дерево: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береза 73 шт., ива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8 шт.</w:t>
      </w: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tbl>
      <w:tblPr>
        <w:tblpPr w:horzAnchor="margin" w:tblpXSpec="left" w:vertAnchor="text" w:tblpY="89" w:leftFromText="180" w:topFromText="0" w:rightFromText="180" w:bottomFromText="0"/>
        <w:tblW w:w="19470" w:type="dxa"/>
        <w:tblLayout w:type="fixed"/>
        <w:tblLook w:val="00A0" w:firstRow="1" w:lastRow="0" w:firstColumn="1" w:lastColumn="0" w:noHBand="0" w:noVBand="0"/>
      </w:tblPr>
      <w:tblGrid>
        <w:gridCol w:w="4928"/>
        <w:gridCol w:w="4511"/>
        <w:gridCol w:w="4511"/>
        <w:gridCol w:w="559"/>
        <w:gridCol w:w="4961"/>
      </w:tblGrid>
      <w:tr>
        <w:trPr>
          <w:trHeight w:val="1984"/>
        </w:trPr>
        <w:tblPrEx/>
        <w:tc>
          <w:tcPr>
            <w:tcW w:w="4928" w:type="dxa"/>
            <w:noWrap w:val="false"/>
            <w:textDirection w:val="lrTb"/>
          </w:tcPr>
          <w:p>
            <w:pPr>
              <w:widowControl w:val="off"/>
              <w:ind w:firstLine="3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Участок сдал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ind w:firstLine="390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off"/>
              <w:ind w:firstLine="3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М.П.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511" w:type="dxa"/>
            <w:noWrap w:val="false"/>
            <w:textDirection w:val="lrTb"/>
          </w:tcPr>
          <w:p>
            <w:pPr>
              <w:widowControl w:val="o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Участок принял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off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widowControl w:val="off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</w:t>
            </w:r>
            <w:r>
              <w:rPr>
                <w:bCs/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511" w:type="dxa"/>
            <w:noWrap w:val="false"/>
            <w:textDirection w:val="lrTb"/>
          </w:tcPr>
          <w:p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9" w:type="dxa"/>
            <w:noWrap w:val="false"/>
            <w:textDirection w:val="lrTb"/>
          </w:tcPr>
          <w:p>
            <w:pPr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961" w:type="dxa"/>
            <w:noWrap w:val="false"/>
            <w:textDirection w:val="lrTb"/>
          </w:tcPr>
          <w:p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widowControl w:val="off"/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/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3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3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3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3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3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3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3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3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3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ind w:left="720"/>
      <w:contextualSpacing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85">
    <w:name w:val="Title Char"/>
    <w:basedOn w:val="843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3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3">
    <w:name w:val="Header Char"/>
    <w:basedOn w:val="843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spacing w:after="57"/>
      <w:ind w:left="0" w:right="0" w:firstLine="0"/>
    </w:pPr>
  </w:style>
  <w:style w:type="paragraph" w:styleId="832">
    <w:name w:val="toc 2"/>
    <w:basedOn w:val="842"/>
    <w:next w:val="842"/>
    <w:uiPriority w:val="39"/>
    <w:unhideWhenUsed/>
    <w:pPr>
      <w:spacing w:after="57"/>
      <w:ind w:left="283" w:right="0" w:firstLine="0"/>
    </w:pPr>
  </w:style>
  <w:style w:type="paragraph" w:styleId="833">
    <w:name w:val="toc 3"/>
    <w:basedOn w:val="842"/>
    <w:next w:val="842"/>
    <w:uiPriority w:val="39"/>
    <w:unhideWhenUsed/>
    <w:pPr>
      <w:spacing w:after="57"/>
      <w:ind w:left="567" w:right="0" w:firstLine="0"/>
    </w:pPr>
  </w:style>
  <w:style w:type="paragraph" w:styleId="834">
    <w:name w:val="toc 4"/>
    <w:basedOn w:val="842"/>
    <w:next w:val="842"/>
    <w:uiPriority w:val="39"/>
    <w:unhideWhenUsed/>
    <w:pPr>
      <w:spacing w:after="57"/>
      <w:ind w:left="850" w:right="0" w:firstLine="0"/>
    </w:pPr>
  </w:style>
  <w:style w:type="paragraph" w:styleId="835">
    <w:name w:val="toc 5"/>
    <w:basedOn w:val="842"/>
    <w:next w:val="842"/>
    <w:uiPriority w:val="39"/>
    <w:unhideWhenUsed/>
    <w:pPr>
      <w:spacing w:after="57"/>
      <w:ind w:left="1134" w:right="0" w:firstLine="0"/>
    </w:pPr>
  </w:style>
  <w:style w:type="paragraph" w:styleId="836">
    <w:name w:val="toc 6"/>
    <w:basedOn w:val="842"/>
    <w:next w:val="842"/>
    <w:uiPriority w:val="39"/>
    <w:unhideWhenUsed/>
    <w:pPr>
      <w:spacing w:after="57"/>
      <w:ind w:left="1417" w:right="0" w:firstLine="0"/>
    </w:pPr>
  </w:style>
  <w:style w:type="paragraph" w:styleId="837">
    <w:name w:val="toc 7"/>
    <w:basedOn w:val="842"/>
    <w:next w:val="842"/>
    <w:uiPriority w:val="39"/>
    <w:unhideWhenUsed/>
    <w:pPr>
      <w:spacing w:after="57"/>
      <w:ind w:left="1701" w:right="0" w:firstLine="0"/>
    </w:pPr>
  </w:style>
  <w:style w:type="paragraph" w:styleId="838">
    <w:name w:val="toc 8"/>
    <w:basedOn w:val="842"/>
    <w:next w:val="842"/>
    <w:uiPriority w:val="39"/>
    <w:unhideWhenUsed/>
    <w:pPr>
      <w:spacing w:after="57"/>
      <w:ind w:left="1984" w:right="0" w:firstLine="0"/>
    </w:pPr>
  </w:style>
  <w:style w:type="paragraph" w:styleId="839">
    <w:name w:val="toc 9"/>
    <w:basedOn w:val="842"/>
    <w:next w:val="842"/>
    <w:uiPriority w:val="39"/>
    <w:unhideWhenUsed/>
    <w:pPr>
      <w:spacing w:after="57"/>
      <w:ind w:left="2268" w:right="0" w:firstLine="0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revision>31</cp:revision>
  <dcterms:created xsi:type="dcterms:W3CDTF">2024-08-01T04:29:00Z</dcterms:created>
  <dcterms:modified xsi:type="dcterms:W3CDTF">2025-08-01T07:39:08Z</dcterms:modified>
</cp:coreProperties>
</file>