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48"/>
        <w:numPr>
          <w:ilvl w:val="0"/>
          <w:numId w:val="0"/>
        </w:numPr>
        <w:ind w:left="0" w:firstLine="0"/>
        <w:rPr>
          <w:b w:val="0"/>
          <w:sz w:val="28"/>
          <w:szCs w:val="28"/>
        </w:rPr>
        <w:outlineLvl w:val="0"/>
      </w:pPr>
      <w:r>
        <w:rPr>
          <w:b w:val="0"/>
          <w:sz w:val="28"/>
          <w:szCs w:val="28"/>
        </w:rPr>
        <w:t xml:space="preserve">Департамент имущественных отношений администрации города Перми</w:t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948"/>
        <w:numPr>
          <w:ilvl w:val="0"/>
          <w:numId w:val="0"/>
        </w:numPr>
        <w:ind w:left="0" w:firstLine="0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numPr>
          <w:ilvl w:val="0"/>
          <w:numId w:val="0"/>
        </w:numPr>
        <w:ind w:left="4962" w:hanging="4395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Протокол о результатах электронных аукционов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3"/>
        <w:numPr>
          <w:ilvl w:val="0"/>
          <w:numId w:val="0"/>
        </w:numPr>
        <w:ind w:left="0" w:firstLine="0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на право заключения договоров аренды земельных участков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42"/>
        <w:numPr>
          <w:ilvl w:val="0"/>
          <w:numId w:val="0"/>
        </w:numPr>
        <w:ind w:left="4962" w:hanging="4395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3"/>
        <w:ind w:left="2805" w:hanging="2805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ind w:left="2805" w:hanging="28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Пермь, ул. Сибирская, д.14, каб.2                                                       </w:t>
      </w:r>
      <w:r>
        <w:rPr>
          <w:sz w:val="28"/>
          <w:szCs w:val="28"/>
        </w:rPr>
        <w:t xml:space="preserve">14.08.2025, 09:00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ind w:left="2805" w:hanging="280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ind w:firstLine="720"/>
        <w:jc w:val="both"/>
        <w:spacing w:line="276" w:lineRule="auto"/>
        <w:tabs>
          <w:tab w:val="clear" w:pos="708" w:leader="none"/>
          <w:tab w:val="left" w:pos="2805" w:leader="none"/>
        </w:tabs>
      </w:pPr>
      <w:r>
        <w:rPr>
          <w:sz w:val="28"/>
          <w:szCs w:val="28"/>
        </w:rPr>
        <w:t xml:space="preserve">Комиссия по проведению аукционов по продаже земельных участков, находящихся в муниципальной собственности города Перми, и участков, собствен</w:t>
      </w:r>
      <w:r>
        <w:rPr>
          <w:sz w:val="28"/>
          <w:szCs w:val="28"/>
        </w:rPr>
        <w:t xml:space="preserve">ность на которые не разграничена, объектов незавершенного строительства, расположенных на земельных участках, находящихся в муниципальной собственности города Перми, и участках, собственность на которые                                  не разграничена, или</w:t>
      </w:r>
      <w:r>
        <w:rPr>
          <w:sz w:val="28"/>
          <w:szCs w:val="28"/>
        </w:rPr>
        <w:t xml:space="preserve"> на право заключения договоров аренды земельных участков, находящихся в муниципальной собственности города Перми, и участков, собственность на которые не разграничена, утвержденная постановлением администрации города Перми от 20.11.2008 № 1089, в составе: </w:t>
      </w:r>
      <w:r/>
    </w:p>
    <w:p>
      <w:pPr>
        <w:pStyle w:val="873"/>
        <w:jc w:val="both"/>
        <w:spacing w:line="276" w:lineRule="auto"/>
      </w:pPr>
      <w:r>
        <w:rPr>
          <w:sz w:val="28"/>
          <w:szCs w:val="28"/>
          <w:highlight w:val="yellow"/>
        </w:rPr>
        <w:t xml:space="preserve">             </w:t>
      </w:r>
      <w:r/>
    </w:p>
    <w:p>
      <w:pPr>
        <w:pStyle w:val="873"/>
        <w:ind w:left="3120" w:right="0" w:hanging="3120"/>
        <w:jc w:val="both"/>
        <w:spacing w:before="0" w:after="120" w:line="276" w:lineRule="auto"/>
        <w:widowControl/>
        <w:rPr>
          <w:sz w:val="28"/>
          <w:szCs w:val="28"/>
          <w:highlight w:val="white"/>
        </w:rPr>
      </w:pPr>
      <w:r>
        <w:rPr>
          <w:sz w:val="28"/>
          <w:szCs w:val="28"/>
          <w:lang w:eastAsia="en-US"/>
        </w:rPr>
        <w:t xml:space="preserve">Председатель комиссии: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Соснин А.В., </w:t>
      </w:r>
      <w:r>
        <w:rPr>
          <w:sz w:val="28"/>
          <w:szCs w:val="28"/>
          <w:lang w:eastAsia="en-US"/>
        </w:rPr>
        <w:t xml:space="preserve">исполняющий обязанности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н</w:t>
      </w:r>
      <w:r>
        <w:rPr>
          <w:sz w:val="28"/>
          <w:szCs w:val="28"/>
          <w:highlight w:val="white"/>
          <w:lang w:eastAsia="en-US"/>
        </w:rPr>
        <w:t xml:space="preserve">ачальника департамента имущественных отношений администрации города Перми;  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73"/>
        <w:ind w:left="4680" w:right="0" w:hanging="4680"/>
        <w:jc w:val="both"/>
        <w:spacing w:before="0" w:after="120" w:line="276" w:lineRule="auto"/>
        <w:widowControl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Заместитель председателя комиссии: Суфиярова А.В., исполняющий обязанности заместителя начальника департамента земельных отношений администрации </w:t>
      </w:r>
      <w:r>
        <w:rPr>
          <w:sz w:val="28"/>
          <w:szCs w:val="28"/>
          <w:lang w:eastAsia="en-US"/>
        </w:rPr>
        <w:br/>
        <w:t xml:space="preserve">города Перми;  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873"/>
        <w:ind w:left="2160" w:right="0" w:hanging="2160"/>
        <w:jc w:val="both"/>
        <w:spacing w:before="0" w:after="0" w:line="276" w:lineRule="auto"/>
        <w:widowControl/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t xml:space="preserve">Члены комиссии: </w:t>
      </w: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t xml:space="preserve">Камских О.И., </w:t>
      </w: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t xml:space="preserve">начальник отдела сопровождения договоров департамента земельных отношений администрации </w:t>
        <w:br/>
        <w:t xml:space="preserve">города Перми;</w:t>
      </w: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</w: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</w:r>
    </w:p>
    <w:p>
      <w:pPr>
        <w:pStyle w:val="873"/>
        <w:ind w:left="2160" w:right="0" w:firstLine="0"/>
        <w:jc w:val="both"/>
        <w:spacing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t xml:space="preserve">Четина Ю.И., заместитель начальника отдела </w:t>
      </w: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br/>
        <w:t xml:space="preserve">по распоряжению муниципальным имуществом управления </w:t>
        <w:br/>
        <w:t xml:space="preserve">по распоряжению муниципальным имуществом департамента имущественных отношений администрации города Перми.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</w:p>
    <w:p>
      <w:pPr>
        <w:pStyle w:val="873"/>
        <w:ind w:left="2160" w:right="0" w:firstLine="0"/>
        <w:jc w:val="both"/>
        <w:spacing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pP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</w:p>
    <w:p>
      <w:pPr>
        <w:pStyle w:val="873"/>
        <w:jc w:val="both"/>
        <w:spacing w:before="0" w:after="120" w:line="276" w:lineRule="auto"/>
      </w:pPr>
      <w:r>
        <w:rPr>
          <w:b/>
          <w:sz w:val="28"/>
          <w:szCs w:val="28"/>
        </w:rPr>
        <w:t xml:space="preserve">Место проведения электронных аукционов: </w:t>
      </w:r>
      <w:r>
        <w:rPr>
          <w:sz w:val="28"/>
          <w:szCs w:val="28"/>
        </w:rPr>
        <w:t xml:space="preserve">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  <w:r/>
    </w:p>
    <w:p>
      <w:pPr>
        <w:pStyle w:val="873"/>
        <w:spacing w:before="0" w:after="120" w:line="276" w:lineRule="auto"/>
      </w:pPr>
      <w:r>
        <w:rPr>
          <w:b/>
          <w:sz w:val="28"/>
          <w:szCs w:val="28"/>
        </w:rPr>
        <w:t xml:space="preserve">Дата электронных аукционов: </w:t>
      </w:r>
      <w:r>
        <w:rPr>
          <w:sz w:val="28"/>
          <w:szCs w:val="28"/>
        </w:rPr>
        <w:t xml:space="preserve">14.08.2025</w:t>
      </w:r>
      <w:r/>
    </w:p>
    <w:p>
      <w:pPr>
        <w:pStyle w:val="873"/>
        <w:spacing w:before="0" w:after="120" w:line="276" w:lineRule="auto"/>
      </w:pPr>
      <w:r>
        <w:rPr>
          <w:b/>
          <w:sz w:val="28"/>
          <w:szCs w:val="28"/>
        </w:rPr>
        <w:t xml:space="preserve">Лот № 1.</w:t>
      </w:r>
      <w:r/>
    </w:p>
    <w:p>
      <w:pPr>
        <w:pStyle w:val="873"/>
        <w:contextualSpacing w:val="0"/>
        <w:ind w:left="0" w:right="0" w:firstLine="737"/>
        <w:jc w:val="both"/>
        <w:spacing w:before="0" w:after="0" w:line="276" w:lineRule="auto"/>
        <w:widowControl/>
        <w:suppressLineNumbers w:val="0"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раво заключения договора аренды земельного участка, государственная собственность на который не разграничена, с кадастровым номером 59:01:5010065:118, площадью 1000 кв. м, расположенного по адресу: Российская Федерация, Пермский край, городской округ Перм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ский, г. Пермь, жилой район Ново-Бродовский, улица Малиновая, з/у 39, для индивидуального жилищного строительства. Срок аренды земельного участка – 20 лет. Разрешенное использование земельного участка – для индивидуального жилищного строительства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  <w:r/>
    </w:p>
    <w:p>
      <w:pPr>
        <w:pStyle w:val="873"/>
        <w:contextualSpacing w:val="0"/>
        <w:ind w:left="0" w:right="0" w:firstLine="0"/>
        <w:jc w:val="both"/>
        <w:spacing w:before="0" w:after="0"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  <w:suppressLineNumbers w:val="0"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Время начала электронного аукциона: </w:t>
      </w:r>
      <w:r>
        <w:rPr>
          <w:rFonts w:eastAsia="Droid Sans Fallback" w:cs="Lohit Devanagari"/>
          <w:color w:val="000000"/>
          <w:sz w:val="28"/>
          <w:szCs w:val="28"/>
          <w:shd w:val="clear" w:color="auto" w:fill="auto"/>
          <w:lang w:val="ru-RU" w:eastAsia="ru-RU" w:bidi="ar-SA"/>
        </w:rPr>
        <w:t xml:space="preserve">09:00 по местному времени (07:00 МСК).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</w:p>
    <w:p>
      <w:pPr>
        <w:pStyle w:val="873"/>
        <w:contextualSpacing w:val="0"/>
        <w:ind w:left="0" w:right="0" w:firstLine="0"/>
        <w:jc w:val="both"/>
        <w:spacing w:before="0" w:after="0"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  <w:suppressLineNumbers w:val="0"/>
      </w:pPr>
      <w:r>
        <w:rPr>
          <w:rFonts w:eastAsia="Droid Sans Fallback" w:cs="Lohit Devanagari"/>
          <w:color w:val="000000"/>
          <w:sz w:val="28"/>
          <w:szCs w:val="28"/>
          <w:shd w:val="clear" w:color="auto" w:fill="auto"/>
          <w:lang w:val="ru-RU" w:eastAsia="ru-RU" w:bidi="ar-SA"/>
        </w:rPr>
        <w:t xml:space="preserve">Время окончания электронного аукциона: 09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: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42 по местному времени (07: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42 МСК).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</w:p>
    <w:p>
      <w:pPr>
        <w:pStyle w:val="873"/>
        <w:contextualSpacing w:val="0"/>
        <w:ind w:left="0" w:right="0" w:firstLine="0"/>
        <w:jc w:val="both"/>
        <w:spacing w:before="0" w:after="0"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  <w:suppressLineNumbers w:val="0"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На участие в аукционе поступил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и 2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 заяв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ки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.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</w:p>
    <w:p>
      <w:pPr>
        <w:contextualSpacing w:val="0"/>
        <w:jc w:val="both"/>
        <w:spacing w:before="0"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suppressLineNumbers w:val="0"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Сведения об участниках аукциона –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Рылов Игорь Валерьевич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,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Новрузова Жала Тенгиз Кызы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</w:r>
    </w:p>
    <w:p>
      <w:pPr>
        <w:pStyle w:val="873"/>
        <w:contextualSpacing w:val="0"/>
        <w:ind w:left="0" w:right="0" w:firstLine="0"/>
        <w:jc w:val="both"/>
        <w:spacing w:before="0" w:after="0"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  <w:suppressLineNumbers w:val="0"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Начальная цена предмета аукциона –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591 000,00 руб.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</w:p>
    <w:tbl>
      <w:tblPr>
        <w:tblW w:w="10205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709"/>
        <w:gridCol w:w="1701"/>
        <w:gridCol w:w="4445"/>
        <w:gridCol w:w="334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73"/>
              <w:jc w:val="center"/>
              <w:spacing w:line="276" w:lineRule="auto"/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73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Номер заявки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textDirection w:val="lrTb"/>
            <w:noWrap w:val="false"/>
          </w:tcPr>
          <w:p>
            <w:pPr>
              <w:pStyle w:val="873"/>
              <w:jc w:val="center"/>
              <w:spacing w:line="276" w:lineRule="auto"/>
            </w:pPr>
            <w:r>
              <w:rPr>
                <w:sz w:val="28"/>
                <w:szCs w:val="28"/>
              </w:rPr>
              <w:t xml:space="preserve">Наименование участника</w:t>
            </w:r>
            <w:r/>
          </w:p>
          <w:p>
            <w:pPr>
              <w:pStyle w:val="873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9" w:type="dxa"/>
            <w:textDirection w:val="lrTb"/>
            <w:noWrap w:val="false"/>
          </w:tcPr>
          <w:p>
            <w:pPr>
              <w:pStyle w:val="873"/>
              <w:jc w:val="center"/>
              <w:spacing w:line="276" w:lineRule="auto"/>
            </w:pPr>
            <w:r>
              <w:rPr>
                <w:sz w:val="28"/>
                <w:szCs w:val="28"/>
              </w:rPr>
              <w:t xml:space="preserve">Максимальное предложение участника  о цене предмета аукциона, руб.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73"/>
              <w:jc w:val="center"/>
              <w:spacing w:before="0" w:after="0" w:line="276" w:lineRule="auto"/>
              <w:widowControl/>
              <w:rPr>
                <w:rFonts w:eastAsia="Droid Sans Fallback" w:cs="Lohit Devanagari"/>
                <w:color w:val="auto"/>
                <w:sz w:val="28"/>
                <w:szCs w:val="28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</w:rPr>
              <w:t xml:space="preserve">1</w:t>
            </w:r>
            <w:r>
              <w:rPr>
                <w:rFonts w:eastAsia="Droid Sans Fallback" w:cs="Lohit Devanagari"/>
                <w:color w:val="auto"/>
                <w:sz w:val="28"/>
                <w:szCs w:val="28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3184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Рылов Игорь Валерьевич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945 600,00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873"/>
              <w:jc w:val="center"/>
              <w:spacing w:before="0" w:after="0" w:line="276" w:lineRule="auto"/>
              <w:widowControl/>
              <w:rPr>
                <w:rFonts w:eastAsia="Droid Sans Fallback" w:cs="Lohit Devanagari"/>
                <w:color w:val="auto"/>
                <w:sz w:val="28"/>
                <w:szCs w:val="28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</w:rPr>
              <w:t xml:space="preserve">2</w:t>
            </w:r>
            <w:r>
              <w:rPr>
                <w:rFonts w:eastAsia="Droid Sans Fallback" w:cs="Lohit Devanagari"/>
                <w:color w:val="auto"/>
                <w:sz w:val="28"/>
                <w:szCs w:val="28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7582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Новрузова Жала Тенгиз Кызы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916 050,00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</w:tr>
    </w:tbl>
    <w:p>
      <w:pPr>
        <w:contextualSpacing w:val="0"/>
        <w:jc w:val="left"/>
        <w:spacing w:before="0"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</w:rPr>
        <w:suppressLineNumbers w:val="0"/>
      </w:pPr>
      <w:r>
        <w:rPr>
          <w:b w:val="0"/>
          <w:bCs w:val="0"/>
          <w:sz w:val="28"/>
          <w:szCs w:val="28"/>
          <w:shd w:val="clear" w:color="auto" w:fill="auto"/>
          <w:lang w:val="en-US" w:eastAsia="en-US"/>
        </w:rPr>
        <w:t xml:space="preserve">Последнее предложение о цене предмета аукциона –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945 600,00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  <w:shd w:val="clear" w:color="auto" w:fill="auto"/>
          <w:lang w:val="en-US" w:eastAsia="en-US"/>
        </w:rPr>
        <w:t xml:space="preserve">руб.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</w:rPr>
      </w:r>
    </w:p>
    <w:p>
      <w:pPr>
        <w:contextualSpacing w:val="0"/>
        <w:jc w:val="left"/>
        <w:spacing w:before="0"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</w:rPr>
        <w:suppressLineNumbers w:val="0"/>
      </w:pPr>
      <w:r>
        <w:rPr>
          <w:b w:val="0"/>
          <w:bCs w:val="0"/>
          <w:sz w:val="28"/>
          <w:szCs w:val="28"/>
          <w:shd w:val="clear" w:color="auto" w:fill="auto"/>
          <w:lang w:val="en-US" w:eastAsia="en-US"/>
        </w:rPr>
        <w:t xml:space="preserve">Предпоследнее предложение о цене предмета аукциона –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916 050,00 </w:t>
      </w:r>
      <w:r>
        <w:rPr>
          <w:rFonts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  <w:shd w:val="clear" w:color="auto" w:fill="auto"/>
          <w:lang w:val="en-US" w:eastAsia="en-US" w:bidi="ar-SA"/>
        </w:rPr>
        <w:t xml:space="preserve">руб</w:t>
      </w:r>
      <w:r>
        <w:rPr>
          <w:b w:val="0"/>
          <w:bCs w:val="0"/>
          <w:sz w:val="28"/>
          <w:szCs w:val="28"/>
          <w:shd w:val="clear" w:color="auto" w:fill="auto"/>
          <w:lang w:eastAsia="en-US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</w:rPr>
      </w:r>
    </w:p>
    <w:p>
      <w:pPr>
        <w:contextualSpacing w:val="0"/>
        <w:jc w:val="left"/>
        <w:spacing w:before="0"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</w:rPr>
        <w:suppressLineNumbers w:val="0"/>
      </w:pPr>
      <w:r>
        <w:rPr>
          <w:b w:val="0"/>
          <w:bCs w:val="0"/>
          <w:sz w:val="28"/>
          <w:szCs w:val="28"/>
          <w:shd w:val="clear" w:color="auto" w:fill="auto"/>
          <w:lang w:val="en-US" w:eastAsia="en-US"/>
        </w:rPr>
        <w:t xml:space="preserve">Победитель аукциона </w:t>
      </w:r>
      <w:r>
        <w:rPr>
          <w:b w:val="0"/>
          <w:bCs w:val="0"/>
          <w:sz w:val="28"/>
          <w:szCs w:val="28"/>
          <w:shd w:val="clear" w:color="auto" w:fill="auto"/>
          <w:lang w:eastAsia="en-US"/>
        </w:rPr>
        <w:t xml:space="preserve">–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Рылов Игорь Валерьевич</w:t>
      </w:r>
      <w:r>
        <w:rPr>
          <w:rFonts w:eastAsia="Droid Sans Fallback" w:cs="Lohit Devanagari"/>
          <w:b w:val="0"/>
          <w:bCs w:val="0"/>
          <w:color w:val="000000"/>
          <w:sz w:val="28"/>
          <w:szCs w:val="28"/>
          <w:shd w:val="clear" w:color="auto" w:fill="auto"/>
          <w:lang w:val="ru-RU" w:eastAsia="ru-RU" w:bidi="ar-SA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</w:rPr>
      </w:r>
    </w:p>
    <w:p>
      <w:pPr>
        <w:contextualSpacing w:val="0"/>
        <w:jc w:val="left"/>
        <w:spacing w:before="0"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</w:rPr>
        <w:suppressLineNumbers w:val="0"/>
      </w:pPr>
      <w:r>
        <w:rPr>
          <w:b w:val="0"/>
          <w:bCs w:val="0"/>
          <w:sz w:val="28"/>
          <w:szCs w:val="28"/>
          <w:shd w:val="clear" w:color="auto" w:fill="auto"/>
          <w:lang w:val="en-US" w:eastAsia="en-US"/>
        </w:rPr>
        <w:t xml:space="preserve">Участник аукциона, который сделал предпоследнее предложение о цене </w:t>
      </w:r>
      <w:r>
        <w:rPr>
          <w:b w:val="0"/>
          <w:bCs w:val="0"/>
          <w:sz w:val="28"/>
          <w:szCs w:val="28"/>
          <w:shd w:val="clear" w:color="auto" w:fill="auto"/>
          <w:lang w:eastAsia="en-US"/>
        </w:rPr>
        <w:t xml:space="preserve">предмета </w:t>
      </w:r>
      <w:r>
        <w:rPr>
          <w:b w:val="0"/>
          <w:bCs w:val="0"/>
          <w:sz w:val="28"/>
          <w:szCs w:val="28"/>
          <w:shd w:val="clear" w:color="auto" w:fill="auto"/>
          <w:lang w:val="en-US" w:eastAsia="en-US"/>
        </w:rPr>
        <w:t xml:space="preserve">аукциона </w:t>
      </w:r>
      <w:r>
        <w:rPr>
          <w:b w:val="0"/>
          <w:bCs w:val="0"/>
          <w:sz w:val="28"/>
          <w:szCs w:val="28"/>
          <w:shd w:val="clear" w:color="auto" w:fill="auto"/>
          <w:lang w:eastAsia="en-US"/>
        </w:rPr>
        <w:t xml:space="preserve">–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Новрузова Жала Тенгиз Кызы</w:t>
      </w:r>
      <w:r>
        <w:rPr>
          <w:rFonts w:eastAsia="Droid Sans Fallback" w:cs="Lohit Devanagari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  <w:shd w:val="clear" w:color="auto" w:fill="auto"/>
          <w:lang w:val="ru-RU" w:eastAsia="ru-RU" w:bidi="ar-SA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</w:rPr>
      </w:r>
    </w:p>
    <w:p>
      <w:pPr>
        <w:contextualSpacing w:val="0"/>
        <w:jc w:val="left"/>
        <w:spacing w:before="0"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suppressLineNumbers w:val="0"/>
      </w:pPr>
      <w:r>
        <w:rPr>
          <w:rFonts w:eastAsia="Droid Sans Fallback" w:cs="Lohit Devanagari"/>
          <w:b w:val="0"/>
          <w:bCs w:val="0"/>
          <w:color w:val="000000"/>
          <w:sz w:val="28"/>
          <w:szCs w:val="28"/>
          <w:shd w:val="clear" w:color="auto" w:fill="auto"/>
          <w:lang w:val="en-US" w:eastAsia="en-US" w:bidi="ar-SA"/>
        </w:rPr>
        <w:t xml:space="preserve">Сведения о последнем предложении о цене предмета аукциона (размер ежегодной арендной платы) –</w:t>
      </w:r>
      <w:r>
        <w:rPr>
          <w:rFonts w:eastAsia="Droid Sans Fallback" w:cs="Lohit Devanagari"/>
          <w:b w:val="0"/>
          <w:bCs w:val="0"/>
          <w:color w:val="000000"/>
          <w:sz w:val="28"/>
          <w:szCs w:val="28"/>
          <w:shd w:val="clear" w:color="auto" w:fill="auto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945 600,00</w:t>
      </w:r>
      <w:r>
        <w:rPr>
          <w:sz w:val="28"/>
          <w:szCs w:val="28"/>
        </w:rPr>
        <w:t xml:space="preserve"> руб.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</w:r>
    </w:p>
    <w:p>
      <w:pPr>
        <w:pStyle w:val="873"/>
        <w:ind w:left="0" w:right="0" w:firstLine="737"/>
        <w:jc w:val="both"/>
        <w:spacing w:before="0" w:after="0" w:line="276" w:lineRule="auto"/>
        <w:widowControl/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</w:p>
    <w:p>
      <w:pPr>
        <w:pStyle w:val="873"/>
        <w:spacing w:before="0" w:after="120" w:line="276" w:lineRule="auto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Лот № 2.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contextualSpacing w:val="0"/>
        <w:jc w:val="both"/>
        <w:spacing w:before="0" w:after="120" w:line="276" w:lineRule="auto"/>
        <w:rPr>
          <w:sz w:val="28"/>
          <w:szCs w:val="28"/>
        </w:rPr>
        <w:suppressLineNumbers w:val="0"/>
      </w:pPr>
      <w:r>
        <w:rPr>
          <w:b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раво заключения договора аренды земельного участка, государственная собственность на который не разграничена, с кадастровым номером 59:01:5010065:120, площадью 1000 кв. м, расположенного по адресу: Российская Федерация, Пермский край, городской округ Перм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ский, г. Пермь, жилой район Ново-Бродовский, улица Малиновая, з/у 41, для индивидуального жилищного строительства. Срок аренды земельного участка – 20 лет. Разрешенное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использование земельного участка – для индивидуального жилищного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строительства.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jc w:val="both"/>
        <w:spacing w:before="0" w:after="120" w:line="276" w:lineRule="auto"/>
        <w:rPr>
          <w:sz w:val="28"/>
          <w:szCs w:val="28"/>
          <w:highlight w:val="none"/>
        </w:rPr>
        <w:suppressLineNumbers w:val="0"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Время начала электронного аукциона: </w:t>
      </w:r>
      <w:r>
        <w:rPr>
          <w:rFonts w:eastAsia="Droid Sans Fallback" w:cs="Lohit Devanagari"/>
          <w:color w:val="000000"/>
          <w:sz w:val="28"/>
          <w:szCs w:val="28"/>
          <w:shd w:val="clear" w:color="auto" w:fill="auto"/>
          <w:lang w:val="ru-RU" w:eastAsia="ru-RU" w:bidi="ar-SA"/>
        </w:rPr>
        <w:t xml:space="preserve">09:00 по местному времени (07:00 МСК).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73"/>
        <w:contextualSpacing w:val="0"/>
        <w:ind w:left="0" w:right="0" w:firstLine="0"/>
        <w:jc w:val="both"/>
        <w:spacing w:before="0" w:after="0"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  <w:suppressLineNumbers w:val="0"/>
      </w:pPr>
      <w:r>
        <w:rPr>
          <w:rFonts w:eastAsia="Droid Sans Fallback" w:cs="Lohit Devanagari"/>
          <w:color w:val="000000"/>
          <w:sz w:val="28"/>
          <w:szCs w:val="28"/>
          <w:shd w:val="clear" w:color="auto" w:fill="auto"/>
          <w:lang w:val="ru-RU" w:eastAsia="ru-RU" w:bidi="ar-SA"/>
        </w:rPr>
        <w:t xml:space="preserve">Время окончания электронного аукциона: 09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: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42 по местному времени (07: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42 МСК).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</w:p>
    <w:p>
      <w:pPr>
        <w:pStyle w:val="873"/>
        <w:contextualSpacing w:val="0"/>
        <w:ind w:left="0" w:right="0" w:firstLine="0"/>
        <w:jc w:val="both"/>
        <w:spacing w:before="0" w:after="0"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  <w:suppressLineNumbers w:val="0"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На участие в аукционе поступил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и 2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 заяв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ки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.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</w:p>
    <w:p>
      <w:pPr>
        <w:contextualSpacing w:val="0"/>
        <w:jc w:val="both"/>
        <w:spacing w:before="0"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suppressLineNumbers w:val="0"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Сведения об участниках аукциона –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Рылов Игорь Валерьевич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,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Новрузова Жала Тенгиз Кызы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</w:r>
    </w:p>
    <w:p>
      <w:pPr>
        <w:pStyle w:val="873"/>
        <w:contextualSpacing w:val="0"/>
        <w:ind w:left="0" w:right="0" w:firstLine="0"/>
        <w:jc w:val="both"/>
        <w:spacing w:before="0" w:after="0"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  <w:suppressLineNumbers w:val="0"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Начальная цена предмета аукциона –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591 000,00 руб.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</w:p>
    <w:tbl>
      <w:tblPr>
        <w:tblW w:w="10205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709"/>
        <w:gridCol w:w="1701"/>
        <w:gridCol w:w="4445"/>
        <w:gridCol w:w="334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73"/>
              <w:jc w:val="center"/>
              <w:spacing w:line="276" w:lineRule="auto"/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73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Номер заявки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textDirection w:val="lrTb"/>
            <w:noWrap w:val="false"/>
          </w:tcPr>
          <w:p>
            <w:pPr>
              <w:pStyle w:val="873"/>
              <w:jc w:val="center"/>
              <w:spacing w:line="276" w:lineRule="auto"/>
            </w:pPr>
            <w:r>
              <w:rPr>
                <w:sz w:val="28"/>
                <w:szCs w:val="28"/>
              </w:rPr>
              <w:t xml:space="preserve">Наименование участника</w:t>
            </w:r>
            <w:r/>
          </w:p>
          <w:p>
            <w:pPr>
              <w:pStyle w:val="873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9" w:type="dxa"/>
            <w:textDirection w:val="lrTb"/>
            <w:noWrap w:val="false"/>
          </w:tcPr>
          <w:p>
            <w:pPr>
              <w:pStyle w:val="873"/>
              <w:jc w:val="center"/>
              <w:spacing w:line="276" w:lineRule="auto"/>
            </w:pPr>
            <w:r>
              <w:rPr>
                <w:sz w:val="28"/>
                <w:szCs w:val="28"/>
              </w:rPr>
              <w:t xml:space="preserve">Максимальное предложение участника  о цене предмета аукциона, руб.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73"/>
              <w:jc w:val="center"/>
              <w:spacing w:before="0" w:after="0" w:line="276" w:lineRule="auto"/>
              <w:widowControl/>
              <w:rPr>
                <w:rFonts w:eastAsia="Droid Sans Fallback" w:cs="Lohit Devanagari"/>
                <w:color w:val="auto"/>
                <w:sz w:val="28"/>
                <w:szCs w:val="28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</w:rPr>
              <w:t xml:space="preserve">1</w:t>
            </w:r>
            <w:r>
              <w:rPr>
                <w:rFonts w:eastAsia="Droid Sans Fallback" w:cs="Lohit Devanagari"/>
                <w:color w:val="auto"/>
                <w:sz w:val="28"/>
                <w:szCs w:val="28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3646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Рылов Игорь Валерьевич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945 600,00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873"/>
              <w:jc w:val="center"/>
              <w:spacing w:before="0" w:after="0" w:line="276" w:lineRule="auto"/>
              <w:widowControl/>
              <w:rPr>
                <w:rFonts w:eastAsia="Droid Sans Fallback" w:cs="Lohit Devanagari"/>
                <w:color w:val="auto"/>
                <w:sz w:val="28"/>
                <w:szCs w:val="28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</w:rPr>
              <w:t xml:space="preserve">2</w:t>
            </w:r>
            <w:r>
              <w:rPr>
                <w:rFonts w:eastAsia="Droid Sans Fallback" w:cs="Lohit Devanagari"/>
                <w:color w:val="auto"/>
                <w:sz w:val="28"/>
                <w:szCs w:val="28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6891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Новрузова Жала Тенгиз Кызы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916 050,00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</w:tr>
    </w:tbl>
    <w:p>
      <w:pPr>
        <w:contextualSpacing w:val="0"/>
        <w:jc w:val="left"/>
        <w:spacing w:before="0"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</w:rPr>
        <w:suppressLineNumbers w:val="0"/>
      </w:pPr>
      <w:r>
        <w:rPr>
          <w:b w:val="0"/>
          <w:bCs w:val="0"/>
          <w:sz w:val="28"/>
          <w:szCs w:val="28"/>
          <w:shd w:val="clear" w:color="auto" w:fill="auto"/>
          <w:lang w:val="en-US" w:eastAsia="en-US"/>
        </w:rPr>
        <w:t xml:space="preserve">Последнее предложение о цене предмета аукциона –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945 600,00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  <w:shd w:val="clear" w:color="auto" w:fill="auto"/>
          <w:lang w:val="en-US" w:eastAsia="en-US"/>
        </w:rPr>
        <w:t xml:space="preserve">руб.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</w:rPr>
      </w:r>
    </w:p>
    <w:p>
      <w:pPr>
        <w:contextualSpacing w:val="0"/>
        <w:jc w:val="left"/>
        <w:spacing w:before="0"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</w:rPr>
        <w:suppressLineNumbers w:val="0"/>
      </w:pPr>
      <w:r>
        <w:rPr>
          <w:b w:val="0"/>
          <w:bCs w:val="0"/>
          <w:sz w:val="28"/>
          <w:szCs w:val="28"/>
          <w:shd w:val="clear" w:color="auto" w:fill="auto"/>
          <w:lang w:val="en-US" w:eastAsia="en-US"/>
        </w:rPr>
        <w:t xml:space="preserve">Предпоследнее предложение о цене предмета аукциона –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916 050,00 </w:t>
      </w:r>
      <w:r>
        <w:rPr>
          <w:rFonts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  <w:shd w:val="clear" w:color="auto" w:fill="auto"/>
          <w:lang w:val="en-US" w:eastAsia="en-US" w:bidi="ar-SA"/>
        </w:rPr>
        <w:t xml:space="preserve">руб</w:t>
      </w:r>
      <w:r>
        <w:rPr>
          <w:b w:val="0"/>
          <w:bCs w:val="0"/>
          <w:sz w:val="28"/>
          <w:szCs w:val="28"/>
          <w:shd w:val="clear" w:color="auto" w:fill="auto"/>
          <w:lang w:eastAsia="en-US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</w:rPr>
      </w:r>
    </w:p>
    <w:p>
      <w:pPr>
        <w:contextualSpacing w:val="0"/>
        <w:jc w:val="left"/>
        <w:spacing w:before="0"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</w:rPr>
        <w:suppressLineNumbers w:val="0"/>
      </w:pPr>
      <w:r>
        <w:rPr>
          <w:b w:val="0"/>
          <w:bCs w:val="0"/>
          <w:sz w:val="28"/>
          <w:szCs w:val="28"/>
          <w:shd w:val="clear" w:color="auto" w:fill="auto"/>
          <w:lang w:val="en-US" w:eastAsia="en-US"/>
        </w:rPr>
        <w:t xml:space="preserve">Победитель аукциона </w:t>
      </w:r>
      <w:r>
        <w:rPr>
          <w:b w:val="0"/>
          <w:bCs w:val="0"/>
          <w:sz w:val="28"/>
          <w:szCs w:val="28"/>
          <w:shd w:val="clear" w:color="auto" w:fill="auto"/>
          <w:lang w:eastAsia="en-US"/>
        </w:rPr>
        <w:t xml:space="preserve">–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Рылов Игорь Валерьевич</w:t>
      </w:r>
      <w:r>
        <w:rPr>
          <w:rFonts w:eastAsia="Droid Sans Fallback" w:cs="Lohit Devanagari"/>
          <w:b w:val="0"/>
          <w:bCs w:val="0"/>
          <w:color w:val="000000"/>
          <w:sz w:val="28"/>
          <w:szCs w:val="28"/>
          <w:shd w:val="clear" w:color="auto" w:fill="auto"/>
          <w:lang w:val="ru-RU" w:eastAsia="ru-RU" w:bidi="ar-SA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</w:rPr>
      </w:r>
    </w:p>
    <w:p>
      <w:pPr>
        <w:contextualSpacing w:val="0"/>
        <w:jc w:val="left"/>
        <w:spacing w:before="0"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</w:rPr>
        <w:suppressLineNumbers w:val="0"/>
      </w:pPr>
      <w:r>
        <w:rPr>
          <w:b w:val="0"/>
          <w:bCs w:val="0"/>
          <w:sz w:val="28"/>
          <w:szCs w:val="28"/>
          <w:shd w:val="clear" w:color="auto" w:fill="auto"/>
          <w:lang w:val="en-US" w:eastAsia="en-US"/>
        </w:rPr>
        <w:t xml:space="preserve">Участник аукциона, который сделал предпоследнее предложение о цене </w:t>
      </w:r>
      <w:r>
        <w:rPr>
          <w:b w:val="0"/>
          <w:bCs w:val="0"/>
          <w:sz w:val="28"/>
          <w:szCs w:val="28"/>
          <w:shd w:val="clear" w:color="auto" w:fill="auto"/>
          <w:lang w:eastAsia="en-US"/>
        </w:rPr>
        <w:t xml:space="preserve">предмета </w:t>
      </w:r>
      <w:r>
        <w:rPr>
          <w:b w:val="0"/>
          <w:bCs w:val="0"/>
          <w:sz w:val="28"/>
          <w:szCs w:val="28"/>
          <w:shd w:val="clear" w:color="auto" w:fill="auto"/>
          <w:lang w:val="en-US" w:eastAsia="en-US"/>
        </w:rPr>
        <w:t xml:space="preserve">аукциона </w:t>
      </w:r>
      <w:r>
        <w:rPr>
          <w:b w:val="0"/>
          <w:bCs w:val="0"/>
          <w:sz w:val="28"/>
          <w:szCs w:val="28"/>
          <w:shd w:val="clear" w:color="auto" w:fill="auto"/>
          <w:lang w:eastAsia="en-US"/>
        </w:rPr>
        <w:t xml:space="preserve">–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Новрузова Жала Тенгиз Кызы</w:t>
      </w:r>
      <w:r>
        <w:rPr>
          <w:rFonts w:eastAsia="Droid Sans Fallback" w:cs="Lohit Devanagari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  <w:shd w:val="clear" w:color="auto" w:fill="auto"/>
          <w:lang w:val="ru-RU" w:eastAsia="ru-RU" w:bidi="ar-SA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</w:rPr>
      </w:r>
    </w:p>
    <w:p>
      <w:pPr>
        <w:contextualSpacing w:val="0"/>
        <w:jc w:val="left"/>
        <w:spacing w:before="0"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suppressLineNumbers w:val="0"/>
      </w:pPr>
      <w:r>
        <w:rPr>
          <w:rFonts w:eastAsia="Droid Sans Fallback" w:cs="Lohit Devanagari"/>
          <w:b w:val="0"/>
          <w:bCs w:val="0"/>
          <w:color w:val="000000"/>
          <w:sz w:val="28"/>
          <w:szCs w:val="28"/>
          <w:shd w:val="clear" w:color="auto" w:fill="auto"/>
          <w:lang w:val="en-US" w:eastAsia="en-US" w:bidi="ar-SA"/>
        </w:rPr>
        <w:t xml:space="preserve">Сведения о последнем предложении о цене предмета аукциона (размер ежегодной арендной платы) –</w:t>
      </w:r>
      <w:r>
        <w:rPr>
          <w:rFonts w:eastAsia="Droid Sans Fallback" w:cs="Lohit Devanagari"/>
          <w:b w:val="0"/>
          <w:bCs w:val="0"/>
          <w:color w:val="000000"/>
          <w:sz w:val="28"/>
          <w:szCs w:val="28"/>
          <w:shd w:val="clear" w:color="auto" w:fill="auto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945 600,00</w:t>
      </w:r>
      <w:r>
        <w:rPr>
          <w:sz w:val="28"/>
          <w:szCs w:val="28"/>
        </w:rPr>
        <w:t xml:space="preserve"> руб.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</w:r>
    </w:p>
    <w:p>
      <w:pPr>
        <w:ind w:left="0" w:right="0" w:firstLine="0"/>
        <w:jc w:val="both"/>
        <w:spacing w:before="0" w:after="0" w:line="276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eastAsia="Droid Sans Fallback" w:cs="Lohit Devanagari"/>
          <w:b/>
          <w:color w:val="auto"/>
          <w:sz w:val="28"/>
          <w:szCs w:val="28"/>
          <w:highlight w:val="none"/>
          <w:lang w:val="ru-RU" w:eastAsia="ru-RU" w:bidi="ar-SA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73"/>
        <w:ind w:left="0" w:right="0" w:firstLine="0"/>
        <w:jc w:val="both"/>
        <w:spacing w:before="0" w:after="0" w:line="276" w:lineRule="auto"/>
        <w:rPr>
          <w:rFonts w:eastAsia="Droid Sans Fallback" w:cs="Lohit Devanagari"/>
          <w:b/>
          <w:bCs/>
          <w:color w:val="auto"/>
          <w:sz w:val="28"/>
          <w:szCs w:val="28"/>
          <w:highlight w:val="none"/>
          <w:lang w:val="ru-RU" w:eastAsia="ru-RU" w:bidi="ar-SA"/>
        </w:rPr>
      </w:pPr>
      <w:r>
        <w:rPr>
          <w:rFonts w:eastAsia="Droid Sans Fallback" w:cs="Lohit Devanagari"/>
          <w:b/>
          <w:color w:val="auto"/>
          <w:sz w:val="28"/>
          <w:szCs w:val="28"/>
          <w:lang w:val="ru-RU" w:eastAsia="ru-RU" w:bidi="ar-SA"/>
        </w:rPr>
        <w:t xml:space="preserve">Лот № 3 </w:t>
      </w:r>
      <w:r>
        <w:rPr>
          <w:rFonts w:eastAsia="Droid Sans Fallback" w:cs="Lohit Devanagari"/>
          <w:b/>
          <w:bCs/>
          <w:color w:val="auto"/>
          <w:sz w:val="28"/>
          <w:szCs w:val="28"/>
          <w:highlight w:val="none"/>
          <w:lang w:val="ru-RU" w:eastAsia="ru-RU" w:bidi="ar-SA"/>
        </w:rPr>
      </w:r>
      <w:r>
        <w:rPr>
          <w:rFonts w:eastAsia="Droid Sans Fallback" w:cs="Lohit Devanagari"/>
          <w:b/>
          <w:bCs/>
          <w:color w:val="auto"/>
          <w:sz w:val="28"/>
          <w:szCs w:val="28"/>
          <w:highlight w:val="none"/>
          <w:lang w:val="ru-RU" w:eastAsia="ru-RU" w:bidi="ar-SA"/>
        </w:rPr>
      </w:r>
    </w:p>
    <w:p>
      <w:pPr>
        <w:pStyle w:val="873"/>
        <w:contextualSpacing w:val="0"/>
        <w:ind w:left="0" w:right="0" w:firstLine="708"/>
        <w:jc w:val="both"/>
        <w:spacing w:before="0" w:after="0"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раво заключения договора аренды земельного участка, государственная собственность на который не разграничена, с кадастровым номером 59:01:5010065:125, площадью 1000 кв. м, расположенного по адресу: Российская Федерация, Пермский край, городской округ Перм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ский, г. Пермь, жилой район Ново-Бродовский, улица Малиновая, з/у 43, для индивидуального жилищного строительства. Срок аренды земельного участка – 20 лет. Разрешенное использование земельного участка – для индивидуального жилищного строительства.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</w:p>
    <w:p>
      <w:pPr>
        <w:pStyle w:val="873"/>
        <w:contextualSpacing w:val="0"/>
        <w:ind w:left="0" w:right="0" w:firstLine="0"/>
        <w:jc w:val="both"/>
        <w:spacing w:before="0" w:after="0"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  <w:suppressLineNumbers w:val="0"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Время начала электронного аукциона: </w:t>
      </w:r>
      <w:r>
        <w:rPr>
          <w:rFonts w:eastAsia="Droid Sans Fallback" w:cs="Lohit Devanagari"/>
          <w:color w:val="000000"/>
          <w:sz w:val="28"/>
          <w:szCs w:val="28"/>
          <w:shd w:val="clear" w:color="auto" w:fill="auto"/>
          <w:lang w:val="ru-RU" w:eastAsia="ru-RU" w:bidi="ar-SA"/>
        </w:rPr>
        <w:t xml:space="preserve">09:00 по местному времени (07:00 МСК).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</w:p>
    <w:p>
      <w:pPr>
        <w:pStyle w:val="873"/>
        <w:contextualSpacing w:val="0"/>
        <w:ind w:left="0" w:right="0" w:firstLine="0"/>
        <w:jc w:val="both"/>
        <w:spacing w:before="0" w:after="0"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  <w:suppressLineNumbers w:val="0"/>
      </w:pPr>
      <w:r>
        <w:rPr>
          <w:rFonts w:eastAsia="Droid Sans Fallback" w:cs="Lohit Devanagari"/>
          <w:color w:val="000000"/>
          <w:sz w:val="28"/>
          <w:szCs w:val="28"/>
          <w:shd w:val="clear" w:color="auto" w:fill="auto"/>
          <w:lang w:val="ru-RU" w:eastAsia="ru-RU" w:bidi="ar-SA"/>
        </w:rPr>
        <w:t xml:space="preserve">Время окончания электронного аукциона: 09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: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22 по местному времени (07: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22 МСК).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</w:p>
    <w:p>
      <w:pPr>
        <w:pStyle w:val="873"/>
        <w:contextualSpacing w:val="0"/>
        <w:ind w:left="0" w:right="0" w:firstLine="0"/>
        <w:jc w:val="both"/>
        <w:spacing w:before="0" w:after="0"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  <w:suppressLineNumbers w:val="0"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На участие в аукционе поступил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и 2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 заяв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ки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.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</w:p>
    <w:p>
      <w:pPr>
        <w:contextualSpacing w:val="0"/>
        <w:jc w:val="both"/>
        <w:spacing w:before="0"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suppressLineNumbers w:val="0"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Сведения об участниках аукциона –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Рылов Игорь Валерьевич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,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Новрузова Жала Тенгиз Кызы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</w:r>
    </w:p>
    <w:p>
      <w:pPr>
        <w:pStyle w:val="873"/>
        <w:contextualSpacing w:val="0"/>
        <w:ind w:left="0" w:right="0" w:firstLine="0"/>
        <w:jc w:val="both"/>
        <w:spacing w:before="0" w:after="0"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  <w:suppressLineNumbers w:val="0"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Начальная цена предмета аукциона –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591 000,00 руб.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</w:p>
    <w:tbl>
      <w:tblPr>
        <w:tblW w:w="10205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709"/>
        <w:gridCol w:w="1701"/>
        <w:gridCol w:w="4445"/>
        <w:gridCol w:w="334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73"/>
              <w:jc w:val="center"/>
              <w:spacing w:line="276" w:lineRule="auto"/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73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Номер заявки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textDirection w:val="lrTb"/>
            <w:noWrap w:val="false"/>
          </w:tcPr>
          <w:p>
            <w:pPr>
              <w:pStyle w:val="873"/>
              <w:jc w:val="center"/>
              <w:spacing w:line="276" w:lineRule="auto"/>
            </w:pPr>
            <w:r>
              <w:rPr>
                <w:sz w:val="28"/>
                <w:szCs w:val="28"/>
              </w:rPr>
              <w:t xml:space="preserve">Наименование участника</w:t>
            </w:r>
            <w:r/>
          </w:p>
          <w:p>
            <w:pPr>
              <w:pStyle w:val="873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9" w:type="dxa"/>
            <w:textDirection w:val="lrTb"/>
            <w:noWrap w:val="false"/>
          </w:tcPr>
          <w:p>
            <w:pPr>
              <w:pStyle w:val="873"/>
              <w:jc w:val="center"/>
              <w:spacing w:line="276" w:lineRule="auto"/>
            </w:pPr>
            <w:r>
              <w:rPr>
                <w:sz w:val="28"/>
                <w:szCs w:val="28"/>
              </w:rPr>
              <w:t xml:space="preserve">Максимальное предложение участника  о цене предмета аукциона, руб.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73"/>
              <w:jc w:val="center"/>
              <w:spacing w:before="0" w:after="0" w:line="276" w:lineRule="auto"/>
              <w:widowControl/>
              <w:rPr>
                <w:rFonts w:eastAsia="Droid Sans Fallback" w:cs="Lohit Devanagari"/>
                <w:color w:val="auto"/>
                <w:sz w:val="28"/>
                <w:szCs w:val="28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</w:rPr>
              <w:t xml:space="preserve">1</w:t>
            </w:r>
            <w:r>
              <w:rPr>
                <w:rFonts w:eastAsia="Droid Sans Fallback" w:cs="Lohit Devanagari"/>
                <w:color w:val="auto"/>
                <w:sz w:val="28"/>
                <w:szCs w:val="28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8279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Рылов Игорь Валерьевич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709 200,00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73"/>
              <w:jc w:val="center"/>
              <w:spacing w:before="0" w:after="0" w:line="276" w:lineRule="auto"/>
              <w:widowControl/>
              <w:rPr>
                <w:rFonts w:eastAsia="Droid Sans Fallback" w:cs="Lohit Devanagari"/>
                <w:color w:val="auto"/>
                <w:sz w:val="28"/>
                <w:szCs w:val="28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</w:rPr>
              <w:t xml:space="preserve">2</w:t>
            </w:r>
            <w:r>
              <w:rPr>
                <w:rFonts w:eastAsia="Droid Sans Fallback" w:cs="Lohit Devanagari"/>
                <w:color w:val="auto"/>
                <w:sz w:val="28"/>
                <w:szCs w:val="28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5480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Новрузова Жала Тенгиз Кызы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679 650,00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</w:tr>
    </w:tbl>
    <w:p>
      <w:pPr>
        <w:contextualSpacing w:val="0"/>
        <w:jc w:val="left"/>
        <w:spacing w:before="0"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</w:rPr>
        <w:suppressLineNumbers w:val="0"/>
      </w:pPr>
      <w:r>
        <w:rPr>
          <w:b w:val="0"/>
          <w:bCs w:val="0"/>
          <w:sz w:val="28"/>
          <w:szCs w:val="28"/>
          <w:shd w:val="clear" w:color="auto" w:fill="auto"/>
          <w:lang w:val="en-US" w:eastAsia="en-US"/>
        </w:rPr>
        <w:t xml:space="preserve">Последнее предложение о цене предмета аукциона –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709 200,00 </w:t>
      </w:r>
      <w:r>
        <w:rPr>
          <w:b w:val="0"/>
          <w:bCs w:val="0"/>
          <w:sz w:val="28"/>
          <w:szCs w:val="28"/>
          <w:shd w:val="clear" w:color="auto" w:fill="auto"/>
          <w:lang w:val="en-US" w:eastAsia="en-US"/>
        </w:rPr>
        <w:t xml:space="preserve">руб.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</w:rPr>
      </w:r>
    </w:p>
    <w:p>
      <w:pPr>
        <w:contextualSpacing w:val="0"/>
        <w:jc w:val="left"/>
        <w:spacing w:before="0"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</w:rPr>
        <w:suppressLineNumbers w:val="0"/>
      </w:pPr>
      <w:r>
        <w:rPr>
          <w:b w:val="0"/>
          <w:bCs w:val="0"/>
          <w:sz w:val="28"/>
          <w:szCs w:val="28"/>
          <w:shd w:val="clear" w:color="auto" w:fill="auto"/>
          <w:lang w:val="en-US" w:eastAsia="en-US"/>
        </w:rPr>
        <w:t xml:space="preserve">Предпоследнее предложение о цене предмета аукциона –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679 650,00 </w:t>
      </w:r>
      <w:r>
        <w:rPr>
          <w:rFonts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  <w:shd w:val="clear" w:color="auto" w:fill="auto"/>
          <w:lang w:val="en-US" w:eastAsia="en-US" w:bidi="ar-SA"/>
        </w:rPr>
        <w:t xml:space="preserve">руб</w:t>
      </w:r>
      <w:r>
        <w:rPr>
          <w:b w:val="0"/>
          <w:bCs w:val="0"/>
          <w:sz w:val="28"/>
          <w:szCs w:val="28"/>
          <w:shd w:val="clear" w:color="auto" w:fill="auto"/>
          <w:lang w:eastAsia="en-US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</w:rPr>
      </w:r>
    </w:p>
    <w:p>
      <w:pPr>
        <w:contextualSpacing w:val="0"/>
        <w:jc w:val="left"/>
        <w:spacing w:before="0"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</w:rPr>
        <w:suppressLineNumbers w:val="0"/>
      </w:pPr>
      <w:r>
        <w:rPr>
          <w:b w:val="0"/>
          <w:bCs w:val="0"/>
          <w:sz w:val="28"/>
          <w:szCs w:val="28"/>
          <w:shd w:val="clear" w:color="auto" w:fill="auto"/>
          <w:lang w:val="en-US" w:eastAsia="en-US"/>
        </w:rPr>
        <w:t xml:space="preserve">Победитель аукциона </w:t>
      </w:r>
      <w:r>
        <w:rPr>
          <w:b w:val="0"/>
          <w:bCs w:val="0"/>
          <w:sz w:val="28"/>
          <w:szCs w:val="28"/>
          <w:shd w:val="clear" w:color="auto" w:fill="auto"/>
          <w:lang w:eastAsia="en-US"/>
        </w:rPr>
        <w:t xml:space="preserve">–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Рылов Игорь Валерьевич</w:t>
      </w:r>
      <w:r>
        <w:rPr>
          <w:rFonts w:eastAsia="Droid Sans Fallback" w:cs="Lohit Devanagari"/>
          <w:b w:val="0"/>
          <w:bCs w:val="0"/>
          <w:color w:val="000000"/>
          <w:sz w:val="28"/>
          <w:szCs w:val="28"/>
          <w:shd w:val="clear" w:color="auto" w:fill="auto"/>
          <w:lang w:val="ru-RU" w:eastAsia="ru-RU" w:bidi="ar-SA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</w:rPr>
      </w:r>
    </w:p>
    <w:p>
      <w:pPr>
        <w:contextualSpacing w:val="0"/>
        <w:jc w:val="left"/>
        <w:spacing w:before="0"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</w:rPr>
        <w:suppressLineNumbers w:val="0"/>
      </w:pPr>
      <w:r>
        <w:rPr>
          <w:b w:val="0"/>
          <w:bCs w:val="0"/>
          <w:sz w:val="28"/>
          <w:szCs w:val="28"/>
          <w:shd w:val="clear" w:color="auto" w:fill="auto"/>
          <w:lang w:val="en-US" w:eastAsia="en-US"/>
        </w:rPr>
        <w:t xml:space="preserve">Участник аукциона, который сделал предпоследнее предложение о цене </w:t>
      </w:r>
      <w:r>
        <w:rPr>
          <w:b w:val="0"/>
          <w:bCs w:val="0"/>
          <w:sz w:val="28"/>
          <w:szCs w:val="28"/>
          <w:shd w:val="clear" w:color="auto" w:fill="auto"/>
          <w:lang w:eastAsia="en-US"/>
        </w:rPr>
        <w:t xml:space="preserve">предмета </w:t>
      </w:r>
      <w:r>
        <w:rPr>
          <w:b w:val="0"/>
          <w:bCs w:val="0"/>
          <w:sz w:val="28"/>
          <w:szCs w:val="28"/>
          <w:shd w:val="clear" w:color="auto" w:fill="auto"/>
          <w:lang w:val="en-US" w:eastAsia="en-US"/>
        </w:rPr>
        <w:t xml:space="preserve">аукциона </w:t>
      </w:r>
      <w:r>
        <w:rPr>
          <w:b w:val="0"/>
          <w:bCs w:val="0"/>
          <w:sz w:val="28"/>
          <w:szCs w:val="28"/>
          <w:shd w:val="clear" w:color="auto" w:fill="auto"/>
          <w:lang w:eastAsia="en-US"/>
        </w:rPr>
        <w:t xml:space="preserve">–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Новрузова Жала Тенгиз Кызы</w:t>
      </w:r>
      <w:r>
        <w:rPr>
          <w:rFonts w:eastAsia="Droid Sans Fallback" w:cs="Lohit Devanagari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  <w:shd w:val="clear" w:color="auto" w:fill="auto"/>
          <w:lang w:val="ru-RU" w:eastAsia="ru-RU" w:bidi="ar-SA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</w:rPr>
      </w:r>
    </w:p>
    <w:p>
      <w:pPr>
        <w:contextualSpacing w:val="0"/>
        <w:jc w:val="left"/>
        <w:spacing w:before="0"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suppressLineNumbers w:val="0"/>
      </w:pPr>
      <w:r>
        <w:rPr>
          <w:rFonts w:eastAsia="Droid Sans Fallback" w:cs="Lohit Devanagari"/>
          <w:b w:val="0"/>
          <w:bCs w:val="0"/>
          <w:color w:val="000000"/>
          <w:sz w:val="28"/>
          <w:szCs w:val="28"/>
          <w:shd w:val="clear" w:color="auto" w:fill="auto"/>
          <w:lang w:val="en-US" w:eastAsia="en-US" w:bidi="ar-SA"/>
        </w:rPr>
        <w:t xml:space="preserve">Сведения о последнем предложении о цене предмета аукциона (размер ежегодной арендной платы) –</w:t>
      </w:r>
      <w:r>
        <w:rPr>
          <w:rFonts w:eastAsia="Droid Sans Fallback" w:cs="Lohit Devanagari"/>
          <w:b w:val="0"/>
          <w:bCs w:val="0"/>
          <w:color w:val="000000"/>
          <w:sz w:val="28"/>
          <w:szCs w:val="28"/>
          <w:shd w:val="clear" w:color="auto" w:fill="auto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709 200,00</w:t>
      </w:r>
      <w:r>
        <w:rPr>
          <w:sz w:val="28"/>
          <w:szCs w:val="28"/>
        </w:rPr>
        <w:t xml:space="preserve"> руб.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</w:r>
    </w:p>
    <w:p>
      <w:pPr>
        <w:contextualSpacing w:val="0"/>
        <w:jc w:val="left"/>
        <w:spacing w:before="0" w:after="0" w:line="276" w:lineRule="auto"/>
        <w:rPr>
          <w:rFonts w:ascii="Times New Roman" w:hAnsi="Times New Roman" w:eastAsia="Droid Sans Fallback" w:cs="Lohit Devanagari"/>
          <w:b w:val="0"/>
          <w:bCs w:val="0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Droid Sans Fallback" w:cs="Lohit Devanagari"/>
          <w:b w:val="0"/>
          <w:bCs w:val="0"/>
          <w:color w:val="auto"/>
          <w:sz w:val="28"/>
          <w:szCs w:val="28"/>
          <w:highlight w:val="none"/>
          <w:shd w:val="clear" w:color="auto" w:fill="auto"/>
        </w:rPr>
      </w:r>
      <w:r>
        <w:rPr>
          <w:rFonts w:ascii="Times New Roman" w:hAnsi="Times New Roman" w:eastAsia="Droid Sans Fallback" w:cs="Lohit Devanagari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eastAsia="Droid Sans Fallback" w:cs="Lohit Devanagari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873"/>
        <w:ind w:left="0" w:right="0" w:firstLine="0"/>
        <w:jc w:val="both"/>
        <w:spacing w:before="0" w:after="0" w:line="276" w:lineRule="auto"/>
        <w:rPr>
          <w:rFonts w:eastAsia="Droid Sans Fallback" w:cs="Lohit Devanagari"/>
          <w:b/>
          <w:bCs/>
          <w:color w:val="auto"/>
          <w:sz w:val="28"/>
          <w:szCs w:val="28"/>
          <w:highlight w:val="none"/>
          <w:lang w:val="ru-RU" w:eastAsia="ru-RU" w:bidi="ar-SA"/>
        </w:rPr>
      </w:pPr>
      <w:r>
        <w:rPr>
          <w:rFonts w:eastAsia="Droid Sans Fallback" w:cs="Lohit Devanagari"/>
          <w:b/>
          <w:color w:val="auto"/>
          <w:sz w:val="28"/>
          <w:szCs w:val="28"/>
          <w:lang w:val="ru-RU" w:eastAsia="ru-RU" w:bidi="ar-SA"/>
        </w:rPr>
        <w:t xml:space="preserve">Лот № 4</w:t>
      </w:r>
      <w:r>
        <w:rPr>
          <w:rFonts w:eastAsia="Droid Sans Fallback" w:cs="Lohit Devanagari"/>
          <w:b/>
          <w:bCs/>
          <w:color w:val="auto"/>
          <w:sz w:val="28"/>
          <w:szCs w:val="28"/>
          <w:highlight w:val="none"/>
          <w:lang w:val="ru-RU" w:eastAsia="ru-RU" w:bidi="ar-SA"/>
        </w:rPr>
      </w:r>
      <w:r>
        <w:rPr>
          <w:rFonts w:eastAsia="Droid Sans Fallback" w:cs="Lohit Devanagari"/>
          <w:b/>
          <w:bCs/>
          <w:color w:val="auto"/>
          <w:sz w:val="28"/>
          <w:szCs w:val="28"/>
          <w:highlight w:val="none"/>
          <w:lang w:val="ru-RU" w:eastAsia="ru-RU" w:bidi="ar-SA"/>
        </w:rPr>
      </w:r>
    </w:p>
    <w:p>
      <w:pPr>
        <w:ind w:left="0" w:right="0" w:firstLine="708"/>
        <w:jc w:val="both"/>
        <w:spacing w:before="0" w:after="0" w:line="276" w:lineRule="auto"/>
        <w:rPr>
          <w:rFonts w:eastAsia="Droid Sans Fallback" w:cs="Lohit Devanagari"/>
          <w:b/>
          <w:bCs/>
          <w:color w:val="auto"/>
          <w:sz w:val="28"/>
          <w:szCs w:val="28"/>
          <w:highlight w:val="none"/>
          <w:lang w:val="ru-RU" w:eastAsia="ru-RU" w:bidi="ar-SA"/>
        </w:rPr>
      </w:pPr>
      <w:r>
        <w:rPr>
          <w:rFonts w:eastAsia="Droid Sans Fallback" w:cs="Lohit Devanagari"/>
          <w:b/>
          <w:bCs/>
          <w:color w:val="auto"/>
          <w:sz w:val="28"/>
          <w:szCs w:val="28"/>
          <w:highlight w:val="none"/>
          <w:lang w:val="ru-RU" w:eastAsia="ru-RU" w:bidi="ar-SA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раво заключения договора аренды земельного участка, государственная собственность на который не разграничена, с кадастровым номером 59:01:5010065:121, площадью 1000 кв. м, расположенного по адресу: Российская Федерация, Пермский край, городской округ Перм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ский, г. Пермь, жилой район Ново-Бродовский, улица Малиновая, з/у 45, для индивидуального жилищного строительства. Срок аренды земельного участка – 20 лет. Разрешенное использование земельного участка – для индивидуального жилищного строительства.</w:t>
      </w:r>
      <w:r>
        <w:rPr>
          <w:rFonts w:eastAsia="Droid Sans Fallback" w:cs="Lohit Devanagari"/>
          <w:b/>
          <w:bCs/>
          <w:color w:val="auto"/>
          <w:sz w:val="28"/>
          <w:szCs w:val="28"/>
          <w:highlight w:val="none"/>
          <w:lang w:val="ru-RU" w:eastAsia="ru-RU" w:bidi="ar-SA"/>
        </w:rPr>
      </w:r>
      <w:r>
        <w:rPr>
          <w:rFonts w:eastAsia="Droid Sans Fallback" w:cs="Lohit Devanagari"/>
          <w:b/>
          <w:bCs/>
          <w:color w:val="auto"/>
          <w:sz w:val="28"/>
          <w:szCs w:val="28"/>
          <w:highlight w:val="none"/>
          <w:lang w:val="ru-RU" w:eastAsia="ru-RU" w:bidi="ar-SA"/>
        </w:rPr>
      </w:r>
    </w:p>
    <w:p>
      <w:pPr>
        <w:pStyle w:val="873"/>
        <w:contextualSpacing w:val="0"/>
        <w:ind w:left="0" w:right="0" w:firstLine="0"/>
        <w:jc w:val="both"/>
        <w:spacing w:before="0" w:after="0"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  <w:suppressLineNumbers w:val="0"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Время начала электронного аукциона: </w:t>
      </w:r>
      <w:r>
        <w:rPr>
          <w:rFonts w:eastAsia="Droid Sans Fallback" w:cs="Lohit Devanagari"/>
          <w:color w:val="000000"/>
          <w:sz w:val="28"/>
          <w:szCs w:val="28"/>
          <w:shd w:val="clear" w:color="auto" w:fill="auto"/>
          <w:lang w:val="ru-RU" w:eastAsia="ru-RU" w:bidi="ar-SA"/>
        </w:rPr>
        <w:t xml:space="preserve">09:00 по местному времени (07:00 МСК).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</w:p>
    <w:p>
      <w:pPr>
        <w:pStyle w:val="873"/>
        <w:contextualSpacing w:val="0"/>
        <w:ind w:left="0" w:right="0" w:firstLine="0"/>
        <w:jc w:val="both"/>
        <w:spacing w:before="0" w:after="0"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  <w:suppressLineNumbers w:val="0"/>
      </w:pPr>
      <w:r>
        <w:rPr>
          <w:rFonts w:eastAsia="Droid Sans Fallback" w:cs="Lohit Devanagari"/>
          <w:color w:val="000000"/>
          <w:sz w:val="28"/>
          <w:szCs w:val="28"/>
          <w:shd w:val="clear" w:color="auto" w:fill="auto"/>
          <w:lang w:val="ru-RU" w:eastAsia="ru-RU" w:bidi="ar-SA"/>
        </w:rPr>
        <w:t xml:space="preserve">Время окончания электронного аукциона: 09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: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22 по местному времени (07: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22 МСК).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</w:p>
    <w:p>
      <w:pPr>
        <w:pStyle w:val="873"/>
        <w:contextualSpacing w:val="0"/>
        <w:ind w:left="0" w:right="0" w:firstLine="0"/>
        <w:jc w:val="both"/>
        <w:spacing w:before="0" w:after="0"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  <w:suppressLineNumbers w:val="0"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На участие в аукционе поступил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и 2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 заяв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ки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.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</w:p>
    <w:p>
      <w:pPr>
        <w:contextualSpacing w:val="0"/>
        <w:jc w:val="both"/>
        <w:spacing w:before="0"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suppressLineNumbers w:val="0"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Сведения об участниках аукциона –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Рылов Игорь Валерьевич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,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Новрузова Жала Тенгиз Кызы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</w:r>
    </w:p>
    <w:p>
      <w:pPr>
        <w:pStyle w:val="873"/>
        <w:contextualSpacing w:val="0"/>
        <w:ind w:left="0" w:right="0" w:firstLine="0"/>
        <w:jc w:val="both"/>
        <w:spacing w:before="0" w:after="0"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  <w:suppressLineNumbers w:val="0"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Начальная цена предмета аукциона –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591 000,00 руб.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</w:p>
    <w:tbl>
      <w:tblPr>
        <w:tblW w:w="10205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709"/>
        <w:gridCol w:w="1701"/>
        <w:gridCol w:w="4445"/>
        <w:gridCol w:w="334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73"/>
              <w:jc w:val="center"/>
              <w:spacing w:line="276" w:lineRule="auto"/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73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Номер заявки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textDirection w:val="lrTb"/>
            <w:noWrap w:val="false"/>
          </w:tcPr>
          <w:p>
            <w:pPr>
              <w:pStyle w:val="873"/>
              <w:jc w:val="center"/>
              <w:spacing w:line="276" w:lineRule="auto"/>
            </w:pPr>
            <w:r>
              <w:rPr>
                <w:sz w:val="28"/>
                <w:szCs w:val="28"/>
              </w:rPr>
              <w:t xml:space="preserve">Наименование участника</w:t>
            </w:r>
            <w:r/>
          </w:p>
          <w:p>
            <w:pPr>
              <w:pStyle w:val="873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9" w:type="dxa"/>
            <w:textDirection w:val="lrTb"/>
            <w:noWrap w:val="false"/>
          </w:tcPr>
          <w:p>
            <w:pPr>
              <w:pStyle w:val="873"/>
              <w:jc w:val="center"/>
              <w:spacing w:line="276" w:lineRule="auto"/>
            </w:pPr>
            <w:r>
              <w:rPr>
                <w:sz w:val="28"/>
                <w:szCs w:val="28"/>
              </w:rPr>
              <w:t xml:space="preserve">Максимальное предложение участника  о цене предмета аукциона, руб.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73"/>
              <w:jc w:val="center"/>
              <w:spacing w:before="0" w:after="0" w:line="276" w:lineRule="auto"/>
              <w:widowControl/>
              <w:rPr>
                <w:rFonts w:eastAsia="Droid Sans Fallback" w:cs="Lohit Devanagari"/>
                <w:color w:val="auto"/>
                <w:sz w:val="28"/>
                <w:szCs w:val="28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</w:rPr>
              <w:t xml:space="preserve">1</w:t>
            </w:r>
            <w:r>
              <w:rPr>
                <w:rFonts w:eastAsia="Droid Sans Fallback" w:cs="Lohit Devanagari"/>
                <w:color w:val="auto"/>
                <w:sz w:val="28"/>
                <w:szCs w:val="28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9512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Рылов Игорь Валерьевич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709 200,00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73"/>
              <w:jc w:val="center"/>
              <w:spacing w:before="0" w:after="0" w:line="276" w:lineRule="auto"/>
              <w:widowControl/>
              <w:rPr>
                <w:rFonts w:eastAsia="Droid Sans Fallback" w:cs="Lohit Devanagari"/>
                <w:color w:val="auto"/>
                <w:sz w:val="28"/>
                <w:szCs w:val="28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</w:rPr>
              <w:t xml:space="preserve">2</w:t>
            </w:r>
            <w:r>
              <w:rPr>
                <w:rFonts w:eastAsia="Droid Sans Fallback" w:cs="Lohit Devanagari"/>
                <w:color w:val="auto"/>
                <w:sz w:val="28"/>
                <w:szCs w:val="28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5222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Новрузова Жала Тенгиз Кызы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679 650,00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</w:tr>
    </w:tbl>
    <w:p>
      <w:pPr>
        <w:contextualSpacing w:val="0"/>
        <w:jc w:val="left"/>
        <w:spacing w:before="0"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</w:rPr>
        <w:suppressLineNumbers w:val="0"/>
      </w:pPr>
      <w:r>
        <w:rPr>
          <w:b w:val="0"/>
          <w:bCs w:val="0"/>
          <w:sz w:val="28"/>
          <w:szCs w:val="28"/>
          <w:shd w:val="clear" w:color="auto" w:fill="auto"/>
          <w:lang w:val="en-US" w:eastAsia="en-US"/>
        </w:rPr>
        <w:t xml:space="preserve">Последнее предложение о цене предмета аукциона –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709 200,00 </w:t>
      </w:r>
      <w:r>
        <w:rPr>
          <w:b w:val="0"/>
          <w:bCs w:val="0"/>
          <w:sz w:val="28"/>
          <w:szCs w:val="28"/>
          <w:shd w:val="clear" w:color="auto" w:fill="auto"/>
          <w:lang w:val="en-US" w:eastAsia="en-US"/>
        </w:rPr>
        <w:t xml:space="preserve">руб.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</w:rPr>
      </w:r>
    </w:p>
    <w:p>
      <w:pPr>
        <w:contextualSpacing w:val="0"/>
        <w:jc w:val="left"/>
        <w:spacing w:before="0"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</w:rPr>
        <w:suppressLineNumbers w:val="0"/>
      </w:pPr>
      <w:r>
        <w:rPr>
          <w:b w:val="0"/>
          <w:bCs w:val="0"/>
          <w:sz w:val="28"/>
          <w:szCs w:val="28"/>
          <w:shd w:val="clear" w:color="auto" w:fill="auto"/>
          <w:lang w:val="en-US" w:eastAsia="en-US"/>
        </w:rPr>
        <w:t xml:space="preserve">Предпоследнее предложение о цене предмета аукциона –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679 650,00 </w:t>
      </w:r>
      <w:r>
        <w:rPr>
          <w:rFonts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  <w:shd w:val="clear" w:color="auto" w:fill="auto"/>
          <w:lang w:val="en-US" w:eastAsia="en-US" w:bidi="ar-SA"/>
        </w:rPr>
        <w:t xml:space="preserve">руб</w:t>
      </w:r>
      <w:r>
        <w:rPr>
          <w:b w:val="0"/>
          <w:bCs w:val="0"/>
          <w:sz w:val="28"/>
          <w:szCs w:val="28"/>
          <w:shd w:val="clear" w:color="auto" w:fill="auto"/>
          <w:lang w:eastAsia="en-US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</w:rPr>
      </w:r>
    </w:p>
    <w:p>
      <w:pPr>
        <w:contextualSpacing w:val="0"/>
        <w:jc w:val="left"/>
        <w:spacing w:before="0"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</w:rPr>
        <w:suppressLineNumbers w:val="0"/>
      </w:pPr>
      <w:r>
        <w:rPr>
          <w:b w:val="0"/>
          <w:bCs w:val="0"/>
          <w:sz w:val="28"/>
          <w:szCs w:val="28"/>
          <w:shd w:val="clear" w:color="auto" w:fill="auto"/>
          <w:lang w:val="en-US" w:eastAsia="en-US"/>
        </w:rPr>
        <w:t xml:space="preserve">Победитель аукциона </w:t>
      </w:r>
      <w:r>
        <w:rPr>
          <w:b w:val="0"/>
          <w:bCs w:val="0"/>
          <w:sz w:val="28"/>
          <w:szCs w:val="28"/>
          <w:shd w:val="clear" w:color="auto" w:fill="auto"/>
          <w:lang w:eastAsia="en-US"/>
        </w:rPr>
        <w:t xml:space="preserve">–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Рылов Игорь Валерьевич</w:t>
      </w:r>
      <w:r>
        <w:rPr>
          <w:rFonts w:eastAsia="Droid Sans Fallback" w:cs="Lohit Devanagari"/>
          <w:b w:val="0"/>
          <w:bCs w:val="0"/>
          <w:color w:val="000000"/>
          <w:sz w:val="28"/>
          <w:szCs w:val="28"/>
          <w:shd w:val="clear" w:color="auto" w:fill="auto"/>
          <w:lang w:val="ru-RU" w:eastAsia="ru-RU" w:bidi="ar-SA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</w:rPr>
      </w:r>
    </w:p>
    <w:p>
      <w:pPr>
        <w:contextualSpacing w:val="0"/>
        <w:jc w:val="left"/>
        <w:spacing w:before="0"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</w:rPr>
        <w:suppressLineNumbers w:val="0"/>
      </w:pPr>
      <w:r>
        <w:rPr>
          <w:b w:val="0"/>
          <w:bCs w:val="0"/>
          <w:sz w:val="28"/>
          <w:szCs w:val="28"/>
          <w:shd w:val="clear" w:color="auto" w:fill="auto"/>
          <w:lang w:val="en-US" w:eastAsia="en-US"/>
        </w:rPr>
        <w:t xml:space="preserve">Участник аукциона, который сделал предпоследнее предложение о цене </w:t>
      </w:r>
      <w:r>
        <w:rPr>
          <w:b w:val="0"/>
          <w:bCs w:val="0"/>
          <w:sz w:val="28"/>
          <w:szCs w:val="28"/>
          <w:shd w:val="clear" w:color="auto" w:fill="auto"/>
          <w:lang w:eastAsia="en-US"/>
        </w:rPr>
        <w:t xml:space="preserve">предмета </w:t>
      </w:r>
      <w:r>
        <w:rPr>
          <w:b w:val="0"/>
          <w:bCs w:val="0"/>
          <w:sz w:val="28"/>
          <w:szCs w:val="28"/>
          <w:shd w:val="clear" w:color="auto" w:fill="auto"/>
          <w:lang w:val="en-US" w:eastAsia="en-US"/>
        </w:rPr>
        <w:t xml:space="preserve">аукциона </w:t>
      </w:r>
      <w:r>
        <w:rPr>
          <w:b w:val="0"/>
          <w:bCs w:val="0"/>
          <w:sz w:val="28"/>
          <w:szCs w:val="28"/>
          <w:shd w:val="clear" w:color="auto" w:fill="auto"/>
          <w:lang w:eastAsia="en-US"/>
        </w:rPr>
        <w:t xml:space="preserve">–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Новрузова Жала Тенгиз Кызы</w:t>
      </w:r>
      <w:r>
        <w:rPr>
          <w:rFonts w:eastAsia="Droid Sans Fallback" w:cs="Lohit Devanagari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  <w:shd w:val="clear" w:color="auto" w:fill="auto"/>
          <w:lang w:val="ru-RU" w:eastAsia="ru-RU" w:bidi="ar-SA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</w:rPr>
      </w:r>
    </w:p>
    <w:p>
      <w:pPr>
        <w:contextualSpacing w:val="0"/>
        <w:jc w:val="left"/>
        <w:spacing w:before="0"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suppressLineNumbers w:val="0"/>
      </w:pPr>
      <w:r>
        <w:rPr>
          <w:rFonts w:eastAsia="Droid Sans Fallback" w:cs="Lohit Devanagari"/>
          <w:b w:val="0"/>
          <w:bCs w:val="0"/>
          <w:color w:val="000000"/>
          <w:sz w:val="28"/>
          <w:szCs w:val="28"/>
          <w:shd w:val="clear" w:color="auto" w:fill="auto"/>
          <w:lang w:val="en-US" w:eastAsia="en-US" w:bidi="ar-SA"/>
        </w:rPr>
        <w:t xml:space="preserve">Сведения о последнем предложении о цене предмета аукциона (размер ежегодной арендной платы) –</w:t>
      </w:r>
      <w:r>
        <w:rPr>
          <w:rFonts w:eastAsia="Droid Sans Fallback" w:cs="Lohit Devanagari"/>
          <w:b w:val="0"/>
          <w:bCs w:val="0"/>
          <w:color w:val="000000"/>
          <w:sz w:val="28"/>
          <w:szCs w:val="28"/>
          <w:shd w:val="clear" w:color="auto" w:fill="auto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709 200,00</w:t>
      </w:r>
      <w:r>
        <w:rPr>
          <w:sz w:val="28"/>
          <w:szCs w:val="28"/>
        </w:rPr>
        <w:t xml:space="preserve"> руб.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</w:r>
    </w:p>
    <w:p>
      <w:pPr>
        <w:contextualSpacing w:val="0"/>
        <w:jc w:val="left"/>
        <w:spacing w:before="0" w:after="0" w:line="276" w:lineRule="auto"/>
        <w:rPr>
          <w:rFonts w:ascii="Times New Roman" w:hAnsi="Times New Roman" w:eastAsia="Droid Sans Fallback" w:cs="Lohit Devanagari"/>
          <w:b w:val="0"/>
          <w:bCs w:val="0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Droid Sans Fallback" w:cs="Lohit Devanagari"/>
          <w:b w:val="0"/>
          <w:bCs w:val="0"/>
          <w:color w:val="auto"/>
          <w:sz w:val="28"/>
          <w:szCs w:val="28"/>
          <w:highlight w:val="none"/>
          <w:shd w:val="clear" w:color="auto" w:fill="auto"/>
        </w:rPr>
      </w:r>
      <w:r>
        <w:rPr>
          <w:rFonts w:ascii="Times New Roman" w:hAnsi="Times New Roman" w:eastAsia="Droid Sans Fallback" w:cs="Lohit Devanagari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eastAsia="Droid Sans Fallback" w:cs="Lohit Devanagari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873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Председатель комиссии                                                                        </w:t>
      </w:r>
      <w:r>
        <w:rPr>
          <w:sz w:val="28"/>
          <w:szCs w:val="28"/>
          <w:highlight w:val="none"/>
        </w:rPr>
        <w:t xml:space="preserve">А</w:t>
      </w:r>
      <w:r>
        <w:rPr>
          <w:sz w:val="28"/>
          <w:szCs w:val="28"/>
          <w:highlight w:val="white"/>
        </w:rPr>
        <w:t xml:space="preserve">.В. Соснин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5610" w:hanging="5610"/>
        <w:spacing w:before="120" w:after="120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ind w:left="5610" w:hanging="5610"/>
        <w:spacing w:before="120" w:after="120"/>
        <w:rPr>
          <w:sz w:val="28"/>
          <w:szCs w:val="28"/>
          <w:highlight w:val="none"/>
        </w:rPr>
      </w:pPr>
      <w:r>
        <w:rPr>
          <w:sz w:val="28"/>
          <w:szCs w:val="28"/>
          <w:lang w:eastAsia="en-US"/>
        </w:rPr>
        <w:t xml:space="preserve">Заместитель председателя комиссии</w:t>
      </w:r>
      <w:r>
        <w:rPr>
          <w:sz w:val="28"/>
          <w:szCs w:val="28"/>
        </w:rPr>
        <w:t xml:space="preserve"> </w:t>
        <w:tab/>
        <w:tab/>
        <w:tab/>
        <w:tab/>
        <w:t xml:space="preserve">            А.В. Суфиярова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73"/>
        <w:spacing w:before="120" w:after="120"/>
        <w:rPr>
          <w:sz w:val="28"/>
          <w:szCs w:val="24"/>
        </w:rPr>
      </w:pPr>
      <w:r>
        <w:rPr>
          <w:sz w:val="28"/>
          <w:szCs w:val="24"/>
        </w:rPr>
        <w:t xml:space="preserve">Члены комиссии </w:t>
        <w:tab/>
        <w:tab/>
        <w:tab/>
        <w:tab/>
        <w:tab/>
        <w:tab/>
        <w:tab/>
        <w:tab/>
        <w:t xml:space="preserve">            О.И. Камских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73"/>
        <w:ind w:left="7080" w:right="0" w:firstLine="840"/>
        <w:jc w:val="left"/>
        <w:spacing w:before="120" w:after="120" w:line="276" w:lineRule="auto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4"/>
        </w:rPr>
        <w:t xml:space="preserve">Ю.И. Четина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sectPr>
      <w:footerReference w:type="default" r:id="rId8"/>
      <w:footerReference w:type="even" r:id="rId9"/>
      <w:footerReference w:type="first" r:id="rId10"/>
      <w:footnotePr/>
      <w:endnotePr/>
      <w:type w:val="nextPage"/>
      <w:pgSz w:w="11906" w:h="16838" w:orient="portrait"/>
      <w:pgMar w:top="717" w:right="567" w:bottom="777" w:left="1134" w:header="0" w:footer="72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Open Sans">
    <w:panose1 w:val="020B0606030504020204"/>
  </w:font>
  <w:font w:name="Tahoma">
    <w:panose1 w:val="020B0604030504040204"/>
  </w:font>
  <w:font w:name="Arial">
    <w:panose1 w:val="020B0604020202020204"/>
  </w:font>
  <w:font w:name="Droid Sans Fallback">
    <w:panose1 w:val="020B0502000000000001"/>
  </w:font>
  <w:font w:name="Courier New">
    <w:panose1 w:val="02070309020205020404"/>
  </w:font>
  <w:font w:name="Lohit Devanagari">
    <w:panose1 w:val="020B0600000000000000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7"/>
      <w:ind w:right="360"/>
      <w:jc w:val="right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1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927"/>
                            <w:rPr>
                              <w:rStyle w:val="907"/>
                            </w:rPr>
                          </w:pPr>
                          <w:r>
                            <w:rPr>
                              <w:rStyle w:val="907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t xml:space="preserve">4</w:t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07"/>
                            </w:rPr>
                          </w:r>
                          <w:r>
                            <w:rPr>
                              <w:rStyle w:val="907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type="#_x0000_t1" style="position:absolute;z-index:-11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927"/>
                      <w:rPr>
                        <w:rStyle w:val="907"/>
                      </w:rPr>
                    </w:pPr>
                    <w:r>
                      <w:rPr>
                        <w:rStyle w:val="907"/>
                        <w:color w:val="000000"/>
                      </w:rPr>
                      <w:fldChar w:fldCharType="begin"/>
                    </w:r>
                    <w:r>
                      <w:rPr>
                        <w:rStyle w:val="907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07"/>
                        <w:color w:val="000000"/>
                      </w:rPr>
                      <w:fldChar w:fldCharType="separate"/>
                    </w:r>
                    <w:r>
                      <w:rPr>
                        <w:rStyle w:val="907"/>
                        <w:color w:val="000000"/>
                      </w:rPr>
                      <w:t xml:space="preserve">4</w:t>
                    </w:r>
                    <w:r>
                      <w:rPr>
                        <w:rStyle w:val="907"/>
                        <w:color w:val="000000"/>
                      </w:rPr>
                      <w:fldChar w:fldCharType="end"/>
                    </w:r>
                    <w:r>
                      <w:rPr>
                        <w:rStyle w:val="907"/>
                      </w:rPr>
                    </w:r>
                    <w:r>
                      <w:rPr>
                        <w:rStyle w:val="907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7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927"/>
                            <w:rPr>
                              <w:rStyle w:val="907"/>
                            </w:rPr>
                          </w:pPr>
                          <w:r>
                            <w:rPr>
                              <w:rStyle w:val="907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07"/>
                            </w:rPr>
                          </w:r>
                          <w:r>
                            <w:rPr>
                              <w:rStyle w:val="907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1" type="#_x0000_t1" style="position:absolute;z-index:-2;o:allowoverlap:true;o:allowincell:false;mso-position-horizontal-relative:margin;mso-position-horizontal:right;mso-position-vertical-relative:text;margin-top:0.05pt;mso-position-vertical:absolute;width:1.15pt;height:1.15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927"/>
                      <w:rPr>
                        <w:rStyle w:val="907"/>
                      </w:rPr>
                    </w:pPr>
                    <w:r>
                      <w:rPr>
                        <w:rStyle w:val="907"/>
                        <w:color w:val="000000"/>
                      </w:rPr>
                      <w:fldChar w:fldCharType="begin"/>
                    </w:r>
                    <w:r>
                      <w:rPr>
                        <w:rStyle w:val="907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07"/>
                        <w:color w:val="000000"/>
                      </w:rPr>
                      <w:fldChar w:fldCharType="separate"/>
                    </w:r>
                    <w:r>
                      <w:rPr>
                        <w:rStyle w:val="907"/>
                        <w:color w:val="000000"/>
                      </w:rPr>
                      <w:t xml:space="preserve">0</w:t>
                    </w:r>
                    <w:r>
                      <w:rPr>
                        <w:rStyle w:val="907"/>
                        <w:color w:val="000000"/>
                      </w:rPr>
                      <w:fldChar w:fldCharType="end"/>
                    </w:r>
                    <w:r>
                      <w:rPr>
                        <w:rStyle w:val="907"/>
                      </w:rPr>
                    </w:r>
                    <w:r>
                      <w:rPr>
                        <w:rStyle w:val="907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3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Врезка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927"/>
                            <w:rPr>
                              <w:rStyle w:val="907"/>
                            </w:rPr>
                          </w:pPr>
                          <w:r>
                            <w:rPr>
                              <w:rStyle w:val="907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07"/>
                            </w:rPr>
                          </w:r>
                          <w:r>
                            <w:rPr>
                              <w:rStyle w:val="907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2" o:spt="1" type="#_x0000_t1" style="position:absolute;z-index:-3;o:allowoverlap:true;o:allowincell:false;mso-position-horizontal-relative:margin;mso-position-horizontal:right;mso-position-vertical-relative:text;margin-top:0.05pt;mso-position-vertical:absolute;width:1.15pt;height:1.15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927"/>
                      <w:rPr>
                        <w:rStyle w:val="907"/>
                      </w:rPr>
                    </w:pPr>
                    <w:r>
                      <w:rPr>
                        <w:rStyle w:val="907"/>
                        <w:color w:val="000000"/>
                      </w:rPr>
                      <w:fldChar w:fldCharType="begin"/>
                    </w:r>
                    <w:r>
                      <w:rPr>
                        <w:rStyle w:val="907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07"/>
                        <w:color w:val="000000"/>
                      </w:rPr>
                      <w:fldChar w:fldCharType="separate"/>
                    </w:r>
                    <w:r>
                      <w:rPr>
                        <w:rStyle w:val="907"/>
                        <w:color w:val="000000"/>
                      </w:rPr>
                      <w:t xml:space="preserve">0</w:t>
                    </w:r>
                    <w:r>
                      <w:rPr>
                        <w:rStyle w:val="907"/>
                        <w:color w:val="000000"/>
                      </w:rPr>
                      <w:fldChar w:fldCharType="end"/>
                    </w:r>
                    <w:r>
                      <w:rPr>
                        <w:rStyle w:val="907"/>
                      </w:rPr>
                    </w:r>
                    <w:r>
                      <w:rPr>
                        <w:rStyle w:val="907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3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4" name="Врезка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927"/>
                            <w:rPr>
                              <w:rStyle w:val="907"/>
                            </w:rPr>
                          </w:pPr>
                          <w:r>
                            <w:rPr>
                              <w:rStyle w:val="907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07"/>
                            </w:rPr>
                          </w:r>
                          <w:r>
                            <w:rPr>
                              <w:rStyle w:val="907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3" o:spt="1" type="#_x0000_t1" style="position:absolute;z-index:-13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927"/>
                      <w:rPr>
                        <w:rStyle w:val="907"/>
                      </w:rPr>
                    </w:pPr>
                    <w:r>
                      <w:rPr>
                        <w:rStyle w:val="907"/>
                        <w:color w:val="000000"/>
                      </w:rPr>
                      <w:fldChar w:fldCharType="begin"/>
                    </w:r>
                    <w:r>
                      <w:rPr>
                        <w:rStyle w:val="907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07"/>
                        <w:color w:val="000000"/>
                      </w:rPr>
                      <w:fldChar w:fldCharType="separate"/>
                    </w:r>
                    <w:r>
                      <w:rPr>
                        <w:rStyle w:val="907"/>
                        <w:color w:val="000000"/>
                      </w:rPr>
                      <w:t xml:space="preserve">0</w:t>
                    </w:r>
                    <w:r>
                      <w:rPr>
                        <w:rStyle w:val="907"/>
                        <w:color w:val="000000"/>
                      </w:rPr>
                      <w:fldChar w:fldCharType="end"/>
                    </w:r>
                    <w:r>
                      <w:rPr>
                        <w:rStyle w:val="907"/>
                      </w:rPr>
                    </w:r>
                    <w:r>
                      <w:rPr>
                        <w:rStyle w:val="907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5" name="Врезка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927"/>
                            <w:rPr>
                              <w:rStyle w:val="907"/>
                            </w:rPr>
                          </w:pPr>
                          <w:r>
                            <w:rPr>
                              <w:rStyle w:val="907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07"/>
                            </w:rPr>
                          </w:r>
                          <w:r>
                            <w:rPr>
                              <w:rStyle w:val="907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" o:spid="_x0000_s4" o:spt="1" type="#_x0000_t1" style="position:absolute;z-index:-14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927"/>
                      <w:rPr>
                        <w:rStyle w:val="907"/>
                      </w:rPr>
                    </w:pPr>
                    <w:r>
                      <w:rPr>
                        <w:rStyle w:val="907"/>
                        <w:color w:val="000000"/>
                      </w:rPr>
                      <w:fldChar w:fldCharType="begin"/>
                    </w:r>
                    <w:r>
                      <w:rPr>
                        <w:rStyle w:val="907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07"/>
                        <w:color w:val="000000"/>
                      </w:rPr>
                      <w:fldChar w:fldCharType="separate"/>
                    </w:r>
                    <w:r>
                      <w:rPr>
                        <w:rStyle w:val="907"/>
                        <w:color w:val="000000"/>
                      </w:rPr>
                      <w:t xml:space="preserve">0</w:t>
                    </w:r>
                    <w:r>
                      <w:rPr>
                        <w:rStyle w:val="907"/>
                        <w:color w:val="000000"/>
                      </w:rPr>
                      <w:fldChar w:fldCharType="end"/>
                    </w:r>
                    <w:r>
                      <w:rPr>
                        <w:rStyle w:val="907"/>
                      </w:rPr>
                    </w:r>
                    <w:r>
                      <w:rPr>
                        <w:rStyle w:val="907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5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6" name="Врезка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927"/>
                            <w:rPr>
                              <w:rStyle w:val="907"/>
                            </w:rPr>
                          </w:pPr>
                          <w:r>
                            <w:rPr>
                              <w:rStyle w:val="907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07"/>
                            </w:rPr>
                          </w:r>
                          <w:r>
                            <w:rPr>
                              <w:rStyle w:val="907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5" o:spt="1" type="#_x0000_t1" style="position:absolute;z-index:-15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927"/>
                      <w:rPr>
                        <w:rStyle w:val="907"/>
                      </w:rPr>
                    </w:pPr>
                    <w:r>
                      <w:rPr>
                        <w:rStyle w:val="907"/>
                        <w:color w:val="000000"/>
                      </w:rPr>
                      <w:fldChar w:fldCharType="begin"/>
                    </w:r>
                    <w:r>
                      <w:rPr>
                        <w:rStyle w:val="907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07"/>
                        <w:color w:val="000000"/>
                      </w:rPr>
                      <w:fldChar w:fldCharType="separate"/>
                    </w:r>
                    <w:r>
                      <w:rPr>
                        <w:rStyle w:val="907"/>
                        <w:color w:val="000000"/>
                      </w:rPr>
                      <w:t xml:space="preserve">0</w:t>
                    </w:r>
                    <w:r>
                      <w:rPr>
                        <w:rStyle w:val="907"/>
                        <w:color w:val="000000"/>
                      </w:rPr>
                      <w:fldChar w:fldCharType="end"/>
                    </w:r>
                    <w:r>
                      <w:rPr>
                        <w:rStyle w:val="907"/>
                      </w:rPr>
                    </w:r>
                    <w:r>
                      <w:rPr>
                        <w:rStyle w:val="907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7"/>
      <w:ind w:right="360"/>
      <w:jc w:val="right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1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7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927"/>
                            <w:rPr>
                              <w:rStyle w:val="907"/>
                            </w:rPr>
                          </w:pPr>
                          <w:r>
                            <w:rPr>
                              <w:rStyle w:val="907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t xml:space="preserve">4</w:t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07"/>
                            </w:rPr>
                          </w:r>
                          <w:r>
                            <w:rPr>
                              <w:rStyle w:val="907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6" o:spid="_x0000_s6" o:spt="1" type="#_x0000_t1" style="position:absolute;z-index:-11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927"/>
                      <w:rPr>
                        <w:rStyle w:val="907"/>
                      </w:rPr>
                    </w:pPr>
                    <w:r>
                      <w:rPr>
                        <w:rStyle w:val="907"/>
                        <w:color w:val="000000"/>
                      </w:rPr>
                      <w:fldChar w:fldCharType="begin"/>
                    </w:r>
                    <w:r>
                      <w:rPr>
                        <w:rStyle w:val="907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07"/>
                        <w:color w:val="000000"/>
                      </w:rPr>
                      <w:fldChar w:fldCharType="separate"/>
                    </w:r>
                    <w:r>
                      <w:rPr>
                        <w:rStyle w:val="907"/>
                        <w:color w:val="000000"/>
                      </w:rPr>
                      <w:t xml:space="preserve">4</w:t>
                    </w:r>
                    <w:r>
                      <w:rPr>
                        <w:rStyle w:val="907"/>
                        <w:color w:val="000000"/>
                      </w:rPr>
                      <w:fldChar w:fldCharType="end"/>
                    </w:r>
                    <w:r>
                      <w:rPr>
                        <w:rStyle w:val="907"/>
                      </w:rPr>
                    </w:r>
                    <w:r>
                      <w:rPr>
                        <w:rStyle w:val="907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roid Sans Fallback" w:cs="Lohit Devanagari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73" w:default="1">
    <w:name w:val="Normal"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4"/>
      <w:szCs w:val="24"/>
      <w:lang w:val="ru-RU" w:eastAsia="ru-RU" w:bidi="ar-SA"/>
    </w:rPr>
  </w:style>
  <w:style w:type="paragraph" w:styleId="874">
    <w:name w:val="Heading 1"/>
    <w:basedOn w:val="873"/>
    <w:qFormat/>
    <w:pPr>
      <w:jc w:val="center"/>
      <w:keepNext/>
      <w:outlineLvl w:val="0"/>
    </w:pPr>
    <w:rPr>
      <w:b/>
      <w:bCs/>
      <w:szCs w:val="20"/>
    </w:rPr>
  </w:style>
  <w:style w:type="paragraph" w:styleId="875">
    <w:name w:val="Heading 2"/>
    <w:basedOn w:val="8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76">
    <w:name w:val="Heading 3"/>
    <w:basedOn w:val="873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77">
    <w:name w:val="Heading 4"/>
    <w:basedOn w:val="8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78">
    <w:name w:val="Heading 5"/>
    <w:basedOn w:val="87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79">
    <w:name w:val="Heading 6"/>
    <w:basedOn w:val="8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80">
    <w:name w:val="Heading 7"/>
    <w:basedOn w:val="8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81">
    <w:name w:val="Heading 8"/>
    <w:basedOn w:val="8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82">
    <w:name w:val="Heading 9"/>
    <w:basedOn w:val="8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83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884">
    <w:name w:val="Heading 2 Char"/>
    <w:uiPriority w:val="9"/>
    <w:qFormat/>
    <w:rPr>
      <w:rFonts w:ascii="Arial" w:hAnsi="Arial" w:eastAsia="Arial" w:cs="Arial"/>
      <w:sz w:val="34"/>
    </w:rPr>
  </w:style>
  <w:style w:type="character" w:styleId="885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886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87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88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89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90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91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92">
    <w:name w:val="Title Char"/>
    <w:uiPriority w:val="10"/>
    <w:qFormat/>
    <w:rPr>
      <w:sz w:val="48"/>
      <w:szCs w:val="48"/>
    </w:rPr>
  </w:style>
  <w:style w:type="character" w:styleId="893">
    <w:name w:val="Subtitle Char"/>
    <w:uiPriority w:val="11"/>
    <w:qFormat/>
    <w:rPr>
      <w:sz w:val="24"/>
      <w:szCs w:val="24"/>
    </w:rPr>
  </w:style>
  <w:style w:type="character" w:styleId="894">
    <w:name w:val="Quote Char"/>
    <w:uiPriority w:val="29"/>
    <w:qFormat/>
    <w:rPr>
      <w:i/>
    </w:rPr>
  </w:style>
  <w:style w:type="character" w:styleId="895">
    <w:name w:val="Intense Quote Char"/>
    <w:uiPriority w:val="30"/>
    <w:qFormat/>
    <w:rPr>
      <w:i/>
    </w:rPr>
  </w:style>
  <w:style w:type="character" w:styleId="896">
    <w:name w:val="Header Char"/>
    <w:uiPriority w:val="99"/>
    <w:qFormat/>
  </w:style>
  <w:style w:type="character" w:styleId="897">
    <w:name w:val="Footer Char"/>
    <w:uiPriority w:val="99"/>
    <w:qFormat/>
  </w:style>
  <w:style w:type="character" w:styleId="898">
    <w:name w:val="Caption Char"/>
    <w:uiPriority w:val="99"/>
    <w:qFormat/>
  </w:style>
  <w:style w:type="character" w:styleId="899">
    <w:name w:val="Hyperlink"/>
    <w:uiPriority w:val="99"/>
    <w:unhideWhenUsed/>
    <w:rPr>
      <w:color w:val="0000ff" w:themeColor="hyperlink"/>
      <w:u w:val="single"/>
    </w:rPr>
  </w:style>
  <w:style w:type="character" w:styleId="900">
    <w:name w:val="Footnote Text Char"/>
    <w:uiPriority w:val="99"/>
    <w:qFormat/>
    <w:rPr>
      <w:sz w:val="18"/>
    </w:rPr>
  </w:style>
  <w:style w:type="character" w:styleId="901">
    <w:name w:val="Символ сноски"/>
    <w:uiPriority w:val="99"/>
    <w:unhideWhenUsed/>
    <w:qFormat/>
    <w:rPr>
      <w:vertAlign w:val="superscript"/>
    </w:rPr>
  </w:style>
  <w:style w:type="character" w:styleId="902">
    <w:name w:val="footnote reference"/>
    <w:rPr>
      <w:vertAlign w:val="superscript"/>
    </w:rPr>
  </w:style>
  <w:style w:type="character" w:styleId="903">
    <w:name w:val="Endnote Text Char"/>
    <w:uiPriority w:val="99"/>
    <w:qFormat/>
    <w:rPr>
      <w:sz w:val="20"/>
    </w:rPr>
  </w:style>
  <w:style w:type="character" w:styleId="904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905">
    <w:name w:val="endnote reference"/>
    <w:rPr>
      <w:vertAlign w:val="superscript"/>
    </w:rPr>
  </w:style>
  <w:style w:type="character" w:styleId="906">
    <w:name w:val="Основной шрифт абзаца"/>
    <w:semiHidden/>
    <w:qFormat/>
  </w:style>
  <w:style w:type="character" w:styleId="907">
    <w:name w:val="Page Number"/>
    <w:basedOn w:val="906"/>
  </w:style>
  <w:style w:type="character" w:styleId="908">
    <w:name w:val="Основной текст с отступом 3 Знак"/>
    <w:qFormat/>
    <w:rPr>
      <w:sz w:val="24"/>
      <w:szCs w:val="24"/>
    </w:rPr>
  </w:style>
  <w:style w:type="character" w:styleId="909">
    <w:name w:val="Текст Знак"/>
    <w:qFormat/>
    <w:rPr>
      <w:rFonts w:ascii="Courier New" w:hAnsi="Courier New"/>
    </w:rPr>
  </w:style>
  <w:style w:type="character" w:styleId="910">
    <w:name w:val="Основной текст с отступом Знак"/>
    <w:qFormat/>
    <w:rPr>
      <w:sz w:val="24"/>
      <w:szCs w:val="24"/>
    </w:rPr>
  </w:style>
  <w:style w:type="character" w:styleId="911">
    <w:name w:val="Основной текст 2 Знак"/>
    <w:qFormat/>
    <w:rPr>
      <w:sz w:val="24"/>
      <w:szCs w:val="24"/>
    </w:rPr>
  </w:style>
  <w:style w:type="character" w:styleId="912">
    <w:name w:val="Текст выноски Знак"/>
    <w:qFormat/>
    <w:rPr>
      <w:rFonts w:ascii="Tahoma" w:hAnsi="Tahoma" w:cs="Tahoma"/>
      <w:sz w:val="16"/>
      <w:szCs w:val="16"/>
    </w:rPr>
  </w:style>
  <w:style w:type="character" w:styleId="913" w:default="1">
    <w:name w:val="Default Paragraph Font"/>
    <w:uiPriority w:val="1"/>
    <w:semiHidden/>
    <w:unhideWhenUsed/>
    <w:qFormat/>
  </w:style>
  <w:style w:type="paragraph" w:styleId="914">
    <w:name w:val="Заголовок"/>
    <w:basedOn w:val="873"/>
    <w:next w:val="915"/>
    <w:qFormat/>
    <w:pPr>
      <w:keepNext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915">
    <w:name w:val="Body Text"/>
    <w:basedOn w:val="873"/>
    <w:pPr>
      <w:jc w:val="right"/>
    </w:pPr>
    <w:rPr>
      <w:sz w:val="28"/>
    </w:rPr>
  </w:style>
  <w:style w:type="paragraph" w:styleId="916">
    <w:name w:val="List"/>
    <w:basedOn w:val="915"/>
    <w:rPr>
      <w:rFonts w:cs="Lohit Devanagari"/>
    </w:rPr>
  </w:style>
  <w:style w:type="paragraph" w:styleId="917">
    <w:name w:val="Caption"/>
    <w:basedOn w:val="87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918">
    <w:name w:val="Указатель"/>
    <w:basedOn w:val="873"/>
    <w:qFormat/>
    <w:pPr>
      <w:suppressLineNumbers/>
    </w:pPr>
    <w:rPr>
      <w:rFonts w:cs="Lohit Devanagari"/>
    </w:rPr>
  </w:style>
  <w:style w:type="paragraph" w:styleId="919">
    <w:name w:val="List Paragraph"/>
    <w:basedOn w:val="873"/>
    <w:uiPriority w:val="34"/>
    <w:qFormat/>
    <w:pPr>
      <w:contextualSpacing/>
      <w:ind w:left="720"/>
      <w:spacing w:before="0" w:after="0"/>
    </w:pPr>
  </w:style>
  <w:style w:type="paragraph" w:styleId="920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zh-CN" w:bidi="ar-SA"/>
    </w:rPr>
  </w:style>
  <w:style w:type="paragraph" w:styleId="921">
    <w:name w:val="Title"/>
    <w:basedOn w:val="873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922">
    <w:name w:val="Subtitle"/>
    <w:basedOn w:val="873"/>
    <w:uiPriority w:val="11"/>
    <w:qFormat/>
    <w:pPr>
      <w:spacing w:before="200" w:after="200"/>
    </w:pPr>
    <w:rPr>
      <w:sz w:val="24"/>
      <w:szCs w:val="24"/>
    </w:rPr>
  </w:style>
  <w:style w:type="paragraph" w:styleId="923">
    <w:name w:val="Quote"/>
    <w:basedOn w:val="873"/>
    <w:uiPriority w:val="29"/>
    <w:qFormat/>
    <w:pPr>
      <w:ind w:left="720" w:right="720"/>
    </w:pPr>
    <w:rPr>
      <w:i/>
    </w:rPr>
  </w:style>
  <w:style w:type="paragraph" w:styleId="924">
    <w:name w:val="Intense Quote"/>
    <w:basedOn w:val="873"/>
    <w:uiPriority w:val="30"/>
    <w:qFormat/>
    <w:pPr>
      <w:ind w:left="720" w:right="72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925">
    <w:name w:val="Колонтитул"/>
    <w:basedOn w:val="873"/>
    <w:qFormat/>
  </w:style>
  <w:style w:type="paragraph" w:styleId="926">
    <w:name w:val="Header"/>
    <w:basedOn w:val="873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927">
    <w:name w:val="Footer"/>
    <w:basedOn w:val="873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928">
    <w:name w:val="footnote text"/>
    <w:basedOn w:val="873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929">
    <w:name w:val="endnote text"/>
    <w:basedOn w:val="873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930">
    <w:name w:val="toc 1"/>
    <w:basedOn w:val="873"/>
    <w:uiPriority w:val="39"/>
    <w:unhideWhenUsed/>
    <w:pPr>
      <w:ind w:left="0" w:right="0" w:firstLine="0"/>
      <w:spacing w:before="0" w:after="57"/>
    </w:pPr>
  </w:style>
  <w:style w:type="paragraph" w:styleId="931">
    <w:name w:val="toc 2"/>
    <w:basedOn w:val="873"/>
    <w:uiPriority w:val="39"/>
    <w:unhideWhenUsed/>
    <w:pPr>
      <w:ind w:left="283" w:right="0" w:firstLine="0"/>
      <w:spacing w:before="0" w:after="57"/>
    </w:pPr>
  </w:style>
  <w:style w:type="paragraph" w:styleId="932">
    <w:name w:val="toc 3"/>
    <w:basedOn w:val="873"/>
    <w:uiPriority w:val="39"/>
    <w:unhideWhenUsed/>
    <w:pPr>
      <w:ind w:left="567" w:right="0" w:firstLine="0"/>
      <w:spacing w:before="0" w:after="57"/>
    </w:pPr>
  </w:style>
  <w:style w:type="paragraph" w:styleId="933">
    <w:name w:val="toc 4"/>
    <w:basedOn w:val="873"/>
    <w:uiPriority w:val="39"/>
    <w:unhideWhenUsed/>
    <w:pPr>
      <w:ind w:left="850" w:right="0" w:firstLine="0"/>
      <w:spacing w:before="0" w:after="57"/>
    </w:pPr>
  </w:style>
  <w:style w:type="paragraph" w:styleId="934">
    <w:name w:val="toc 5"/>
    <w:basedOn w:val="873"/>
    <w:uiPriority w:val="39"/>
    <w:unhideWhenUsed/>
    <w:pPr>
      <w:ind w:left="1134" w:right="0" w:firstLine="0"/>
      <w:spacing w:before="0" w:after="57"/>
    </w:pPr>
  </w:style>
  <w:style w:type="paragraph" w:styleId="935">
    <w:name w:val="toc 6"/>
    <w:basedOn w:val="873"/>
    <w:uiPriority w:val="39"/>
    <w:unhideWhenUsed/>
    <w:pPr>
      <w:ind w:left="1417" w:right="0" w:firstLine="0"/>
      <w:spacing w:before="0" w:after="57"/>
    </w:pPr>
  </w:style>
  <w:style w:type="paragraph" w:styleId="936">
    <w:name w:val="toc 7"/>
    <w:basedOn w:val="873"/>
    <w:uiPriority w:val="39"/>
    <w:unhideWhenUsed/>
    <w:pPr>
      <w:ind w:left="1701" w:right="0" w:firstLine="0"/>
      <w:spacing w:before="0" w:after="57"/>
    </w:pPr>
  </w:style>
  <w:style w:type="paragraph" w:styleId="937">
    <w:name w:val="toc 8"/>
    <w:basedOn w:val="873"/>
    <w:uiPriority w:val="39"/>
    <w:unhideWhenUsed/>
    <w:pPr>
      <w:ind w:left="1984" w:right="0" w:firstLine="0"/>
      <w:spacing w:before="0" w:after="57"/>
    </w:pPr>
  </w:style>
  <w:style w:type="paragraph" w:styleId="938">
    <w:name w:val="toc 9"/>
    <w:basedOn w:val="873"/>
    <w:uiPriority w:val="39"/>
    <w:unhideWhenUsed/>
    <w:pPr>
      <w:ind w:left="2268" w:right="0" w:firstLine="0"/>
      <w:spacing w:before="0" w:after="57"/>
    </w:pPr>
  </w:style>
  <w:style w:type="paragraph" w:styleId="939">
    <w:name w:val="Index Heading"/>
    <w:basedOn w:val="914"/>
  </w:style>
  <w:style w:type="paragraph" w:styleId="940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zh-CN" w:bidi="ar-SA"/>
    </w:rPr>
  </w:style>
  <w:style w:type="paragraph" w:styleId="941">
    <w:name w:val="table of figures"/>
    <w:basedOn w:val="873"/>
    <w:uiPriority w:val="99"/>
    <w:unhideWhenUsed/>
    <w:pPr>
      <w:spacing w:before="0" w:after="0" w:afterAutospacing="0"/>
    </w:pPr>
  </w:style>
  <w:style w:type="paragraph" w:styleId="942">
    <w:name w:val="Основной текст с отступом 2"/>
    <w:basedOn w:val="873"/>
    <w:qFormat/>
    <w:pPr>
      <w:ind w:left="4962" w:hanging="4395"/>
      <w:jc w:val="both"/>
    </w:pPr>
    <w:rPr>
      <w:szCs w:val="20"/>
    </w:rPr>
  </w:style>
  <w:style w:type="paragraph" w:styleId="943">
    <w:name w:val="Текст"/>
    <w:basedOn w:val="873"/>
    <w:qFormat/>
    <w:rPr>
      <w:rFonts w:ascii="Courier New" w:hAnsi="Courier New"/>
      <w:sz w:val="20"/>
      <w:szCs w:val="20"/>
      <w:lang w:val="en-US" w:eastAsia="en-US"/>
    </w:rPr>
  </w:style>
  <w:style w:type="paragraph" w:styleId="944">
    <w:name w:val="Основной текст с отступом 3"/>
    <w:basedOn w:val="873"/>
    <w:qFormat/>
    <w:pPr>
      <w:ind w:left="5610"/>
    </w:pPr>
    <w:rPr>
      <w:lang w:val="en-US" w:eastAsia="en-US"/>
    </w:rPr>
  </w:style>
  <w:style w:type="paragraph" w:styleId="945">
    <w:name w:val="Body Text Indent"/>
    <w:basedOn w:val="873"/>
    <w:pPr>
      <w:ind w:left="283"/>
      <w:spacing w:before="0" w:after="120"/>
    </w:pPr>
    <w:rPr>
      <w:lang w:val="en-US" w:eastAsia="en-US"/>
    </w:rPr>
  </w:style>
  <w:style w:type="paragraph" w:styleId="946">
    <w:name w:val="Основной текст 2"/>
    <w:basedOn w:val="873"/>
    <w:qFormat/>
    <w:pPr>
      <w:spacing w:before="0" w:after="120" w:line="480" w:lineRule="auto"/>
    </w:pPr>
    <w:rPr>
      <w:lang w:val="en-US" w:eastAsia="en-US"/>
    </w:rPr>
  </w:style>
  <w:style w:type="paragraph" w:styleId="947">
    <w:name w:val="Основной текст 3"/>
    <w:basedOn w:val="873"/>
    <w:qFormat/>
    <w:pPr>
      <w:spacing w:before="0" w:after="120"/>
    </w:pPr>
    <w:rPr>
      <w:sz w:val="16"/>
      <w:szCs w:val="16"/>
    </w:rPr>
  </w:style>
  <w:style w:type="paragraph" w:styleId="948">
    <w:name w:val="Заголовок,Название"/>
    <w:basedOn w:val="873"/>
    <w:qFormat/>
    <w:pPr>
      <w:ind w:firstLine="567"/>
      <w:jc w:val="center"/>
    </w:pPr>
    <w:rPr>
      <w:b/>
      <w:szCs w:val="20"/>
    </w:rPr>
  </w:style>
  <w:style w:type="paragraph" w:styleId="949">
    <w:name w:val="ConsPlusNonformat"/>
    <w:qFormat/>
    <w:pPr>
      <w:jc w:val="left"/>
      <w:spacing w:before="0" w:after="0"/>
      <w:widowControl w:val="off"/>
    </w:pPr>
    <w:rPr>
      <w:rFonts w:ascii="Courier New" w:hAnsi="Courier New" w:eastAsia="Droid Sans Fallback" w:cs="Courier New"/>
      <w:color w:val="auto"/>
      <w:sz w:val="20"/>
      <w:szCs w:val="20"/>
      <w:lang w:val="ru-RU" w:eastAsia="ru-RU" w:bidi="ar-SA"/>
    </w:rPr>
  </w:style>
  <w:style w:type="paragraph" w:styleId="950">
    <w:name w:val="Знак Знак Знак Знак Знак Знак Знак Знак Знак Знак Знак Знак"/>
    <w:basedOn w:val="873"/>
    <w:qFormat/>
    <w:rPr>
      <w:rFonts w:ascii="Verdana" w:hAnsi="Verdana" w:cs="Verdana"/>
      <w:sz w:val="20"/>
      <w:szCs w:val="20"/>
      <w:lang w:val="en-US" w:eastAsia="en-US"/>
    </w:rPr>
  </w:style>
  <w:style w:type="paragraph" w:styleId="951">
    <w:name w:val="Текст выноски"/>
    <w:basedOn w:val="873"/>
    <w:qFormat/>
    <w:rPr>
      <w:rFonts w:ascii="Tahoma" w:hAnsi="Tahoma" w:cs="Tahoma"/>
      <w:sz w:val="16"/>
      <w:szCs w:val="16"/>
    </w:rPr>
  </w:style>
  <w:style w:type="paragraph" w:styleId="952">
    <w:name w:val="Содержимое врезки"/>
    <w:basedOn w:val="873"/>
    <w:qFormat/>
  </w:style>
  <w:style w:type="paragraph" w:styleId="953">
    <w:name w:val="Содержимое таблицы"/>
    <w:basedOn w:val="873"/>
    <w:qFormat/>
    <w:pPr>
      <w:widowControl w:val="off"/>
      <w:suppressLineNumbers/>
    </w:pPr>
  </w:style>
  <w:style w:type="paragraph" w:styleId="954">
    <w:name w:val="Заголовок таблицы"/>
    <w:basedOn w:val="953"/>
    <w:qFormat/>
    <w:pPr>
      <w:jc w:val="center"/>
      <w:suppressLineNumbers/>
    </w:pPr>
    <w:rPr>
      <w:b/>
      <w:bCs/>
    </w:rPr>
  </w:style>
  <w:style w:type="numbering" w:styleId="955">
    <w:name w:val="Нет списка"/>
    <w:semiHidden/>
    <w:qFormat/>
  </w:style>
  <w:style w:type="numbering" w:styleId="956" w:default="1">
    <w:name w:val="No List"/>
    <w:uiPriority w:val="99"/>
    <w:semiHidden/>
    <w:unhideWhenUsed/>
    <w:qFormat/>
  </w:style>
  <w:style w:type="table" w:styleId="957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58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59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960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961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962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963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64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6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6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6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6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6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7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71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2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3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4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5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6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7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8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9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0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1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2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3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4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5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986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ce6f1" w:themeFill="accent1" w:themeFillTint="32"/>
      </w:tcPr>
    </w:tblStylePr>
    <w:tblStylePr w:type="band1Vert">
      <w:rPr>
        <w:sz w:val="22"/>
      </w:rPr>
      <w:tcPr>
        <w:shd w:val="clear" w:color="ffffff" w:fill="dce6f1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</w:tcBorders>
      </w:tcPr>
    </w:tblStylePr>
  </w:style>
  <w:style w:type="table" w:styleId="987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</w:tcBorders>
      </w:tcPr>
    </w:tblStylePr>
  </w:style>
  <w:style w:type="table" w:styleId="988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</w:tcBorders>
      </w:tcPr>
    </w:tblStylePr>
  </w:style>
  <w:style w:type="table" w:styleId="989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</w:tcBorders>
      </w:tcPr>
    </w:tblStylePr>
  </w:style>
  <w:style w:type="table" w:styleId="990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</w:tcBorders>
      </w:tcPr>
    </w:tblStylePr>
  </w:style>
  <w:style w:type="table" w:styleId="991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</w:tcBorders>
      </w:tcPr>
    </w:tblStylePr>
  </w:style>
  <w:style w:type="table" w:styleId="992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sz w:val="22"/>
      </w:rPr>
      <w:tcPr>
        <w:shd w:val="clear" w:color="ffffff" w:fill="000000" w:themeFill="text1"/>
      </w:tc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  <w:sz w:val="22"/>
      </w:rPr>
      <w:tcPr>
        <w:shd w:val="clear" w:color="ffffff" w:fill="000000" w:themeFill="text1"/>
      </w:tcPr>
    </w:tblStylePr>
    <w:tblStylePr w:type="lastRow">
      <w:rPr>
        <w:b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99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sz w:val="22"/>
      </w:rPr>
      <w:tcPr>
        <w:shd w:val="clear" w:color="ffffff" w:fill="4f81bd" w:themeFill="accent1"/>
      </w:tc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  <w:sz w:val="22"/>
      </w:rPr>
      <w:tcPr>
        <w:shd w:val="clear" w:color="ffffff" w:fill="4f81bd" w:themeFill="accent1"/>
      </w:tcPr>
    </w:tblStylePr>
    <w:tblStylePr w:type="lastRow">
      <w:rPr>
        <w:b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99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sz w:val="22"/>
      </w:rPr>
      <w:tcPr>
        <w:shd w:val="clear" w:color="ffffff" w:fill="c0504d" w:themeFill="accent2"/>
      </w:tc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  <w:sz w:val="22"/>
      </w:rPr>
      <w:tcPr>
        <w:shd w:val="clear" w:color="ffffff" w:fill="c0504d" w:themeFill="accent2"/>
      </w:tcPr>
    </w:tblStylePr>
    <w:tblStylePr w:type="lastRow">
      <w:rPr>
        <w:b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99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sz w:val="22"/>
      </w:rPr>
      <w:tcPr>
        <w:shd w:val="clear" w:color="ffffff" w:fill="9bbb59" w:themeFill="accent3"/>
      </w:tc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  <w:sz w:val="22"/>
      </w:rPr>
      <w:tcPr>
        <w:shd w:val="clear" w:color="ffffff" w:fill="9bbb59" w:themeFill="accent3"/>
      </w:tcPr>
    </w:tblStylePr>
    <w:tblStylePr w:type="lastRow">
      <w:rPr>
        <w:b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99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sz w:val="22"/>
      </w:rPr>
      <w:tcPr>
        <w:shd w:val="clear" w:color="ffffff" w:fill="8064a2" w:themeFill="accent4"/>
      </w:tc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  <w:sz w:val="22"/>
      </w:rPr>
      <w:tcPr>
        <w:shd w:val="clear" w:color="ffffff" w:fill="8064a2" w:themeFill="accent4"/>
      </w:tcPr>
    </w:tblStylePr>
    <w:tblStylePr w:type="lastRow">
      <w:rPr>
        <w:b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99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sz w:val="22"/>
      </w:rPr>
      <w:tcPr>
        <w:shd w:val="clear" w:color="ffffff" w:fill="4bacc6" w:themeFill="accent5"/>
      </w:tc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  <w:sz w:val="22"/>
      </w:rPr>
      <w:tcPr>
        <w:shd w:val="clear" w:color="ffffff" w:fill="4bacc6" w:themeFill="accent5"/>
      </w:tcPr>
    </w:tblStylePr>
    <w:tblStylePr w:type="lastRow">
      <w:rPr>
        <w:b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99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sz w:val="22"/>
      </w:rPr>
      <w:tcPr>
        <w:shd w:val="clear" w:color="ffffff" w:fill="f79646" w:themeFill="accent6"/>
      </w:tc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  <w:sz w:val="22"/>
      </w:rPr>
      <w:tcPr>
        <w:shd w:val="clear" w:color="ffffff" w:fill="f79646" w:themeFill="accent6"/>
      </w:tcPr>
    </w:tblStylePr>
    <w:tblStylePr w:type="lastRow">
      <w:rPr>
        <w:b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999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a4a4a" w:themeColor="text1" w:themeTint="80" w:themeShade="95"/>
        <w:sz w:val="22"/>
      </w:rPr>
    </w:tblStylePr>
  </w:style>
  <w:style w:type="table" w:styleId="100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3e70a3" w:themeColor="accent1" w:themeTint="80" w:themeShade="95"/>
        <w:sz w:val="22"/>
      </w:rPr>
    </w:tblStylePr>
  </w:style>
  <w:style w:type="table" w:styleId="100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100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5c702f" w:themeColor="accent3" w:themeTint="FE" w:themeShade="95"/>
        <w:sz w:val="22"/>
      </w:rPr>
    </w:tblStylePr>
  </w:style>
  <w:style w:type="table" w:styleId="100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100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266777" w:themeColor="accent5" w:themeShade="95"/>
        <w:sz w:val="22"/>
      </w:rPr>
    </w:tblStylePr>
  </w:style>
  <w:style w:type="table" w:styleId="100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266777" w:themeColor="accent5" w:themeShade="95"/>
        <w:sz w:val="22"/>
      </w:rPr>
    </w:tblStylePr>
  </w:style>
  <w:style w:type="table" w:styleId="1006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3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4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5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6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7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8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9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0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021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3e0ee" w:themeFill="accent1" w:themeFillTint="40"/>
      </w:tcPr>
    </w:tblStylePr>
    <w:tblStylePr w:type="band1Vert">
      <w:rPr>
        <w:sz w:val="22"/>
      </w:rPr>
      <w:tcPr>
        <w:shd w:val="clear" w:color="ffffff" w:fill="d3e0ee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1022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efd3d2" w:themeFill="accent2" w:themeFillTint="40"/>
      </w:tcPr>
    </w:tblStylePr>
    <w:tblStylePr w:type="band1Vert">
      <w:rPr>
        <w:sz w:val="22"/>
      </w:rPr>
      <w:tcPr>
        <w:shd w:val="clear" w:color="ffffff" w:fill="efd3d2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1023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6eed5" w:themeFill="accent3" w:themeFillTint="40"/>
      </w:tcPr>
    </w:tblStylePr>
    <w:tblStylePr w:type="band1Vert">
      <w:rPr>
        <w:sz w:val="22"/>
      </w:rPr>
      <w:tcPr>
        <w:shd w:val="clear" w:color="ffffff" w:fill="e6eed5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1024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1025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1026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ce4d1" w:themeFill="accent6" w:themeFillTint="40"/>
      </w:tcPr>
    </w:tblStylePr>
    <w:tblStylePr w:type="band1Vert">
      <w:rPr>
        <w:sz w:val="22"/>
      </w:rPr>
      <w:tcPr>
        <w:shd w:val="clear" w:color="ffffff" w:fill="fce4d1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1027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28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29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4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30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3d69b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31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32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1cddc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33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9bf90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34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35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3e0ee" w:themeFill="accent1" w:themeFillTint="40"/>
      </w:tcPr>
    </w:tblStylePr>
    <w:tblStylePr w:type="band1Vert">
      <w:rPr>
        <w:sz w:val="22"/>
      </w:rPr>
      <w:tcPr>
        <w:shd w:val="clear" w:color="ffffff" w:fill="d3e0ee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36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efd3d2" w:themeFill="accent2" w:themeFillTint="40"/>
      </w:tcPr>
    </w:tblStylePr>
    <w:tblStylePr w:type="band1Vert">
      <w:rPr>
        <w:sz w:val="22"/>
      </w:rPr>
      <w:tcPr>
        <w:shd w:val="clear" w:color="ffffff" w:fill="efd3d2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37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6eed5" w:themeFill="accent3" w:themeFillTint="40"/>
      </w:tcPr>
    </w:tblStylePr>
    <w:tblStylePr w:type="band1Vert">
      <w:rPr>
        <w:sz w:val="22"/>
      </w:rPr>
      <w:tcPr>
        <w:shd w:val="clear" w:color="ffffff" w:fill="e6eed5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38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39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40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ce4d1" w:themeFill="accent6" w:themeFillTint="40"/>
      </w:tcPr>
    </w:tblStylePr>
    <w:tblStylePr w:type="band1Vert">
      <w:rPr>
        <w:sz w:val="22"/>
      </w:rPr>
      <w:tcPr>
        <w:shd w:val="clear" w:color="ffffff" w:fill="fce4d1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41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4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4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4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4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4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4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48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104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5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105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105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105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105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1055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105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105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105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105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106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106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1062">
    <w:name w:val="Lined - Accen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1063">
    <w:name w:val="Lined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dc2" w:themeFill="accent1" w:themeFillTint="EA"/>
      </w:tcPr>
    </w:tblStylePr>
    <w:tblStylePr w:type="firstRow">
      <w:rPr>
        <w:sz w:val="22"/>
      </w:rPr>
      <w:tcPr>
        <w:shd w:val="clear" w:color="ffffff" w:fill="5d8dc2" w:themeFill="accent1" w:themeFillTint="EA"/>
      </w:tcPr>
    </w:tblStylePr>
    <w:tblStylePr w:type="lastCol">
      <w:rPr>
        <w:sz w:val="22"/>
      </w:rPr>
      <w:tcPr>
        <w:shd w:val="clear" w:color="ffffff" w:fill="5d8dc2" w:themeFill="accent1" w:themeFillTint="EA"/>
      </w:tcPr>
    </w:tblStylePr>
    <w:tblStylePr w:type="lastRow">
      <w:rPr>
        <w:sz w:val="22"/>
      </w:rPr>
      <w:tcPr>
        <w:shd w:val="clear" w:color="ffffff" w:fill="5d8dc2" w:themeFill="accent1" w:themeFillTint="EA"/>
      </w:tcPr>
    </w:tblStylePr>
  </w:style>
  <w:style w:type="table" w:styleId="1064">
    <w:name w:val="Lined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b" w:themeFill="accent2" w:themeFillTint="32"/>
      </w:tcPr>
    </w:tblStylePr>
    <w:tblStylePr w:type="band2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sz w:val="22"/>
      </w:rPr>
      <w:tcPr>
        <w:shd w:val="clear" w:color="ffffff" w:fill="d99694" w:themeFill="accent2" w:themeFillTint="97"/>
      </w:tcPr>
    </w:tblStylePr>
    <w:tblStylePr w:type="firstRow">
      <w:rPr>
        <w:sz w:val="22"/>
      </w:rPr>
      <w:tcPr>
        <w:shd w:val="clear" w:color="ffffff" w:fill="d99694" w:themeFill="accent2" w:themeFillTint="97"/>
      </w:tcPr>
    </w:tblStylePr>
    <w:tblStylePr w:type="lastCol">
      <w:rPr>
        <w:sz w:val="22"/>
      </w:rPr>
      <w:tcPr>
        <w:shd w:val="clear" w:color="ffffff" w:fill="d99694" w:themeFill="accent2" w:themeFillTint="97"/>
      </w:tcPr>
    </w:tblStylePr>
    <w:tblStylePr w:type="lastRow">
      <w:rPr>
        <w:sz w:val="22"/>
      </w:rPr>
      <w:tcPr>
        <w:shd w:val="clear" w:color="ffffff" w:fill="d99694" w:themeFill="accent2" w:themeFillTint="97"/>
      </w:tcPr>
    </w:tblStylePr>
  </w:style>
  <w:style w:type="table" w:styleId="1065">
    <w:name w:val="Lined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0dd" w:themeFill="accent3" w:themeFillTint="34"/>
      </w:tcPr>
    </w:tblStylePr>
    <w:tblStylePr w:type="band2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sz w:val="22"/>
      </w:rPr>
      <w:tcPr>
        <w:shd w:val="clear" w:color="ffffff" w:fill="9bba59" w:themeFill="accent3" w:themeFillTint="FE"/>
      </w:tcPr>
    </w:tblStylePr>
    <w:tblStylePr w:type="firstRow">
      <w:rPr>
        <w:sz w:val="22"/>
      </w:rPr>
      <w:tcPr>
        <w:shd w:val="clear" w:color="ffffff" w:fill="9bba59" w:themeFill="accent3" w:themeFillTint="FE"/>
      </w:tcPr>
    </w:tblStylePr>
    <w:tblStylePr w:type="lastCol">
      <w:rPr>
        <w:sz w:val="22"/>
      </w:rPr>
      <w:tcPr>
        <w:shd w:val="clear" w:color="ffffff" w:fill="9bba59" w:themeFill="accent3" w:themeFillTint="FE"/>
      </w:tcPr>
    </w:tblStylePr>
    <w:tblStylePr w:type="lastRow">
      <w:rPr>
        <w:sz w:val="22"/>
      </w:rPr>
      <w:tcPr>
        <w:shd w:val="clear" w:color="ffffff" w:fill="9bba59" w:themeFill="accent3" w:themeFillTint="FE"/>
      </w:tcPr>
    </w:tblStylePr>
  </w:style>
  <w:style w:type="table" w:styleId="1066">
    <w:name w:val="Lined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1067">
    <w:name w:val="Lined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1068">
    <w:name w:val="Lined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1069">
    <w:name w:val="Bordered &amp; Lined - Accen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1070">
    <w:name w:val="Bordered &amp; Lin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dc2" w:themeFill="accent1" w:themeFillTint="EA"/>
      </w:tcPr>
    </w:tblStylePr>
    <w:tblStylePr w:type="firstRow">
      <w:rPr>
        <w:sz w:val="22"/>
      </w:rPr>
      <w:tcPr>
        <w:shd w:val="clear" w:color="ffffff" w:fill="5d8dc2" w:themeFill="accent1" w:themeFillTint="EA"/>
      </w:tcPr>
    </w:tblStylePr>
    <w:tblStylePr w:type="lastCol">
      <w:rPr>
        <w:sz w:val="22"/>
      </w:rPr>
      <w:tcPr>
        <w:shd w:val="clear" w:color="ffffff" w:fill="5d8dc2" w:themeFill="accent1" w:themeFillTint="EA"/>
      </w:tcPr>
    </w:tblStylePr>
    <w:tblStylePr w:type="lastRow">
      <w:rPr>
        <w:sz w:val="22"/>
      </w:rPr>
      <w:tcPr>
        <w:shd w:val="clear" w:color="ffffff" w:fill="5d8dc2" w:themeFill="accent1" w:themeFillTint="EA"/>
      </w:tcPr>
    </w:tblStylePr>
  </w:style>
  <w:style w:type="table" w:styleId="1071">
    <w:name w:val="Bordered &amp; Lin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b" w:themeFill="accent2" w:themeFillTint="32"/>
      </w:tcPr>
    </w:tblStylePr>
    <w:tblStylePr w:type="band2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sz w:val="22"/>
      </w:rPr>
      <w:tcPr>
        <w:shd w:val="clear" w:color="ffffff" w:fill="d99694" w:themeFill="accent2" w:themeFillTint="97"/>
      </w:tcPr>
    </w:tblStylePr>
    <w:tblStylePr w:type="firstRow">
      <w:rPr>
        <w:sz w:val="22"/>
      </w:rPr>
      <w:tcPr>
        <w:shd w:val="clear" w:color="ffffff" w:fill="d99694" w:themeFill="accent2" w:themeFillTint="97"/>
      </w:tcPr>
    </w:tblStylePr>
    <w:tblStylePr w:type="lastCol">
      <w:rPr>
        <w:sz w:val="22"/>
      </w:rPr>
      <w:tcPr>
        <w:shd w:val="clear" w:color="ffffff" w:fill="d99694" w:themeFill="accent2" w:themeFillTint="97"/>
      </w:tcPr>
    </w:tblStylePr>
    <w:tblStylePr w:type="lastRow">
      <w:rPr>
        <w:sz w:val="22"/>
      </w:rPr>
      <w:tcPr>
        <w:shd w:val="clear" w:color="ffffff" w:fill="d99694" w:themeFill="accent2" w:themeFillTint="97"/>
      </w:tcPr>
    </w:tblStylePr>
  </w:style>
  <w:style w:type="table" w:styleId="1072">
    <w:name w:val="Bordered &amp; Lin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0dd" w:themeFill="accent3" w:themeFillTint="34"/>
      </w:tcPr>
    </w:tblStylePr>
    <w:tblStylePr w:type="band2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sz w:val="22"/>
      </w:rPr>
      <w:tcPr>
        <w:shd w:val="clear" w:color="ffffff" w:fill="9bba59" w:themeFill="accent3" w:themeFillTint="FE"/>
      </w:tcPr>
    </w:tblStylePr>
    <w:tblStylePr w:type="firstRow">
      <w:rPr>
        <w:sz w:val="22"/>
      </w:rPr>
      <w:tcPr>
        <w:shd w:val="clear" w:color="ffffff" w:fill="9bba59" w:themeFill="accent3" w:themeFillTint="FE"/>
      </w:tcPr>
    </w:tblStylePr>
    <w:tblStylePr w:type="lastCol">
      <w:rPr>
        <w:sz w:val="22"/>
      </w:rPr>
      <w:tcPr>
        <w:shd w:val="clear" w:color="ffffff" w:fill="9bba59" w:themeFill="accent3" w:themeFillTint="FE"/>
      </w:tcPr>
    </w:tblStylePr>
    <w:tblStylePr w:type="lastRow">
      <w:rPr>
        <w:sz w:val="22"/>
      </w:rPr>
      <w:tcPr>
        <w:shd w:val="clear" w:color="ffffff" w:fill="9bba59" w:themeFill="accent3" w:themeFillTint="FE"/>
      </w:tcPr>
    </w:tblStylePr>
  </w:style>
  <w:style w:type="table" w:styleId="1073">
    <w:name w:val="Bordered &amp; Lin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1074">
    <w:name w:val="Bordered &amp; Lin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1075">
    <w:name w:val="Bordered &amp; Lin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1076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1077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78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1079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1080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1081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1082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1083" w:default="1">
    <w:name w:val="Normal Table"/>
    <w:uiPriority w:val="99"/>
    <w:semiHidden/>
    <w:unhideWhenUsed/>
    <w:tblPr/>
  </w:style>
  <w:style w:type="table" w:styleId="1084" w:customStyle="1">
    <w:name w:val="block-tbl 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en-US" w:eastAsia="en-US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Деп. имущественных отношений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bna</dc:creator>
  <dc:description/>
  <dc:language>ru-RU</dc:language>
  <cp:revision>156</cp:revision>
  <dcterms:created xsi:type="dcterms:W3CDTF">2023-09-08T05:38:00Z</dcterms:created>
  <dcterms:modified xsi:type="dcterms:W3CDTF">2025-08-14T08:39:43Z</dcterms:modified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