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25.08.2025 № 059-19-01-11-123</w:t>
      </w:r>
    </w:p>
    <w:p>
      <w:pPr>
        <w:pStyle w:val="Normal"/>
        <w:tabs>
          <w:tab w:val="clear" w:pos="708"/>
          <w:tab w:val="left" w:pos="4732" w:leader="none"/>
        </w:tabs>
        <w:ind w:left="283"/>
        <w:jc w:val="center"/>
        <w:rPr>
          <w:sz w:val="28"/>
          <w:szCs w:val="28"/>
        </w:rPr>
      </w:pPr>
      <w:r>
        <w:rPr>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09.10.2025 электронного аукциона на право заключения договора аренды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на право заключения договора аренды земельного участка (далее – аукцион) проводится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25.08.2025 № 059-19-01-11-123.</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w:t>
        <w:br/>
        <w:t xml:space="preserve">(далее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 xml:space="preserve">департамент земельных отношений администрации города Перми, местонахождение: 614015, </w:t>
        <w:br/>
        <w:t>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PlainText"/>
        <w:spacing w:lineRule="exact" w:line="240"/>
        <w:ind w:hanging="1134" w:left="1134"/>
        <w:jc w:val="center"/>
        <w:rPr>
          <w:b/>
          <w:lang w:val="ru-RU"/>
        </w:rPr>
      </w:pPr>
      <w:r>
        <w:rPr>
          <w:b/>
          <w:lang w:val="ru-RU"/>
        </w:rPr>
      </w:r>
    </w:p>
    <w:p>
      <w:pPr>
        <w:pStyle w:val="PlainText"/>
        <w:spacing w:lineRule="exact" w:line="240"/>
        <w:ind w:hanging="1134" w:left="1134"/>
        <w:jc w:val="left"/>
        <w:rPr/>
      </w:pPr>
      <w:r>
        <w:rPr>
          <w:rFonts w:cs="Times New Roman" w:ascii="Times New Roman" w:hAnsi="Times New Roman"/>
          <w:b/>
          <w:sz w:val="24"/>
          <w:szCs w:val="28"/>
          <w:lang w:val="ru-RU"/>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60"/>
        <w:gridCol w:w="629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распоряжения начальника департамента земельных отношений администрации города </w:t>
            </w:r>
            <w:r>
              <w:rPr>
                <w:rFonts w:eastAsia="Droid Sans Fallback" w:cs="Lohit Devanagari"/>
                <w:color w:val="auto"/>
                <w:sz w:val="24"/>
                <w:szCs w:val="24"/>
                <w:lang w:val="ru-RU" w:eastAsia="zh-CN" w:bidi="ar-SA"/>
              </w:rPr>
              <w:t>Перми от 26 мая 2025 г. № 21-01-03-4493                     «О проведении аукциона на право заключения договора аренды земельного участка в Кировском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Нижнекамская, з/у 19г</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1255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59:01:1717004:140</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05.08.2025г. No КУВИ-001/2025-150929022</w:t>
            </w:r>
            <w:r>
              <w:rPr>
                <w:color w:val="auto"/>
                <w:sz w:val="24"/>
                <w:szCs w:val="24"/>
              </w:rPr>
              <w:t xml:space="preserve"> (далее – ЕГРН)</w:t>
            </w:r>
            <w:r>
              <w:rPr>
                <w:sz w:val="24"/>
                <w:szCs w:val="24"/>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16</w:t>
            </w:r>
            <w:r>
              <w:rPr>
                <w:sz w:val="24"/>
                <w:highlight w:val="white"/>
              </w:rPr>
              <w:t>.05.2025 № РФ-59-2-03-0-00-2025-1092-0</w:t>
            </w:r>
            <w:r>
              <w:rPr>
                <w:color w:val="auto"/>
                <w:sz w:val="24"/>
                <w:szCs w:val="24"/>
              </w:rPr>
              <w:t xml:space="preserve"> (далее – ГПЗУ)</w:t>
            </w:r>
            <w:r>
              <w:rPr>
                <w:sz w:val="24"/>
                <w:szCs w:val="24"/>
              </w:rPr>
              <w:t>.</w:t>
            </w:r>
          </w:p>
          <w:p>
            <w:pPr>
              <w:pStyle w:val="BodyText"/>
              <w:ind w:firstLine="312"/>
              <w:jc w:val="both"/>
              <w:rPr>
                <w:color w:val="000000"/>
                <w:sz w:val="24"/>
              </w:rPr>
            </w:pPr>
            <w:r>
              <w:rPr>
                <w:color w:val="000000"/>
                <w:sz w:val="24"/>
              </w:rPr>
            </w:r>
          </w:p>
          <w:p>
            <w:pPr>
              <w:pStyle w:val="Normal"/>
              <w:spacing w:lineRule="auto" w:line="240" w:before="0" w:after="0"/>
              <w:ind w:firstLine="283" w:left="0" w:right="0"/>
              <w:jc w:val="both"/>
              <w:rPr>
                <w:rFonts w:ascii="Times New Roman" w:hAnsi="Times New Roman"/>
                <w:color w:themeColor="text1" w:val="000000"/>
                <w:sz w:val="24"/>
                <w:szCs w:val="24"/>
              </w:rPr>
            </w:pPr>
            <w:r>
              <w:rPr>
                <w:b w:val="false"/>
                <w:bCs w:val="false"/>
                <w:color w:themeColor="text1" w:val="000000"/>
                <w:sz w:val="24"/>
                <w:szCs w:val="24"/>
              </w:rPr>
              <w:t>З</w:t>
            </w:r>
            <w:r>
              <w:rPr>
                <w:color w:themeColor="text1" w:val="000000"/>
                <w:sz w:val="24"/>
                <w:szCs w:val="24"/>
              </w:rPr>
              <w:t>емельный участок со стороны Участка с кадастровым номером 59:01:1717004:16 частично огорожен сеткой рабицей, также со стороны этого же участка расположена некапитальная хозяйственная постройка.</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Близлежащий источник противопожарного водоснабжения относительно Участка расположен по ул. Нижнекамская, 5а (пожарный гидрант).</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(Аналогичная информация отражена в письме от 24.07.2025 № 059-23-01-25/3-338, в акте обследования от 23.07.2025 № б/н).</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Согласно копии планшета М 1:500, требующего корректуры, в границах Участка расположен забор смежного землепользователя.</w:t>
            </w:r>
          </w:p>
          <w:p>
            <w:pPr>
              <w:pStyle w:val="Normal"/>
              <w:spacing w:lineRule="auto" w:line="240" w:before="0" w:after="0"/>
              <w:ind w:firstLine="283" w:left="0" w:right="0"/>
              <w:jc w:val="both"/>
              <w:rPr>
                <w:color w:themeColor="text1" w:val="000000"/>
              </w:rPr>
            </w:pPr>
            <w:r>
              <w:rPr>
                <w:color w:val="auto"/>
                <w:sz w:val="24"/>
                <w:szCs w:val="24"/>
              </w:rPr>
              <w:t xml:space="preserve">Согласно </w:t>
            </w:r>
            <w:r>
              <w:rPr>
                <w:color w:val="auto"/>
                <w:sz w:val="24"/>
                <w:szCs w:val="24"/>
                <w:highlight w:val="white"/>
              </w:rPr>
              <w:t xml:space="preserve">геодезической съемкой, </w:t>
            </w:r>
            <w:r>
              <w:rPr>
                <w:sz w:val="24"/>
                <w:szCs w:val="24"/>
                <w:highlight w:val="white"/>
              </w:rPr>
              <w:t>выполненной в 2025 году,</w:t>
            </w:r>
            <w:r>
              <w:rPr>
                <w:sz w:val="24"/>
                <w:szCs w:val="24"/>
              </w:rPr>
              <w:t xml:space="preserve"> в границах участка расположен забор </w:t>
              <w:br/>
              <w:t>и некапитальное строение.</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highlight w:val="white"/>
              </w:rPr>
              <w:t xml:space="preserve">В соответствии с пунктом 8 статьи 39.11 Земельного кодекса Российской Федерации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eastAsia="Droid Sans Fallback" w:cs="Lohit Devanagari"/>
                <w:color w:themeColor="text1" w:val="000000"/>
                <w:kern w:val="0"/>
                <w:sz w:val="24"/>
                <w:szCs w:val="24"/>
                <w:highlight w:val="white"/>
                <w:lang w:val="ru-RU" w:eastAsia="zh-CN" w:bidi="ar-SA"/>
              </w:rPr>
              <w:t>Кодекса.</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rFonts w:eastAsia="Droid Sans Fallback" w:cs="Lohit Devanagari"/>
                <w:color w:themeColor="text1" w:val="000000"/>
                <w:kern w:val="0"/>
                <w:sz w:val="24"/>
                <w:szCs w:val="24"/>
                <w:highlight w:val="white"/>
                <w:lang w:val="ru-RU" w:eastAsia="zh-CN" w:bidi="ar-SA"/>
              </w:rPr>
              <w:t>Таким образом, наличие некапитальной хозяйственной постройки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w:t>
              <w:br/>
              <w:t xml:space="preserve">от 05.08.2025 № 640305 Участок полностью расположен </w:t>
              <w:br/>
              <w:t>в границах зоны с особыми условиями использования территории:</w:t>
            </w:r>
          </w:p>
          <w:p>
            <w:pPr>
              <w:pStyle w:val="Normal"/>
              <w:spacing w:lineRule="auto" w:line="240" w:before="0" w:after="0"/>
              <w:ind w:firstLine="283" w:left="0" w:right="0"/>
              <w:jc w:val="both"/>
              <w:rPr>
                <w:rFonts w:ascii="Times New Roman" w:hAnsi="Times New Roman"/>
                <w:color w:themeColor="text1" w:val="000000"/>
                <w:sz w:val="24"/>
                <w:szCs w:val="24"/>
                <w14:ligatures w14:val="none"/>
              </w:rPr>
            </w:pPr>
            <w:r>
              <w:rPr>
                <w:color w:themeColor="text1" w:val="000000"/>
                <w:sz w:val="24"/>
                <w:szCs w:val="24"/>
              </w:rPr>
              <w:t xml:space="preserve">зона затопления территорий, прилегающих </w:t>
              <w:br/>
              <w:t xml:space="preserve">к зарегулированной р. Кама (Воткинскому водохранилищу) в нижнем бьефе Камского гидроузла </w:t>
              <w:br/>
              <w:t xml:space="preserve">в г. Перми Пермского края, затапливаемых при пропуске Камским гидроузлом паводков расчетной обеспеченности 1 % (Приказ Камского бассейнового водного управления Федерального агентства водных ресурсов от 21.11.2022 </w:t>
              <w:br/>
              <w:t xml:space="preserve">№ 239 «Об установлении границ зон затопления </w:t>
              <w:br/>
              <w:t xml:space="preserve">на территориях, прилегающих к зарегулированной </w:t>
              <w:br/>
              <w:t xml:space="preserve">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Ограничения использования объектов недвижимости в соответствии </w:t>
              <w:br/>
              <w:t>с частью 3 статьи 67.1 Водного кодекса РФ, реестровый номер границы 59:00-6.2017);</w:t>
            </w:r>
          </w:p>
          <w:p>
            <w:pPr>
              <w:pStyle w:val="Normal"/>
              <w:spacing w:lineRule="auto" w:line="240" w:before="0" w:after="0"/>
              <w:ind w:firstLine="283" w:left="0" w:right="0"/>
              <w:jc w:val="both"/>
              <w:rPr>
                <w:rFonts w:ascii="Times New Roman" w:hAnsi="Times New Roman"/>
                <w:color w:themeColor="text1" w:val="000000"/>
                <w:sz w:val="24"/>
                <w:szCs w:val="24"/>
                <w14:ligatures w14:val="none"/>
              </w:rPr>
            </w:pPr>
            <w:r>
              <w:rPr>
                <w:color w:themeColor="text1" w:val="000000"/>
                <w:szCs w:val="24"/>
              </w:rPr>
              <w:t xml:space="preserve">приаэродромная территория аэродрома аэропорта Большое Савино (Постановление Правительства РФ </w:t>
              <w:br/>
              <w:t>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На Участке произрастают 52 шт. дерева породы – береза, клен.</w:t>
            </w:r>
          </w:p>
          <w:p>
            <w:pPr>
              <w:pStyle w:val="Normal"/>
              <w:spacing w:lineRule="auto" w:line="240" w:before="0" w:after="0"/>
              <w:ind w:firstLine="283" w:left="0" w:right="0"/>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 xml:space="preserve">перечне мероприятий </w:t>
              <w:br/>
              <w:t xml:space="preserve">по охране окружающей среды от 14.05.2025 </w:t>
              <w:br/>
              <w:t>№ 114 (прилагается).</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(Аналогичная информация отражена в письме у</w:t>
            </w:r>
            <w:r>
              <w:rPr>
                <w:b/>
                <w:color w:themeColor="text1" w:val="000000"/>
                <w:sz w:val="24"/>
                <w:szCs w:val="24"/>
              </w:rPr>
              <w:t>правления по экологии и природопользованию администрации города Перми</w:t>
            </w:r>
            <w:r>
              <w:rPr>
                <w:color w:themeColor="text1" w:val="000000"/>
                <w:sz w:val="24"/>
                <w:szCs w:val="24"/>
              </w:rPr>
              <w:t xml:space="preserve"> от 14.05.2025 № 059-33-01-10/3-243).</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Autospacing="0" w:before="0" w:afterAutospacing="0" w:after="0"/>
              <w:ind w:firstLine="283"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283" w:left="0" w:right="0"/>
              <w:jc w:val="both"/>
              <w:rPr/>
            </w:pPr>
            <w:r>
              <w:rPr>
                <w:rFonts w:eastAsia="Times New Roman" w:cs="Times New Roman"/>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283" w:left="0" w:right="0"/>
              <w:jc w:val="both"/>
              <w:rPr>
                <w:color w:themeColor="text1" w:val="000000"/>
              </w:rPr>
            </w:pPr>
            <w:r>
              <w:rPr>
                <w:color w:themeColor="text1"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05.05.2025 № 059-24-01-36/3-1507).</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Источники противопожарного водоснабжения (пожарный гидрант на сети водоснабжения) расположен по адресу: ул. Генерала Панфилова, 5а на расстоянии 390 метров.</w:t>
            </w:r>
          </w:p>
          <w:p>
            <w:pPr>
              <w:pStyle w:val="Normal"/>
              <w:spacing w:lineRule="auto" w:line="240" w:before="0" w:after="0"/>
              <w:ind w:firstLine="283" w:left="0" w:right="0"/>
              <w:jc w:val="both"/>
              <w:rPr/>
            </w:pPr>
            <w:r>
              <w:rPr>
                <w:color w:themeColor="text1" w:val="000000"/>
                <w:sz w:val="24"/>
                <w:szCs w:val="24"/>
              </w:rPr>
              <w:t xml:space="preserve">Информация о подразделениях пожарной охраны </w:t>
              <w:br/>
              <w:t xml:space="preserve">и времени их прибытия содержится в «Расписании выезда подразделений Пермского местного пожарно-спасательного гарнизона для тушения пожаров </w:t>
              <w:br/>
              <w:t xml:space="preserve">и проведения аварийно-спасательных работ </w:t>
              <w:br/>
              <w:t>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283" w:left="0" w:right="0"/>
              <w:jc w:val="both"/>
              <w:rPr/>
            </w:pPr>
            <w:r>
              <w:rPr>
                <w:color w:themeColor="text1" w:val="000000"/>
                <w:sz w:val="24"/>
                <w:szCs w:val="24"/>
              </w:rPr>
              <w:t xml:space="preserve">Подразделение пожарной охраны расположено </w:t>
              <w:br/>
              <w:t>по адресу:ул. Сысольская, 16 (ПСЧ-6 10-ПСО).</w:t>
            </w:r>
          </w:p>
          <w:p>
            <w:pPr>
              <w:pStyle w:val="Normal"/>
              <w:spacing w:lineRule="auto" w:line="240" w:before="0" w:after="0"/>
              <w:ind w:firstLine="283" w:left="0" w:right="0"/>
              <w:jc w:val="both"/>
              <w:rPr/>
            </w:pPr>
            <w:r>
              <w:rPr>
                <w:color w:themeColor="text1" w:val="000000"/>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283" w:left="0" w:right="0"/>
              <w:jc w:val="both"/>
              <w:rPr/>
            </w:pPr>
            <w:r>
              <w:rPr>
                <w:color w:themeColor="text1" w:val="000000"/>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283" w:left="0" w:right="0"/>
              <w:jc w:val="both"/>
              <w:rPr/>
            </w:pPr>
            <w:r>
              <w:rPr>
                <w:color w:themeColor="text1" w:val="000000"/>
                <w:sz w:val="24"/>
                <w:szCs w:val="24"/>
              </w:rPr>
              <w:t xml:space="preserve">Источники наружного противопожарного водоснабжения. Требования пожарной безопасности», утвержденных приказом МЧС России от 30.03.2020 </w:t>
              <w:br/>
              <w:t>№ 225, Свода правил 4.13130 «Системы противопожарной защиты.</w:t>
            </w:r>
          </w:p>
          <w:p>
            <w:pPr>
              <w:pStyle w:val="Normal"/>
              <w:spacing w:lineRule="auto" w:line="240" w:before="0" w:after="0"/>
              <w:ind w:firstLine="283" w:left="0" w:right="0"/>
              <w:jc w:val="both"/>
              <w:rPr/>
            </w:pPr>
            <w:r>
              <w:rPr>
                <w:color w:themeColor="text1" w:val="000000"/>
                <w:sz w:val="24"/>
                <w:szCs w:val="24"/>
              </w:rPr>
              <w:t xml:space="preserve">Ограничение распространения пожара на объектах защиты. Требования к объемно-планировочным </w:t>
              <w:br/>
              <w:t>и конструктивным решениям», утвержденных Приказом МЧС России от 24.04.2013 No 288 и иной документации, касающейся норм противопожарной безопасности.</w:t>
            </w:r>
          </w:p>
          <w:p>
            <w:pPr>
              <w:pStyle w:val="Normal"/>
              <w:spacing w:lineRule="auto" w:line="240" w:before="0" w:after="0"/>
              <w:ind w:firstLine="283" w:left="0" w:right="0"/>
              <w:jc w:val="both"/>
              <w:rPr/>
            </w:pPr>
            <w:r>
              <w:rPr>
                <w:color w:themeColor="text1" w:val="000000"/>
                <w:sz w:val="24"/>
                <w:szCs w:val="24"/>
              </w:rPr>
              <w:t xml:space="preserve">Объекты общественной безопасности, отнесенные </w:t>
              <w:br/>
              <w:t xml:space="preserve">к объектам полиции (участковые пункты полиции) </w:t>
              <w:br/>
              <w:t>в данном микрорайоне расположены по адресу: город Пермь, ул. Генерала Панфилова, 6/1 (микрорайон Крым, Кировский район).</w:t>
            </w:r>
          </w:p>
          <w:p>
            <w:pPr>
              <w:pStyle w:val="Normal"/>
              <w:spacing w:lineRule="auto" w:line="240" w:before="0" w:after="0"/>
              <w:ind w:firstLine="283" w:left="0" w:right="0"/>
              <w:jc w:val="both"/>
              <w:rPr/>
            </w:pPr>
            <w:r>
              <w:rPr>
                <w:color w:themeColor="text1" w:val="000000"/>
                <w:sz w:val="24"/>
                <w:szCs w:val="24"/>
              </w:rPr>
              <w:t>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283" w:left="0" w:right="0"/>
              <w:jc w:val="both"/>
              <w:rPr/>
            </w:pPr>
            <w:r>
              <w:rPr>
                <w:color w:themeColor="text1" w:val="000000"/>
                <w:sz w:val="24"/>
                <w:szCs w:val="24"/>
              </w:rPr>
              <w:t>В соответствии с информацией, предоставленной Министерством территориальной безопасности Пермского края (письмо от 07.10.2020 No 964-с), данная территория попадает в зону возможного химического заражения в особый период.</w:t>
            </w:r>
          </w:p>
          <w:p>
            <w:pPr>
              <w:pStyle w:val="Normal"/>
              <w:spacing w:lineRule="auto" w:line="240" w:before="0" w:after="0"/>
              <w:ind w:firstLine="283" w:left="0" w:right="0"/>
              <w:jc w:val="both"/>
              <w:rPr/>
            </w:pPr>
            <w:r>
              <w:rPr>
                <w:color w:themeColor="text1" w:val="000000"/>
                <w:sz w:val="24"/>
                <w:szCs w:val="24"/>
              </w:rPr>
              <w:t>Территория находится в зоне действия региональной системы оповещения населения города Перми, установленной по адресу: ул. Генерала Панфилова, 10 -1500 метров.</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30.04.2025 № 059-10-01-27/3-966).</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BodyText"/>
              <w:spacing w:lineRule="auto" w:line="240"/>
              <w:ind w:firstLine="283" w:left="0" w:right="0"/>
              <w:jc w:val="both"/>
              <w:rPr/>
            </w:pPr>
            <w:r>
              <w:rPr>
                <w:color w:themeColor="text1" w:val="000000"/>
                <w:sz w:val="24"/>
                <w:szCs w:val="24"/>
                <w:highlight w:val="white"/>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highlight w:val="white"/>
              </w:rPr>
              <w:t>департамента жилищно-коммунального хозяйства администрации города Перми</w:t>
            </w:r>
            <w:r>
              <w:rPr>
                <w:color w:themeColor="text1" w:val="000000"/>
                <w:sz w:val="24"/>
                <w:szCs w:val="24"/>
                <w:highlight w:val="white"/>
              </w:rPr>
              <w:t xml:space="preserve"> от 12.05.2025 № 059-04-17/3-375-ри</w:t>
            </w:r>
            <w:r>
              <w:rPr>
                <w:color w:themeColor="text1" w:val="000000"/>
                <w:sz w:val="24"/>
                <w:szCs w:val="24"/>
              </w:rPr>
              <w:t>).</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w:t>
              <w:b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в однокомнатном доме - 14 м</w:t>
            </w:r>
            <w:r>
              <w:rPr>
                <w:sz w:val="24"/>
                <w:szCs w:val="24"/>
                <w:vertAlign w:val="superscript"/>
                <w:lang w:val="en-US"/>
              </w:rPr>
              <w:t>2</w:t>
            </w:r>
            <w:r>
              <w:rPr>
                <w:sz w:val="24"/>
                <w:szCs w:val="24"/>
                <w:lang w:val="en-US"/>
              </w:rPr>
              <w:t xml:space="preserve">, общей комнаты в доме </w:t>
              <w:br/>
              <w:t>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кухонной зоны 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283" w:left="0" w:right="0"/>
              <w:jc w:val="both"/>
              <w:rPr>
                <w:rFonts w:ascii="Times New Roman" w:hAnsi="Times New Roman"/>
                <w:sz w:val="24"/>
                <w:szCs w:val="24"/>
                <w:lang w:val="en-US"/>
              </w:rPr>
            </w:pPr>
            <w:r>
              <w:rPr>
                <w:sz w:val="24"/>
                <w:szCs w:val="24"/>
                <w:lang w:val="en-US"/>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br/>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283" w:left="0" w:right="0"/>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16.05.2025 № РФ-59-2-03-0-00-2025-1092-0 (далее – ГПЗУ):</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283" w:left="0" w:right="0"/>
              <w:jc w:val="both"/>
              <w:rPr>
                <w:rFonts w:ascii="Times New Roman" w:hAnsi="Times New Roman"/>
                <w:sz w:val="24"/>
                <w:highlight w:val="white"/>
              </w:rPr>
            </w:pPr>
            <w:r>
              <w:rPr>
                <w:sz w:val="24"/>
              </w:rPr>
              <w:t>м</w:t>
            </w:r>
            <w:r>
              <w:rPr>
                <w:sz w:val="24"/>
                <w:highlight w:val="white"/>
              </w:rPr>
              <w:t xml:space="preserve">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w:t>
              <w:b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w:t>
              <w:br/>
              <w:t xml:space="preserve">от 17.12.2018 № 986, не более 10,5 м;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br/>
              <w:t>ко всей площади земельного участка – 40%.</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highlight w:val="white"/>
                <w:lang w:val="en-US"/>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tc>
      </w:tr>
      <w:tr>
        <w:trPr>
          <w:trHeight w:val="2820"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w:t>
              <w:br/>
              <w:t>РФ от 27.12.2004 № 861 (далее – Правила ТП).</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Согласно пунктам 15, 25, 25.1 Правил ТП технические условия являются неотъемлемым приложением </w:t>
              <w:br/>
              <w:t>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w:t>
              <w:br/>
              <w:t>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городские электрические сети»</w:t>
            </w:r>
            <w:r>
              <w:rPr>
                <w:color w:themeColor="text1" w:val="000000"/>
                <w:sz w:val="24"/>
                <w:szCs w:val="24"/>
              </w:rPr>
              <w:t xml:space="preserve"> от 14.05.2025 № ПЭ/ПГЭС/01/22/5506).</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О наличии технической возможности подключения к сетям теплоснабжения ПАО «Т Плюс». Возможные точки присоединения на существующих тепловых сетях Т-30-28 на М-4-02 (разв) 2Ду200 мм. Источник теплоснабжения – ТЭЦ-14. Сведения о размере подключаемой тепловой нагрузки 0,05 Гкал/час.</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06.05.2025 № 51030-01-02559).</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283" w:left="0" w:right="0"/>
              <w:jc w:val="both"/>
              <w:rPr>
                <w:rFonts w:ascii="Times New Roman" w:hAnsi="Times New Roman"/>
                <w:color w:themeColor="text1" w:val="000000"/>
                <w:sz w:val="24"/>
                <w:szCs w:val="24"/>
                <w:highlight w:val="none"/>
                <w14:ligatures w14:val="none"/>
              </w:rPr>
            </w:pPr>
            <w:r>
              <w:rPr>
                <w:color w:themeColor="text1" w:val="000000"/>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w:t>
              <w:br/>
              <w:t>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w:t>
              <w:br/>
              <w:t>г. Пермь, ул. Уральская, д. 104, каб. 101.</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от 07.05.2025 № ПФ-3015).</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color w:themeColor="text1" w:val="000000"/>
                <w:sz w:val="24"/>
                <w:szCs w:val="24"/>
              </w:rPr>
            </w:pPr>
            <w:r>
              <w:rPr>
                <w:color w:themeColor="text1" w:val="000000"/>
                <w:sz w:val="24"/>
                <w:szCs w:val="24"/>
              </w:rPr>
              <w:t xml:space="preserve">О наличии технической возможности для подключения сетей водоснабжения и водоотведения с предполагаемой величиной нагрузки 1,0 м3/сут. сообщается, </w:t>
              <w:br/>
              <w:t>что</w:t>
            </w:r>
            <w:r>
              <w:rPr>
                <w:color w:themeColor="text1" w:val="000000"/>
                <w:sz w:val="24"/>
                <w:szCs w:val="24"/>
                <w:lang w:val="ru-RU" w:eastAsia="ru-RU" w:bidi="ru-RU"/>
              </w:rPr>
              <w:t xml:space="preserve"> ближайшей сетью водоснабжения, эксплуатируемой ООО «НОВОГОР- Прикамье», является водопровод, </w:t>
              <w:br/>
              <w:t xml:space="preserve">Д-300 мм по ул. Генерала Панфилова, расстояние </w:t>
              <w:br/>
              <w:t xml:space="preserve">от земельного участка </w:t>
            </w:r>
            <w:r>
              <w:rPr>
                <w:color w:themeColor="text1" w:val="000000"/>
                <w:sz w:val="24"/>
                <w:szCs w:val="24"/>
              </w:rPr>
              <w:t xml:space="preserve">- </w:t>
            </w:r>
            <w:r>
              <w:rPr>
                <w:color w:themeColor="text1" w:val="000000"/>
                <w:sz w:val="24"/>
                <w:szCs w:val="24"/>
                <w:lang w:val="ru-RU" w:eastAsia="ru-RU" w:bidi="ru-RU"/>
              </w:rPr>
              <w:t>250 м. Ввиду отсутствия данных</w:t>
              <w:br/>
              <w:t>о посадке объекта, протяженность до водопровода Д-300 мм по ул. Генерала Панфилова указана ориентировочно.</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Ближайшей сетью водоотведения, эксплуатируемой </w:t>
              <w:br/>
              <w:t xml:space="preserve">ООО «НОВОГОР- Прикамье», является сеть канализации, Д-200 мм по ул. Генерала Панфилова, расстояние </w:t>
              <w:br/>
              <w:t xml:space="preserve">от земельного участка - 300 м. Ввиду отсутствия данных </w:t>
              <w:br/>
              <w:t>о посадке объекта, протяженность до сетей канализации Д-200 мм по ул. Генерала Панфилова указана ориентировочно.</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предлагаем вам обратиться </w:t>
              <w:br/>
              <w:t>в соответствующие организации, регулирующие недропользование.</w:t>
            </w:r>
          </w:p>
          <w:p>
            <w:pPr>
              <w:pStyle w:val="Normal"/>
              <w:spacing w:lineRule="auto" w:line="240" w:before="0" w:after="0"/>
              <w:ind w:firstLine="283" w:left="0" w:right="0"/>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Кроме того, ООО «НОВОГОР-Прикамье» </w:t>
              <w:br/>
              <w:t xml:space="preserve">не располагает сведениями о наличии сетей 3-х лиц </w:t>
              <w:br/>
              <w:t>в границах Участка.</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ООО «НОВОГОР-Прикамье» </w:t>
            </w:r>
            <w:r>
              <w:rPr>
                <w:color w:themeColor="text1" w:val="000000"/>
                <w:sz w:val="24"/>
                <w:szCs w:val="24"/>
              </w:rPr>
              <w:t>от 29.04.2025 № 110-5999).</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283" w:left="0" w:right="0"/>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Генерала Панфилова, 8В),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283" w:left="0" w:right="0"/>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283" w:left="0" w:right="0"/>
              <w:jc w:val="both"/>
              <w:rPr>
                <w:b w:val="false"/>
                <w:bCs w:val="false"/>
              </w:rPr>
            </w:pPr>
            <w:r>
              <w:rPr>
                <w:b w:val="false"/>
                <w:bCs w:val="false"/>
                <w:color w:themeColor="text1" w:val="000000"/>
                <w:sz w:val="24"/>
                <w:szCs w:val="24"/>
              </w:rPr>
              <w:t xml:space="preserve">Для получения технических условий на подключение </w:t>
              <w:br/>
              <w:t xml:space="preserve">к сетям связи необходимо обратиться в Отдел продаж </w:t>
              <w:br/>
              <w:t>и обслуживания по адресу: г. Пермь, ул. Крупской, 2, тел.:(342) 235-57-34 или направить запрос на perm-mail@ural.rt.ru.</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06.05.2025 № 01/05/68801/25</w:t>
            </w:r>
            <w:r>
              <w:rPr>
                <w:color w:themeColor="text1" w:val="000000"/>
                <w:sz w:val="24"/>
                <w:szCs w:val="24"/>
              </w:rPr>
              <w:t>).</w:t>
            </w:r>
          </w:p>
          <w:p>
            <w:pPr>
              <w:pStyle w:val="Normal"/>
              <w:spacing w:lineRule="auto" w:line="240" w:before="0" w:after="0"/>
              <w:ind w:firstLine="283" w:left="0" w:right="0"/>
              <w:jc w:val="both"/>
              <w:rPr>
                <w:rFonts w:ascii="Times New Roman" w:hAnsi="Times New Roman"/>
                <w:color w:themeColor="text1" w:val="000000"/>
                <w:sz w:val="24"/>
                <w:szCs w:val="24"/>
                <w:highlight w:val="none"/>
              </w:rPr>
            </w:pPr>
            <w:r>
              <w:rPr>
                <w:color w:themeColor="text1" w:val="000000"/>
                <w:sz w:val="24"/>
                <w:szCs w:val="24"/>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shd w:fill="auto" w:val="clear"/>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до подписания договора уплатить ежегодный размер арендной платы, указанный в п. 4.2 договора </w:t>
              <w:br/>
              <w:t xml:space="preserve">(за вычетом задатка, внесенного для участия </w:t>
              <w:br/>
              <w:t xml:space="preserve">в аукционе) </w:t>
            </w:r>
            <w:r>
              <w:rPr>
                <w:b/>
                <w:bCs/>
                <w:sz w:val="24"/>
                <w:szCs w:val="24"/>
                <w:shd w:fill="auto" w:val="clear"/>
              </w:rPr>
              <w:t xml:space="preserve">за 1 год </w:t>
            </w:r>
            <w:r>
              <w:rPr>
                <w:b w:val="false"/>
                <w:bCs w:val="false"/>
                <w:sz w:val="24"/>
                <w:szCs w:val="24"/>
                <w:shd w:fill="auto" w:val="clear"/>
              </w:rPr>
              <w:t xml:space="preserve">на счет департамента земельных отношений администрации города Перми, 614015, </w:t>
              <w:br/>
              <w:t xml:space="preserve">ул. Сибирская,15, </w:t>
              <w:br/>
              <w:t>тел. 212-61-90 (отдел договоров), реквизиты которого указаны в Приложении 2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286 000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14 300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highlight w:val="none"/>
                <w:shd w:fill="auto" w:val="clear"/>
              </w:rPr>
            </w:pPr>
            <w:r>
              <w:rPr>
                <w:b/>
                <w:color w:val="000000"/>
                <w:sz w:val="24"/>
                <w:szCs w:val="24"/>
                <w:shd w:fill="auto" w:val="clear"/>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143 000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60"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60"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hd w:fill="auto" w:val="clear"/>
                <w:lang w:val="en-US" w:eastAsia="en-US"/>
              </w:rPr>
              <w:t>сайтах www.torgi.gov.ru, www.gorodperm.ru</w:t>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22.09.2023</w:t>
              <w:br/>
              <w:t>17.11.2023</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hanging="1134" w:left="1134"/>
        <w:jc w:val="center"/>
        <w:rPr>
          <w:b/>
          <w:lang w:val="ru-RU"/>
        </w:rPr>
      </w:pPr>
      <w:r>
        <w:rPr>
          <w:b/>
          <w:lang w:val="ru-RU"/>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26.08.2025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07.10.2025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08.10.2025.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09.10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26.08.2025 по 07.10.2025.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w:t>
        <w:br/>
        <w:t xml:space="preserve">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w:t>
        <w:br/>
        <w:t xml:space="preserve">на участие в аукционе может принять решение о продлении срока подачи заявок в соответствии </w:t>
        <w:br/>
        <w:t>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w:t>
        <w:br/>
        <w:t xml:space="preserve">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 xml:space="preserve">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w:t>
        <w:br/>
        <w:t>его участникам.</w:t>
      </w:r>
    </w:p>
    <w:p>
      <w:pPr>
        <w:pStyle w:val="Normal"/>
        <w:widowControl w:val="false"/>
        <w:ind w:firstLine="567" w:left="-567"/>
        <w:jc w:val="both"/>
        <w:rPr>
          <w:highlight w:val="none"/>
          <w:shd w:fill="auto" w:val="clear"/>
        </w:rPr>
      </w:pPr>
      <w:r>
        <w:rPr>
          <w:shd w:fill="auto" w:val="clear"/>
        </w:rPr>
        <w:t xml:space="preserve">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w:t>
        <w:br/>
        <w:t>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26.08.2025 по 07.10.2025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 xml:space="preserve">1) заявка на участие в аукционе по установленной в извещении о проведении аукциона форме </w:t>
        <w:br/>
        <w:t>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rPr>
      </w:pPr>
      <w:r>
        <w:rPr/>
      </w:r>
    </w:p>
    <w:p>
      <w:pPr>
        <w:pStyle w:val="Normal"/>
        <w:jc w:val="center"/>
        <w:rPr>
          <w:b/>
          <w:bCs/>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w:t>
        <w:br/>
        <w:t xml:space="preserve">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w:t>
        <w:br/>
        <w:t xml:space="preserve">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w:t>
        <w:br/>
        <w:t>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w:t>
        <w:br/>
        <w:t>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w:t>
        <w:br/>
        <w:t>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w:t>
        <w:br/>
        <w:t>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По результатам проведения аукциона договор аренды земельного участка заключается </w:t>
        <w:br/>
        <w:t>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 договора является частью извещения и представлен в Приложении 2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12"/>
      <w:headerReference w:type="first" r:id="rId1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Segoe UI">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16</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character" w:styleId="Style19">
    <w:name w:val="Основной текст Знак"/>
    <w:qFormat/>
    <w:rPr>
      <w:rFonts w:ascii="Courier New" w:hAnsi="Courier New" w:cs="Courier New"/>
      <w:sz w:val="26"/>
    </w:rPr>
  </w:style>
  <w:style w:type="character" w:styleId="Style20">
    <w:name w:val="Текст выноски Знак"/>
    <w:qFormat/>
    <w:rPr>
      <w:rFonts w:ascii="Segoe UI" w:hAnsi="Segoe UI" w:cs="Segoe UI"/>
      <w:sz w:val="18"/>
      <w:szCs w:val="18"/>
    </w:rPr>
  </w:style>
  <w:style w:type="character" w:styleId="Style21">
    <w:name w:val="Основной шрифт абзаца"/>
    <w:qFormat/>
    <w:rPr/>
  </w:style>
  <w:style w:type="character" w:styleId="WW8Num1z0">
    <w:name w:val="WW8Num1z0"/>
    <w:qFormat/>
    <w:rPr/>
  </w:style>
  <w:style w:type="paragraph" w:styleId="Style2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3">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22"/>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4"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5"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32">
    <w:name w:val="Основной текст с отступом 3"/>
    <w:basedOn w:val="Normal"/>
    <w:qFormat/>
    <w:pPr>
      <w:widowControl/>
      <w:spacing w:before="0" w:after="120"/>
      <w:ind w:left="283"/>
      <w:jc w:val="left"/>
    </w:pPr>
    <w:rPr>
      <w:color w:val="auto"/>
      <w:sz w:val="16"/>
      <w:szCs w:val="16"/>
      <w:lang w:val="ru-RU" w:eastAsia="zh-CN" w:bidi="ar-SA"/>
    </w:rPr>
  </w:style>
  <w:style w:type="paragraph" w:styleId="Style28">
    <w:name w:val="Форма"/>
    <w:qFormat/>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zh-CN" w:bidi="ar-SA"/>
    </w:rPr>
  </w:style>
  <w:style w:type="paragraph" w:styleId="Style29">
    <w:name w:val="Текст выноски"/>
    <w:basedOn w:val="Normal"/>
    <w:qFormat/>
    <w:pPr>
      <w:widowControl/>
      <w:spacing w:before="0" w:after="0"/>
      <w:jc w:val="left"/>
    </w:pPr>
    <w:rPr>
      <w:rFonts w:ascii="Segoe UI" w:hAnsi="Segoe UI" w:cs="Segoe UI"/>
      <w:color w:val="auto"/>
      <w:sz w:val="18"/>
      <w:szCs w:val="18"/>
      <w:lang w:val="en-US" w:eastAsia="zh-CN" w:bidi="ar-SA"/>
    </w:rPr>
  </w:style>
  <w:style w:type="paragraph" w:styleId="Style30">
    <w:name w:val="Название объекта"/>
    <w:basedOn w:val="Normal"/>
    <w:qFormat/>
    <w:pPr>
      <w:widowControl w:val="false"/>
      <w:spacing w:lineRule="exact" w:line="360" w:before="0" w:after="0"/>
      <w:jc w:val="center"/>
    </w:pPr>
    <w:rPr>
      <w:b/>
      <w:color w:val="auto"/>
      <w:sz w:val="32"/>
      <w:lang w:val="ru-RU" w:eastAsia="zh-CN" w:bidi="ar-SA"/>
    </w:rPr>
  </w:style>
  <w:style w:type="paragraph" w:styleId="Caption1111">
    <w:name w:val="Caption1111"/>
    <w:basedOn w:val="Normal"/>
    <w:qFormat/>
    <w:pPr>
      <w:widowControl/>
      <w:spacing w:before="120" w:after="120"/>
      <w:jc w:val="left"/>
    </w:pPr>
    <w:rPr>
      <w:rFonts w:cs="Lohit Devanagari"/>
      <w:i/>
      <w:iCs/>
      <w:color w:val="auto"/>
      <w:sz w:val="24"/>
      <w:szCs w:val="24"/>
      <w:lang w:val="ru-RU" w:eastAsia="zh-CN" w:bidi="ar-SA"/>
    </w:rPr>
  </w:style>
  <w:style w:type="paragraph" w:styleId="Caption111">
    <w:name w:val="Caption111"/>
    <w:basedOn w:val="Normal"/>
    <w:qFormat/>
    <w:pPr>
      <w:widowControl/>
      <w:spacing w:before="120" w:after="120"/>
      <w:jc w:val="left"/>
    </w:pPr>
    <w:rPr>
      <w:rFonts w:cs="Lohit Devanagari"/>
      <w:i/>
      <w:iCs/>
      <w:color w:val="auto"/>
      <w:sz w:val="24"/>
      <w:szCs w:val="24"/>
      <w:lang w:val="ru-RU" w:eastAsia="zh-CN" w:bidi="ar-SA"/>
    </w:rPr>
  </w:style>
  <w:style w:type="paragraph" w:styleId="Caption11">
    <w:name w:val="Caption11"/>
    <w:basedOn w:val="Normal"/>
    <w:qFormat/>
    <w:pPr>
      <w:widowControl/>
      <w:spacing w:before="120" w:after="120"/>
      <w:jc w:val="left"/>
    </w:pPr>
    <w:rPr>
      <w:rFonts w:cs="Lohit Devanagari"/>
      <w:i/>
      <w:iCs/>
      <w:color w:val="auto"/>
      <w:sz w:val="24"/>
      <w:szCs w:val="24"/>
      <w:lang w:val="ru-RU" w:eastAsia="zh-CN" w:bidi="ar-SA"/>
    </w:rPr>
  </w:style>
  <w:style w:type="numbering" w:styleId="NoList" w:default="1">
    <w:name w:val="No List"/>
    <w:uiPriority w:val="99"/>
    <w:semiHidden/>
    <w:unhideWhenUsed/>
    <w:qFormat/>
  </w:style>
  <w:style w:type="table" w:styleId="83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3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4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4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4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4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4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4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5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5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5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5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6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6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6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6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6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6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7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7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7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7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7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7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8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8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8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8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8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9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9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9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9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9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9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0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0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0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0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1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1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1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1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1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1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2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2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2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2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2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2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3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3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3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3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3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3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4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5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5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5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5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5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5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torgi.gov.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TotalTime>
  <Application>LibreOffice/7.6.7.2$Linux_X86_64 LibreOffice_project/60$Build-2</Application>
  <AppVersion>15.0000</AppVersion>
  <Pages>16</Pages>
  <Words>5473</Words>
  <Characters>38285</Characters>
  <CharactersWithSpaces>43712</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Tatyannikova</dc:creator>
  <dc:description/>
  <dc:language>ru-RU</dc:language>
  <cp:lastModifiedBy/>
  <dcterms:modified xsi:type="dcterms:W3CDTF">2025-08-25T10:47:58Z</dcterms:modified>
  <cp:revision>245</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