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97"/>
        <w:numPr>
          <w:ilvl w:val="0"/>
          <w:numId w:val="0"/>
        </w:numPr>
        <w:ind w:left="0" w:firstLine="0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Департамент имущественных отношений администрации города Перми</w:t>
      </w:r>
      <w:r>
        <w:rPr>
          <w:sz w:val="28"/>
          <w:szCs w:val="28"/>
        </w:rPr>
      </w:r>
    </w:p>
    <w:p>
      <w:pPr>
        <w:pStyle w:val="79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7"/>
        <w:numPr>
          <w:ilvl w:val="0"/>
          <w:numId w:val="0"/>
        </w:numPr>
        <w:ind w:left="0" w:firstLine="0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Протокол рассмотрения заявок на участие в электронных аукционах </w:t>
      </w:r>
      <w:r>
        <w:rPr>
          <w:b/>
          <w:sz w:val="28"/>
          <w:szCs w:val="28"/>
        </w:rPr>
      </w:r>
    </w:p>
    <w:p>
      <w:pPr>
        <w:pStyle w:val="797"/>
        <w:numPr>
          <w:ilvl w:val="0"/>
          <w:numId w:val="0"/>
        </w:numPr>
        <w:ind w:left="0" w:firstLine="0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по продаже земельных участков</w:t>
      </w:r>
      <w:r>
        <w:rPr>
          <w:b/>
          <w:sz w:val="28"/>
          <w:szCs w:val="28"/>
        </w:rPr>
      </w:r>
    </w:p>
    <w:p>
      <w:pPr>
        <w:pStyle w:val="797"/>
        <w:numPr>
          <w:ilvl w:val="0"/>
          <w:numId w:val="0"/>
        </w:numPr>
        <w:ind w:left="0" w:firstLine="0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Пермь, ул. Сибирская, д.14, кабинет 2                      </w:t>
        <w:tab/>
        <w:t xml:space="preserve">                               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.08.2025 </w:t>
      </w:r>
      <w:r>
        <w:rPr>
          <w:sz w:val="28"/>
          <w:szCs w:val="28"/>
        </w:rPr>
      </w:r>
    </w:p>
    <w:p>
      <w:pPr>
        <w:pStyle w:val="79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7"/>
        <w:ind w:firstLine="720"/>
        <w:jc w:val="both"/>
        <w:spacing w:line="276" w:lineRule="auto"/>
        <w:tabs>
          <w:tab w:val="clear" w:pos="708" w:leader="none"/>
          <w:tab w:val="left" w:pos="2805" w:leader="none"/>
        </w:tabs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в муниципальной собственности города Перми, и участков, собственность на котор</w:t>
      </w:r>
      <w:r>
        <w:rPr>
          <w:sz w:val="28"/>
          <w:szCs w:val="28"/>
        </w:rPr>
        <w:t xml:space="preserve">ые не разграничена, объектов незавершенного строительства, расположенных на земельных участках, находящихся                              в муниципальной собственности города Перми, и участках, собственность                  на которые не разграничена, или </w:t>
      </w:r>
      <w:r>
        <w:rPr>
          <w:sz w:val="28"/>
          <w:szCs w:val="28"/>
        </w:rPr>
        <w:t xml:space="preserve">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разграничена, утвержденная постановлением администрации города Перми от 20.11.2008 № 1089, в  составе: </w:t>
      </w:r>
      <w:r/>
    </w:p>
    <w:p>
      <w:pPr>
        <w:pStyle w:val="797"/>
        <w:jc w:val="both"/>
        <w:spacing w:line="276" w:lineRule="auto"/>
      </w:pPr>
      <w:r>
        <w:rPr>
          <w:sz w:val="28"/>
          <w:szCs w:val="28"/>
          <w:highlight w:val="yellow"/>
        </w:rPr>
        <w:t xml:space="preserve">             </w:t>
      </w:r>
      <w:r/>
    </w:p>
    <w:p>
      <w:pPr>
        <w:pStyle w:val="797"/>
        <w:ind w:left="3000" w:right="0" w:hanging="3000"/>
        <w:jc w:val="both"/>
        <w:spacing w:before="0" w:after="120" w:line="276" w:lineRule="auto"/>
        <w:widowControl/>
        <w:rPr>
          <w:sz w:val="28"/>
          <w:szCs w:val="28"/>
          <w:highlight w:val="white"/>
        </w:rPr>
      </w:pPr>
      <w:r>
        <w:rPr>
          <w:sz w:val="28"/>
          <w:szCs w:val="28"/>
          <w:lang w:eastAsia="en-US"/>
        </w:rPr>
        <w:t xml:space="preserve">Председатель комиссии:</w:t>
      </w:r>
      <w:r>
        <w:rPr>
          <w:sz w:val="28"/>
          <w:szCs w:val="28"/>
          <w:highlight w:val="white"/>
          <w:lang w:eastAsia="en-US"/>
        </w:rPr>
        <w:t xml:space="preserve"> Хаткевич А.А., начальник департамента имущественных отношений администрации города Перми;   </w:t>
      </w:r>
      <w:r>
        <w:rPr>
          <w:sz w:val="28"/>
          <w:szCs w:val="28"/>
          <w:highlight w:val="white"/>
        </w:rPr>
      </w:r>
    </w:p>
    <w:p>
      <w:pPr>
        <w:pStyle w:val="797"/>
        <w:ind w:left="4680" w:right="0" w:hanging="4680"/>
        <w:jc w:val="both"/>
        <w:spacing w:before="0" w:after="120" w:line="276" w:lineRule="auto"/>
        <w:widowControl/>
      </w:pPr>
      <w:r>
        <w:rPr>
          <w:sz w:val="28"/>
          <w:szCs w:val="28"/>
          <w:lang w:eastAsia="en-US"/>
        </w:rPr>
        <w:t xml:space="preserve">Заместитель председателя комиссии: Шафранова Е.П., заместитель начальника департамента земельных отношений администрации города Перми;  </w:t>
      </w:r>
      <w:r/>
    </w:p>
    <w:p>
      <w:pPr>
        <w:pStyle w:val="797"/>
        <w:ind w:left="2880" w:right="0" w:hanging="2880"/>
        <w:jc w:val="both"/>
        <w:spacing w:before="0" w:after="120" w:line="276" w:lineRule="auto"/>
        <w:widowControl/>
        <w:rPr>
          <w:sz w:val="28"/>
          <w:szCs w:val="28"/>
          <w:lang w:eastAsia="en-US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Секретарь комиссии: Павлова О.И., консультант отдела по распоряжению муниципальным имуществом управления                               по распоряжению муниципальным имуществом департамента имущественных отношений администрации города Перми;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</w:r>
    </w:p>
    <w:p>
      <w:pPr>
        <w:pStyle w:val="797"/>
        <w:ind w:left="2160" w:right="0" w:hanging="2160"/>
        <w:jc w:val="both"/>
        <w:spacing w:before="0" w:after="0" w:line="276" w:lineRule="auto"/>
        <w:widowControl/>
        <w:rPr>
          <w:highlight w:val="none"/>
          <w:shd w:val="clear" w:color="auto" w:fill="ffff00"/>
        </w:rPr>
      </w:pPr>
      <w:r>
        <w:rPr>
          <w:rFonts w:eastAsia="Droid Sans Fallback" w:cs="Lohit Devanagari"/>
          <w:color w:val="000000"/>
          <w:sz w:val="28"/>
          <w:szCs w:val="28"/>
          <w:shd w:val="clear" w:color="auto" w:fill="auto"/>
          <w:lang w:val="ru-RU" w:eastAsia="en-US" w:bidi="ar-SA"/>
        </w:rPr>
        <w:t xml:space="preserve">Член комиссии: Камских О.И., начальник отдела сопровождения договоров департамента земельных отношений администрации </w:t>
        <w:br/>
        <w:t xml:space="preserve">города Перми;</w:t>
      </w:r>
      <w:r>
        <w:rPr>
          <w:highlight w:val="none"/>
          <w:shd w:val="clear" w:color="auto" w:fill="ffff00"/>
        </w:rPr>
      </w:r>
    </w:p>
    <w:p>
      <w:pPr>
        <w:pStyle w:val="797"/>
        <w:ind w:left="2160" w:right="0" w:firstLine="0"/>
        <w:jc w:val="both"/>
        <w:spacing w:before="0" w:after="0" w:line="276" w:lineRule="auto"/>
        <w:widowControl/>
        <w:rPr>
          <w:rFonts w:ascii="Times New Roman" w:hAnsi="Times New Roman" w:eastAsia="Droid Sans Fallback" w:cs="Lohit Devanagari"/>
          <w:sz w:val="28"/>
          <w:szCs w:val="28"/>
          <w:lang w:val="ru-RU" w:eastAsia="en-US" w:bidi="ar-SA"/>
        </w:rPr>
      </w:pPr>
      <w:r>
        <w:rPr>
          <w:rFonts w:eastAsia="Droid Sans Fallback" w:cs="Lohit Devanagari"/>
          <w:sz w:val="28"/>
          <w:szCs w:val="28"/>
          <w:lang w:val="ru-RU" w:eastAsia="en-US" w:bidi="ar-SA"/>
        </w:rPr>
      </w:r>
      <w:r>
        <w:rPr>
          <w:rFonts w:ascii="Times New Roman" w:hAnsi="Times New Roman" w:eastAsia="Droid Sans Fallback" w:cs="Lohit Devanagari"/>
          <w:sz w:val="28"/>
          <w:szCs w:val="28"/>
          <w:lang w:val="ru-RU" w:eastAsia="en-US" w:bidi="ar-SA"/>
        </w:rPr>
      </w:r>
    </w:p>
    <w:p>
      <w:pPr>
        <w:pStyle w:val="797"/>
        <w:ind w:left="0" w:right="0" w:firstLine="0"/>
        <w:jc w:val="both"/>
        <w:spacing w:before="0" w:after="0" w:line="276" w:lineRule="auto"/>
      </w:pPr>
      <w:r>
        <w:rPr>
          <w:sz w:val="28"/>
          <w:szCs w:val="28"/>
        </w:rPr>
        <w:t xml:space="preserve">рассмотрев заявки на участие в </w:t>
      </w:r>
      <w:r>
        <w:rPr>
          <w:sz w:val="28"/>
          <w:szCs w:val="28"/>
          <w:lang w:val="ru-RU"/>
        </w:rPr>
        <w:t xml:space="preserve">электронных </w:t>
      </w:r>
      <w:r>
        <w:rPr>
          <w:sz w:val="28"/>
          <w:szCs w:val="28"/>
        </w:rPr>
        <w:t xml:space="preserve">аукционах, назначенных                           на</w:t>
      </w:r>
      <w:r>
        <w:rPr>
          <w:sz w:val="28"/>
          <w:szCs w:val="28"/>
          <w:lang w:val="ru-RU"/>
        </w:rPr>
        <w:t xml:space="preserve"> 2</w:t>
      </w:r>
      <w:r>
        <w:rPr>
          <w:sz w:val="28"/>
          <w:szCs w:val="28"/>
          <w:lang w:val="ru-RU"/>
        </w:rPr>
        <w:t xml:space="preserve">8</w:t>
      </w:r>
      <w:r>
        <w:rPr>
          <w:sz w:val="28"/>
          <w:szCs w:val="28"/>
          <w:lang w:val="ru-RU"/>
        </w:rPr>
        <w:t xml:space="preserve">.08.2025 (процедура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  <w:t xml:space="preserve">№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SBR012-2507250043), р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ешила:</w:t>
      </w:r>
      <w:r/>
    </w:p>
    <w:p>
      <w:pPr>
        <w:pStyle w:val="797"/>
        <w:ind w:left="0" w:right="0" w:firstLine="0"/>
        <w:jc w:val="both"/>
        <w:spacing w:before="0" w:after="0" w:line="276" w:lineRule="auto"/>
      </w:pPr>
      <w:r/>
      <w:r/>
    </w:p>
    <w:p>
      <w:pPr>
        <w:pStyle w:val="797"/>
        <w:jc w:val="both"/>
        <w:spacing w:before="0" w:after="0" w:line="276" w:lineRule="auto"/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 w:themeColor="text1"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Лот № 1 –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земельный участок с кадастровым номером, государственная собственность на который не разграничена, 59:01:2512463:120 площадью 1499 кв. м, расположенный п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о адресу: Российская Федерация, Пермский край, городской округ Пермский, город Пермь, улица Трясолобова, з/у 42а, для индивидуального жилищного строительства. Разрешенное использование земельного участка – для индивидуального жилищного строительства (2.1).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 w:themeColor="text1"/>
          <w:sz w:val="28"/>
          <w:szCs w:val="28"/>
          <w:highlight w:val="none"/>
        </w:rPr>
      </w:r>
    </w:p>
    <w:p>
      <w:pPr>
        <w:pStyle w:val="797"/>
        <w:ind w:firstLine="708"/>
        <w:jc w:val="both"/>
        <w:spacing w:before="0" w:after="0" w:line="276" w:lineRule="auto"/>
        <w:rPr>
          <w:sz w:val="28"/>
          <w:szCs w:val="28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По указанному лоту заявки не поступали.</w:t>
      </w:r>
      <w:r>
        <w:rPr>
          <w:sz w:val="28"/>
          <w:szCs w:val="28"/>
        </w:rPr>
      </w:r>
    </w:p>
    <w:p>
      <w:pPr>
        <w:pStyle w:val="797"/>
        <w:ind w:firstLine="708"/>
        <w:jc w:val="both"/>
        <w:spacing w:line="276" w:lineRule="auto"/>
        <w:rPr>
          <w:sz w:val="28"/>
          <w:szCs w:val="28"/>
        </w:rPr>
      </w:pPr>
      <w:r>
        <w:rPr>
          <w:rFonts w:eastAsia="Droid Sans Fallback" w:cs="Lohit Devanagari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highlight w:val="white"/>
          <w:lang w:val="ru-RU" w:eastAsia="ru-RU" w:bidi="ar-SA"/>
        </w:rPr>
        <w:t xml:space="preserve">На основании пункта 12 статьи 39.12 Земельного кодекса Российской Федерации электронный аукцион признан несостовшимся.</w:t>
      </w:r>
      <w:r>
        <w:rPr>
          <w:sz w:val="28"/>
          <w:szCs w:val="28"/>
        </w:rPr>
      </w:r>
    </w:p>
    <w:p>
      <w:pPr>
        <w:pStyle w:val="797"/>
        <w:jc w:val="both"/>
        <w:spacing w:before="0" w:after="0" w:line="276" w:lineRule="auto"/>
        <w:rPr>
          <w:b/>
        </w:rPr>
      </w:pPr>
      <w:r>
        <w:rPr>
          <w:sz w:val="28"/>
          <w:szCs w:val="28"/>
        </w:rPr>
      </w:r>
      <w:r>
        <w:rPr>
          <w:b/>
        </w:rPr>
      </w:r>
    </w:p>
    <w:p>
      <w:pPr>
        <w:pStyle w:val="797"/>
        <w:jc w:val="both"/>
        <w:spacing w:before="0" w:after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 –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земельный участок с кадастровым номером, государственная собственность на который не разграничена, 59:01:2512465:36 площадью 1380 кв. м, расположе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нный по адресу: Российская Федерация, Пермский край, городской округ Пермский, город Пермь, улица Трясолобова, з/у 40в, для индивидуального жилищного строительства. Разрешенное использование земельного участка – для индивидуального жилищного строительства.</w:t>
      </w:r>
      <w:r>
        <w:rPr>
          <w:sz w:val="28"/>
          <w:szCs w:val="28"/>
        </w:rPr>
      </w:r>
    </w:p>
    <w:p>
      <w:pPr>
        <w:pStyle w:val="797"/>
        <w:ind w:firstLine="708"/>
        <w:jc w:val="both"/>
        <w:spacing w:before="0" w:after="0" w:line="276" w:lineRule="auto"/>
        <w:rPr>
          <w:sz w:val="28"/>
          <w:szCs w:val="28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По указанному лоту заявки не поступали.</w:t>
      </w:r>
      <w:r>
        <w:rPr>
          <w:sz w:val="28"/>
          <w:szCs w:val="28"/>
        </w:rPr>
      </w:r>
    </w:p>
    <w:p>
      <w:pPr>
        <w:pStyle w:val="797"/>
        <w:ind w:firstLine="708"/>
        <w:jc w:val="both"/>
        <w:spacing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 основании пункта 12 статьи 39.12 Земельного кодекса Российской Федерации электронный аукцион признан несостовшимся.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797"/>
        <w:ind w:firstLine="0"/>
        <w:jc w:val="both"/>
        <w:spacing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797"/>
        <w:jc w:val="both"/>
        <w:spacing w:before="0" w:after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 xml:space="preserve">3</w:t>
      </w:r>
      <w:r>
        <w:rPr>
          <w:b/>
          <w:sz w:val="28"/>
          <w:szCs w:val="28"/>
        </w:rPr>
        <w:t xml:space="preserve"> – 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з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емельный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участок с кадастровым номером, государственная собственность на который не разграничена, 59:01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:2512465:35 площадью 1496 кв. м, расположенный по адресу: Российская Федерация, край Пермский, городской округ Пермский, город Пермь, улица Трясолобова, з/у 40г, для индивидуального жилищного строительства. Разрешенное использование земельного участка – дл</w:t>
      </w: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highlight w:val="white"/>
          <w:lang w:val="en-US" w:eastAsia="en-US" w:bidi="ar-SA"/>
        </w:rPr>
        <w:t xml:space="preserve">я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индивидуального жилищного строительства.</w:t>
      </w:r>
      <w:r>
        <w:rPr>
          <w:sz w:val="28"/>
          <w:szCs w:val="28"/>
        </w:rPr>
      </w:r>
    </w:p>
    <w:p>
      <w:pPr>
        <w:pStyle w:val="797"/>
        <w:ind w:firstLine="708"/>
        <w:jc w:val="both"/>
        <w:spacing w:before="0" w:after="0" w:line="276" w:lineRule="auto"/>
        <w:rPr>
          <w:sz w:val="28"/>
          <w:szCs w:val="28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По указанному лоту заявки не поступали.</w:t>
      </w:r>
      <w:r>
        <w:rPr>
          <w:sz w:val="28"/>
          <w:szCs w:val="28"/>
        </w:rPr>
      </w:r>
    </w:p>
    <w:p>
      <w:pPr>
        <w:pStyle w:val="797"/>
        <w:ind w:firstLine="708"/>
        <w:jc w:val="both"/>
        <w:spacing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 основании пункта 12 статьи 39.12 Земельного кодекса Российской Федерации электронный аукцион признан несостовшимся.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797"/>
        <w:ind w:firstLine="708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7"/>
        <w:jc w:val="both"/>
        <w:spacing w:before="0" w:after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 –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земельный участок с кадастровым номером, государственная собственность на который не разграничена, 59:01:3810190:153 площадью 1952 кв. м, расположенный п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о адресу: Российская Федерация, Пермский край, городской округ Пермский, город Пермь, улица 1-я Логовая, з/у 25в, для индивидуального жилищного строительства. Разрешенное использование земельного участка – для индивидуального жилищного строительства (2.1).</w:t>
      </w:r>
      <w:r>
        <w:rPr>
          <w:sz w:val="28"/>
          <w:szCs w:val="28"/>
        </w:rPr>
      </w:r>
    </w:p>
    <w:p>
      <w:pPr>
        <w:pStyle w:val="797"/>
        <w:ind w:firstLine="708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По указанному лоту заявки не поступали.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797"/>
        <w:ind w:firstLine="708"/>
        <w:jc w:val="both"/>
        <w:spacing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 основании пункта 12 статьи 39.12 Земельного кодекса Российской Федерации электронный аукцион признан несостовшимся.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797"/>
        <w:ind w:firstLine="708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7"/>
        <w:jc w:val="both"/>
        <w:spacing w:before="0" w:after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 xml:space="preserve">5</w:t>
      </w:r>
      <w:r>
        <w:rPr>
          <w:b/>
          <w:sz w:val="28"/>
          <w:szCs w:val="28"/>
        </w:rPr>
        <w:t xml:space="preserve"> –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земельный участок с кадастровым номером, государственная собственность на который не разграничена, 59:01:4416032:216 площадью 667 кв.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м, расположенный по адресу: Российская Федерация, край Пермский, г.о. Пермский, г. Пермь, ул. 3-я Кордонная, з/у 15а, для индивидуального жилищного строительства. Разрешенное использование земельного участка – для индивидуального жилищного строительства. </w:t>
      </w:r>
      <w:r>
        <w:rPr>
          <w:sz w:val="28"/>
          <w:szCs w:val="28"/>
        </w:rPr>
      </w:r>
    </w:p>
    <w:p>
      <w:pPr>
        <w:pStyle w:val="797"/>
        <w:jc w:val="both"/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137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6"/>
        <w:gridCol w:w="2265"/>
        <w:gridCol w:w="2554"/>
        <w:gridCol w:w="2265"/>
        <w:gridCol w:w="2237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16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rFonts w:eastAsia="Droid Sans Fallback" w:cs="Lohit Devanagari"/>
                <w:b w:val="0"/>
                <w:bCs w:val="0"/>
                <w:color w:val="auto"/>
                <w:sz w:val="28"/>
                <w:szCs w:val="28"/>
                <w:lang w:val="ru-RU" w:eastAsia="ru-RU" w:bidi="ar-SA"/>
              </w:rPr>
              <w:t xml:space="preserve">№ </w:t>
            </w:r>
            <w:r>
              <w:rPr>
                <w:rFonts w:eastAsia="Droid Sans Fallback" w:cs="Lohit Devanagari"/>
                <w:b w:val="0"/>
                <w:bCs w:val="0"/>
                <w:color w:val="auto"/>
                <w:sz w:val="28"/>
                <w:szCs w:val="28"/>
                <w:lang w:val="ru-RU" w:eastAsia="ru-RU" w:bidi="ar-SA"/>
              </w:rPr>
              <w:t xml:space="preserve">п/п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5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rFonts w:eastAsia="Droid Sans Fallback" w:cs="Lohit Devanagari"/>
                <w:b w:val="0"/>
                <w:bCs w:val="0"/>
                <w:color w:val="auto"/>
                <w:sz w:val="28"/>
                <w:szCs w:val="28"/>
                <w:lang w:val="ru-RU" w:eastAsia="ru-RU" w:bidi="ar-SA"/>
              </w:rPr>
              <w:t xml:space="preserve">Единственный заявитель,</w:t>
            </w:r>
            <w:r>
              <w:rPr>
                <w:sz w:val="28"/>
                <w:szCs w:val="28"/>
              </w:rPr>
            </w:r>
          </w:p>
          <w:p>
            <w:pPr>
              <w:pStyle w:val="797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rFonts w:eastAsia="Droid Sans Fallback" w:cs="Lohit Devanagari"/>
                <w:b w:val="0"/>
                <w:bCs w:val="0"/>
                <w:color w:val="auto"/>
                <w:sz w:val="28"/>
                <w:szCs w:val="28"/>
                <w:lang w:val="ru-RU" w:eastAsia="ru-RU" w:bidi="ar-SA"/>
              </w:rPr>
              <w:t xml:space="preserve">номер заявки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4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rFonts w:eastAsia="Droid Sans Fallback" w:cs="Lohit Devanagari"/>
                <w:b w:val="0"/>
                <w:bCs w:val="0"/>
                <w:color w:val="auto"/>
                <w:sz w:val="28"/>
                <w:szCs w:val="28"/>
                <w:lang w:val="ru-RU" w:eastAsia="ru-RU" w:bidi="ar-SA"/>
              </w:rPr>
              <w:t xml:space="preserve">Дата и время подачи заявки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5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rFonts w:eastAsia="Droid Sans Fallback" w:cs="Lohit Devanagari"/>
                <w:b w:val="0"/>
                <w:bCs w:val="0"/>
                <w:color w:val="auto"/>
                <w:sz w:val="28"/>
                <w:szCs w:val="28"/>
                <w:lang w:val="ru-RU" w:eastAsia="ru-RU" w:bidi="ar-SA"/>
              </w:rPr>
              <w:t xml:space="preserve">Сведения               о внесенном задатке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37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rFonts w:eastAsia="Droid Sans Fallback" w:cs="Lohit Devanagari"/>
                <w:b w:val="0"/>
                <w:bCs w:val="0"/>
                <w:color w:val="auto"/>
                <w:sz w:val="28"/>
                <w:szCs w:val="28"/>
                <w:lang w:val="ru-RU" w:eastAsia="ru-RU" w:bidi="ar-SA"/>
              </w:rPr>
              <w:t xml:space="preserve">Решение комиссии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16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rFonts w:eastAsia="Droid Sans Fallback" w:cs="Lohit Devanagari"/>
                <w:b w:val="0"/>
                <w:bCs w:val="0"/>
                <w:color w:val="000000"/>
                <w:sz w:val="28"/>
                <w:szCs w:val="28"/>
                <w:shd w:val="clear" w:color="auto" w:fill="auto"/>
                <w:lang w:val="ru-RU" w:eastAsia="ru-RU" w:bidi="ar-SA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5" w:type="dxa"/>
            <w:textDirection w:val="lrTb"/>
            <w:noWrap w:val="false"/>
          </w:tcPr>
          <w:p>
            <w:pPr>
              <w:pStyle w:val="797"/>
              <w:jc w:val="center"/>
              <w:spacing w:line="240" w:lineRule="auto"/>
              <w:rPr>
                <w:rFonts w:ascii="Times New Roman" w:hAnsi="Times New Roman" w:eastAsia="Droid Sans Fallback" w:cs="Lohit Devanagari"/>
                <w:b w:val="0"/>
                <w:bCs w:val="0"/>
                <w:color w:val="000000"/>
                <w:sz w:val="28"/>
                <w:szCs w:val="28"/>
                <w:shd w:val="clear" w:color="auto" w:fill="auto"/>
                <w:lang w:val="ru-RU" w:eastAsia="ru-RU" w:bidi="ar-SA"/>
              </w:rPr>
            </w:pPr>
            <w:r>
              <w:rPr>
                <w:rFonts w:eastAsia="Droid Sans Fallback" w:cs="Lohit Devanagari"/>
                <w:b w:val="0"/>
                <w:bCs w:val="0"/>
                <w:color w:val="000000"/>
                <w:sz w:val="28"/>
                <w:szCs w:val="28"/>
                <w:shd w:val="clear" w:color="auto" w:fill="auto"/>
                <w:lang w:val="ru-RU" w:eastAsia="ru-RU" w:bidi="ar-SA"/>
              </w:rPr>
              <w:t xml:space="preserve">Седельникова Татьяна Николаевна,</w:t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color w:val="000000"/>
                <w:sz w:val="28"/>
                <w:szCs w:val="28"/>
                <w:shd w:val="clear" w:color="auto" w:fill="auto"/>
                <w:lang w:val="ru-RU" w:eastAsia="ru-RU" w:bidi="ar-SA"/>
              </w:rPr>
            </w:r>
          </w:p>
          <w:p>
            <w:pPr>
              <w:pStyle w:val="797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b w:val="0"/>
                <w:bCs w:val="0"/>
                <w:color w:val="000000"/>
                <w:sz w:val="28"/>
                <w:szCs w:val="28"/>
                <w:shd w:val="clear" w:color="auto" w:fill="auto"/>
                <w:lang w:val="ru-RU" w:eastAsia="ru-RU" w:bidi="ar-SA"/>
              </w:rPr>
            </w:pPr>
            <w:r>
              <w:rPr>
                <w:rFonts w:eastAsia="Droid Sans Fallback" w:cs="Lohit Devanagari"/>
                <w:b w:val="0"/>
                <w:bCs w:val="0"/>
                <w:color w:val="000000"/>
                <w:sz w:val="28"/>
                <w:szCs w:val="28"/>
                <w:shd w:val="clear" w:color="auto" w:fill="auto"/>
                <w:lang w:val="ru-RU" w:eastAsia="ru-RU" w:bidi="ar-SA"/>
              </w:rPr>
              <w:t xml:space="preserve">5795</w:t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color w:val="000000"/>
                <w:sz w:val="28"/>
                <w:szCs w:val="28"/>
                <w:shd w:val="clear" w:color="auto" w:fill="auto"/>
                <w:lang w:val="ru-RU" w:eastAsia="ru-RU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4" w:type="dxa"/>
            <w:textDirection w:val="lrTb"/>
            <w:noWrap w:val="false"/>
          </w:tcPr>
          <w:p>
            <w:pPr>
              <w:pStyle w:val="797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b w:val="0"/>
                <w:bCs w:val="0"/>
                <w:color w:val="000000"/>
                <w:sz w:val="28"/>
                <w:szCs w:val="28"/>
                <w:shd w:val="clear" w:color="auto" w:fill="auto"/>
                <w:lang w:val="ru-RU" w:eastAsia="ru-RU" w:bidi="ar-SA"/>
              </w:rPr>
            </w:pPr>
            <w:r>
              <w:rPr>
                <w:rFonts w:eastAsia="Droid Sans Fallback" w:cs="Lohit Devanagari"/>
                <w:b w:val="0"/>
                <w:bCs w:val="0"/>
                <w:color w:val="000000"/>
                <w:sz w:val="28"/>
                <w:szCs w:val="28"/>
                <w:shd w:val="clear" w:color="auto" w:fill="auto"/>
                <w:lang w:val="ru-RU" w:eastAsia="ru-RU" w:bidi="ar-SA"/>
              </w:rPr>
              <w:t xml:space="preserve">24.08.2025 23:19</w:t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color w:val="000000"/>
                <w:sz w:val="28"/>
                <w:szCs w:val="28"/>
                <w:shd w:val="clear" w:color="auto" w:fill="auto"/>
                <w:lang w:val="ru-RU" w:eastAsia="ru-RU" w:bidi="ar-SA"/>
              </w:rPr>
            </w:r>
          </w:p>
          <w:p>
            <w:pPr>
              <w:pStyle w:val="797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b w:val="0"/>
                <w:bCs w:val="0"/>
                <w:color w:val="000000"/>
                <w:sz w:val="28"/>
                <w:szCs w:val="28"/>
                <w:shd w:val="clear" w:color="auto" w:fill="auto"/>
                <w:lang w:val="ru-RU" w:eastAsia="ru-RU" w:bidi="ar-SA"/>
              </w:rPr>
            </w:pPr>
            <w:r>
              <w:rPr>
                <w:rFonts w:eastAsia="Droid Sans Fallback" w:cs="Lohit Devanagari"/>
                <w:b w:val="0"/>
                <w:bCs w:val="0"/>
                <w:color w:val="000000"/>
                <w:sz w:val="28"/>
                <w:szCs w:val="28"/>
                <w:shd w:val="clear" w:color="auto" w:fill="auto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color w:val="000000"/>
                <w:sz w:val="28"/>
                <w:szCs w:val="28"/>
                <w:shd w:val="clear" w:color="auto" w:fill="auto"/>
                <w:lang w:val="ru-RU" w:eastAsia="ru-RU" w:bidi="ar-SA"/>
              </w:rPr>
            </w:r>
          </w:p>
          <w:p>
            <w:pPr>
              <w:pStyle w:val="797"/>
              <w:jc w:val="center"/>
              <w:spacing w:line="240" w:lineRule="auto"/>
              <w:rPr>
                <w:rFonts w:ascii="Times New Roman" w:hAnsi="Times New Roman" w:eastAsia="Droid Sans Fallback" w:cs="Lohit Devanagari"/>
                <w:b w:val="0"/>
                <w:bCs w:val="0"/>
                <w:color w:val="000000"/>
                <w:sz w:val="28"/>
                <w:szCs w:val="28"/>
                <w:shd w:val="clear" w:color="auto" w:fill="auto"/>
                <w:lang w:val="ru-RU" w:eastAsia="ru-RU" w:bidi="ar-SA"/>
              </w:rPr>
            </w:pPr>
            <w:r>
              <w:rPr>
                <w:rFonts w:eastAsia="Droid Sans Fallback" w:cs="Lohit Devanagari"/>
                <w:b w:val="0"/>
                <w:bCs w:val="0"/>
                <w:color w:val="000000"/>
                <w:sz w:val="28"/>
                <w:szCs w:val="28"/>
                <w:shd w:val="clear" w:color="auto" w:fill="auto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color w:val="000000"/>
                <w:sz w:val="28"/>
                <w:szCs w:val="28"/>
                <w:shd w:val="clear" w:color="auto" w:fill="auto"/>
                <w:lang w:val="ru-RU" w:eastAsia="ru-RU" w:bidi="ar-SA"/>
              </w:rPr>
            </w:r>
          </w:p>
          <w:p>
            <w:pPr>
              <w:pStyle w:val="797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b w:val="0"/>
                <w:bCs w:val="0"/>
                <w:color w:val="000000"/>
                <w:sz w:val="28"/>
                <w:szCs w:val="28"/>
                <w:shd w:val="clear" w:color="auto" w:fill="auto"/>
                <w:lang w:val="ru-RU" w:eastAsia="ru-RU" w:bidi="ar-SA"/>
              </w:rPr>
            </w:pPr>
            <w:r>
              <w:rPr>
                <w:rFonts w:eastAsia="Droid Sans Fallback" w:cs="Lohit Devanagari"/>
                <w:b w:val="0"/>
                <w:bCs w:val="0"/>
                <w:color w:val="000000"/>
                <w:sz w:val="28"/>
                <w:szCs w:val="28"/>
                <w:shd w:val="clear" w:color="auto" w:fill="auto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color w:val="000000"/>
                <w:sz w:val="28"/>
                <w:szCs w:val="28"/>
                <w:shd w:val="clear" w:color="auto" w:fill="auto"/>
                <w:lang w:val="ru-RU" w:eastAsia="ru-RU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5" w:type="dxa"/>
            <w:textDirection w:val="lrTb"/>
            <w:noWrap w:val="false"/>
          </w:tcPr>
          <w:p>
            <w:pPr>
              <w:pStyle w:val="797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b w:val="0"/>
                <w:bCs w:val="0"/>
                <w:color w:val="000000"/>
                <w:sz w:val="28"/>
                <w:szCs w:val="28"/>
                <w:shd w:val="clear" w:color="auto" w:fill="auto"/>
                <w:lang w:val="ru-RU" w:eastAsia="ru-RU" w:bidi="ar-SA"/>
              </w:rPr>
            </w:pPr>
            <w:r>
              <w:rPr>
                <w:rFonts w:eastAsia="Droid Sans Fallback" w:cs="Lohit Devanagari"/>
                <w:b w:val="0"/>
                <w:bCs w:val="0"/>
                <w:color w:val="000000"/>
                <w:sz w:val="28"/>
                <w:szCs w:val="28"/>
                <w:shd w:val="clear" w:color="auto" w:fill="auto"/>
                <w:lang w:val="ru-RU" w:eastAsia="ru-RU" w:bidi="ar-SA"/>
              </w:rPr>
              <w:t xml:space="preserve">1 519 000,00</w:t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color w:val="000000"/>
                <w:sz w:val="28"/>
                <w:szCs w:val="28"/>
                <w:shd w:val="clear" w:color="auto" w:fill="auto"/>
                <w:lang w:val="ru-RU" w:eastAsia="ru-RU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37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rFonts w:eastAsia="Droid Sans Fallback" w:cs="Lohit Devanagari"/>
                <w:b w:val="0"/>
                <w:bCs w:val="0"/>
                <w:color w:val="000000"/>
                <w:sz w:val="28"/>
                <w:szCs w:val="28"/>
                <w:shd w:val="clear" w:color="auto" w:fill="auto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797"/>
        <w:ind w:firstLine="0"/>
        <w:jc w:val="both"/>
        <w:spacing w:line="276" w:lineRule="auto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797"/>
        <w:ind w:firstLine="708"/>
        <w:jc w:val="both"/>
        <w:spacing w:line="276" w:lineRule="auto"/>
        <w:rPr>
          <w:sz w:val="28"/>
          <w:szCs w:val="28"/>
        </w:rPr>
      </w:pP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</w:rPr>
        <w:t xml:space="preserve">Признать аукцион несостоявшимся по лоту </w:t>
      </w:r>
      <w:r>
        <w:rPr>
          <w:rFonts w:eastAsia="Times New Roman" w:cs="Times New Roman"/>
          <w:b/>
          <w:bCs/>
          <w:i w:val="0"/>
          <w:iCs w:val="0"/>
          <w:caps w:val="0"/>
          <w:smallCaps w:val="0"/>
          <w:color w:val="000000"/>
          <w:sz w:val="28"/>
          <w:szCs w:val="28"/>
        </w:rPr>
        <w:t xml:space="preserve">№</w:t>
      </w: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i w:val="0"/>
          <w:iCs w:val="0"/>
          <w:caps w:val="0"/>
          <w:smallCaps w:val="0"/>
          <w:color w:val="000000"/>
          <w:sz w:val="28"/>
          <w:szCs w:val="28"/>
        </w:rPr>
        <w:t xml:space="preserve">5</w:t>
      </w:r>
      <w:r>
        <w:rPr>
          <w:rFonts w:eastAsia="Times New Roman" w:cs="Times New Roman"/>
          <w:b/>
          <w:bCs/>
          <w:i w:val="0"/>
          <w:iCs w:val="0"/>
          <w:caps w:val="0"/>
          <w:smallCaps w:val="0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</w:rPr>
        <w:t xml:space="preserve">в связи с тем, что                      по окончании срока подачи заявок на участие в аукционе по данному лоту подана только одна заявка на участие в аукционе.</w:t>
      </w:r>
      <w:r>
        <w:rPr>
          <w:sz w:val="28"/>
          <w:szCs w:val="28"/>
        </w:rPr>
      </w:r>
    </w:p>
    <w:p>
      <w:pPr>
        <w:pStyle w:val="841"/>
        <w:contextualSpacing/>
        <w:ind w:firstLine="708"/>
        <w:jc w:val="both"/>
        <w:spacing w:before="0" w:after="0"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Единственная заявка на участие в аукционе и заявитель, подавший указанную заявку, соответствуют всем требованиям и условиям, указанным                 в извещении о проведении аукциона. </w:t>
      </w:r>
      <w:r>
        <w:rPr>
          <w:sz w:val="28"/>
          <w:szCs w:val="28"/>
        </w:rPr>
      </w:r>
    </w:p>
    <w:p>
      <w:pPr>
        <w:pStyle w:val="841"/>
        <w:contextualSpacing/>
        <w:ind w:left="0" w:right="0" w:firstLine="708"/>
        <w:jc w:val="both"/>
        <w:spacing w:before="0" w:after="0"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пунктом 12 статьи 39.13 Земельного кодекса Российской Федерации уполномоченный орган в течение пяти дней со дня истечения срока, предусмотренного п. 11 ст. 39.13 Земельного кодекса Российской Федерации обязан направить заявителю, при</w:t>
      </w:r>
      <w:r>
        <w:rPr>
          <w:color w:val="000000"/>
          <w:sz w:val="28"/>
          <w:szCs w:val="28"/>
        </w:rPr>
        <w:t xml:space="preserve">знанному единственным участником аукциона, подписанный проект договора купли — продажи земельного участка. При этом договор купли — продажи  земельного участка заключается по начальной цене, определенной  в размере, равном начальной цене предмета аукциона:</w:t>
      </w:r>
      <w:r>
        <w:rPr>
          <w:sz w:val="28"/>
          <w:szCs w:val="28"/>
        </w:rPr>
      </w:r>
    </w:p>
    <w:p>
      <w:pPr>
        <w:pStyle w:val="841"/>
        <w:ind w:left="0" w:right="0" w:firstLine="708"/>
        <w:jc w:val="both"/>
        <w:spacing w:before="0" w:after="0" w:line="276" w:lineRule="auto"/>
        <w:rPr>
          <w:sz w:val="28"/>
          <w:szCs w:val="28"/>
        </w:rPr>
      </w:pPr>
      <w:r>
        <w:rPr>
          <w:rFonts w:eastAsia="Droid Sans Fallback" w:cs="Lohit Devanagari"/>
          <w:b/>
          <w:color w:val="000000"/>
          <w:sz w:val="28"/>
          <w:szCs w:val="28"/>
          <w:highlight w:val="none"/>
          <w:lang w:val="ru-RU" w:eastAsia="ru-RU" w:bidi="ar-SA"/>
        </w:rPr>
      </w:r>
      <w:r>
        <w:rPr>
          <w:rFonts w:eastAsia="Droid Sans Fallback" w:cs="Lohit Devanagari"/>
          <w:b/>
          <w:color w:val="000000"/>
          <w:sz w:val="28"/>
          <w:szCs w:val="28"/>
          <w:highlight w:val="none"/>
          <w:lang w:val="ru-RU" w:eastAsia="ru-RU" w:bidi="ar-SA"/>
        </w:rPr>
      </w:r>
    </w:p>
    <w:p>
      <w:pPr>
        <w:pStyle w:val="841"/>
        <w:ind w:left="0" w:right="0" w:firstLine="708"/>
        <w:jc w:val="both"/>
        <w:spacing w:before="0" w:after="0" w:line="276" w:lineRule="auto"/>
        <w:rPr>
          <w:rFonts w:eastAsia="Droid Sans Fallback" w:cs="Lohit Devanagari"/>
          <w:b/>
          <w:bCs/>
          <w:color w:val="000000"/>
          <w:sz w:val="28"/>
          <w:szCs w:val="28"/>
          <w:highlight w:val="none"/>
          <w:lang w:val="ru-RU" w:eastAsia="ru-RU" w:bidi="ar-SA"/>
        </w:rPr>
      </w:pPr>
      <w:r>
        <w:rPr>
          <w:b/>
          <w:color w:val="000000"/>
          <w:sz w:val="28"/>
          <w:szCs w:val="28"/>
        </w:rPr>
        <w:t xml:space="preserve">по лоту № </w:t>
      </w:r>
      <w:r>
        <w:rPr>
          <w:b/>
          <w:color w:val="000000"/>
          <w:sz w:val="28"/>
          <w:szCs w:val="28"/>
        </w:rPr>
        <w:t xml:space="preserve">5</w:t>
      </w:r>
      <w:r>
        <w:rPr>
          <w:rFonts w:eastAsia="Droid Sans Fallback" w:cs="Lohit Devanagari"/>
          <w:b/>
          <w:color w:val="000000"/>
          <w:sz w:val="28"/>
          <w:szCs w:val="28"/>
          <w:lang w:val="ru-RU" w:eastAsia="ru-RU" w:bidi="ar-SA"/>
        </w:rPr>
        <w:t xml:space="preserve"> (ул. 3-я Кордонная, з/у 15а) – 3 038 000,00 руб.</w:t>
      </w:r>
      <w:r>
        <w:rPr>
          <w:rFonts w:eastAsia="Droid Sans Fallback" w:cs="Lohit Devanagari"/>
          <w:b/>
          <w:bCs/>
          <w:color w:val="000000"/>
          <w:sz w:val="28"/>
          <w:szCs w:val="28"/>
          <w:highlight w:val="none"/>
          <w:lang w:val="ru-RU" w:eastAsia="ru-RU" w:bidi="ar-SA"/>
        </w:rPr>
      </w:r>
    </w:p>
    <w:p>
      <w:pPr>
        <w:pStyle w:val="841"/>
        <w:ind w:left="0" w:right="0" w:firstLine="709"/>
        <w:jc w:val="both"/>
        <w:spacing w:before="0" w:after="0" w:line="276" w:lineRule="auto"/>
        <w:rPr>
          <w:sz w:val="28"/>
          <w:szCs w:val="28"/>
        </w:rPr>
      </w:pPr>
      <w:r>
        <w:rPr>
          <w:rFonts w:eastAsia="Droid Sans Fallback" w:cs="Lohit Devanagari"/>
          <w:color w:val="000000"/>
          <w:sz w:val="28"/>
          <w:szCs w:val="28"/>
          <w:highlight w:val="none"/>
          <w:lang w:val="ru-RU" w:eastAsia="ru-RU" w:bidi="ar-SA"/>
        </w:rPr>
      </w:r>
      <w:r>
        <w:rPr>
          <w:rFonts w:eastAsia="Droid Sans Fallback" w:cs="Lohit Devanagari"/>
          <w:color w:val="000000"/>
          <w:sz w:val="28"/>
          <w:szCs w:val="28"/>
          <w:highlight w:val="none"/>
          <w:lang w:val="ru-RU" w:eastAsia="ru-RU" w:bidi="ar-SA"/>
        </w:rPr>
      </w:r>
    </w:p>
    <w:p>
      <w:pPr>
        <w:pStyle w:val="841"/>
        <w:ind w:left="0" w:right="0" w:firstLine="709"/>
        <w:jc w:val="both"/>
        <w:spacing w:before="0" w:after="0" w:line="276" w:lineRule="auto"/>
        <w:rPr>
          <w:rFonts w:eastAsia="Droid Sans Fallback" w:cs="Lohit Devanagari"/>
          <w:color w:val="000000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color w:val="000000"/>
          <w:sz w:val="28"/>
          <w:szCs w:val="28"/>
          <w:highlight w:val="white"/>
          <w:lang w:val="ru-RU" w:eastAsia="ru-RU" w:bidi="ar-SA"/>
        </w:rPr>
        <w:t xml:space="preserve">В соответствии с пунктом 1</w:t>
      </w:r>
      <w:r>
        <w:rPr>
          <w:rFonts w:eastAsia="Droid Sans Fallback" w:cs="Lohit Devanagari"/>
          <w:color w:val="000000"/>
          <w:sz w:val="28"/>
          <w:szCs w:val="28"/>
          <w:highlight w:val="white"/>
          <w:lang w:val="ru-RU" w:eastAsia="ru-RU" w:bidi="ar-SA"/>
        </w:rPr>
        <w:t xml:space="preserve">3 статьи 39.13 Земельного кодекса Российской Федерации по результатам электронного аукциона договор купли — продажи 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  <w:r>
        <w:rPr>
          <w:rFonts w:eastAsia="Droid Sans Fallback" w:cs="Lohit Devanagari"/>
          <w:color w:val="000000"/>
          <w:sz w:val="28"/>
          <w:szCs w:val="28"/>
          <w:highlight w:val="none"/>
          <w:lang w:val="ru-RU" w:eastAsia="ru-RU" w:bidi="ar-SA"/>
        </w:rPr>
      </w:r>
    </w:p>
    <w:p>
      <w:pPr>
        <w:pStyle w:val="797"/>
        <w:jc w:val="both"/>
        <w:spacing w:before="0" w:after="0" w:line="276" w:lineRule="auto"/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 w:themeColor="text1"/>
          <w:sz w:val="28"/>
          <w:szCs w:val="28"/>
        </w:rPr>
      </w:pPr>
      <w:r>
        <w:rPr>
          <w:rFonts w:cs="Times New Roman"/>
          <w:b w:val="0"/>
          <w:bCs w:val="0"/>
          <w:i w:val="0"/>
          <w:iCs w:val="0"/>
          <w:caps w:val="0"/>
          <w:smallCap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 w:themeColor="text1"/>
          <w:sz w:val="28"/>
          <w:szCs w:val="28"/>
        </w:rPr>
      </w:r>
    </w:p>
    <w:p>
      <w:pPr>
        <w:pStyle w:val="797"/>
        <w:jc w:val="both"/>
        <w:spacing w:before="0" w:after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 xml:space="preserve">6</w:t>
      </w:r>
      <w:r>
        <w:rPr>
          <w:b/>
          <w:sz w:val="28"/>
          <w:szCs w:val="28"/>
        </w:rPr>
        <w:t xml:space="preserve"> –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земельный участок с кадастровым номером, государственная собственность на который не разграничена, 59:01:5010057:200 площадью 1000 кв. м, расположенный по адресу: Российская Ф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едерация, Пермский край, городской округ Пермский, город Пермь, жилой район Ново-Бродовский, улица Абрикосовая, з/у 13, для индивидуального жилищного строительства. Разрешенное использование земельного участка – для индивидуального жилищного строительства.</w:t>
      </w:r>
      <w:r>
        <w:rPr>
          <w:sz w:val="28"/>
          <w:szCs w:val="28"/>
        </w:rPr>
      </w:r>
    </w:p>
    <w:p>
      <w:pPr>
        <w:pStyle w:val="797"/>
        <w:ind w:firstLine="708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По указанному лоту заявки не поступали.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797"/>
        <w:ind w:firstLine="708"/>
        <w:jc w:val="both"/>
        <w:spacing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 основании пункта 12 статьи 39.12 Земельного кодекса Российской Федерации электронный аукцион признан несостовшимся.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797"/>
        <w:jc w:val="both"/>
        <w:spacing w:before="0" w:after="0" w:line="276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</w:r>
    </w:p>
    <w:p>
      <w:pPr>
        <w:pStyle w:val="797"/>
        <w:ind w:firstLine="0"/>
        <w:jc w:val="both"/>
        <w:spacing w:line="276" w:lineRule="auto"/>
        <w:rPr>
          <w:highlight w:val="yellow"/>
          <w:lang w:val="ru-RU" w:eastAsia="ru-RU" w:bidi="ar-SA"/>
        </w:rPr>
      </w:pPr>
      <w:r>
        <w:rPr>
          <w:highlight w:val="yellow"/>
          <w:lang w:val="ru-RU" w:eastAsia="ru-RU" w:bidi="ar-SA"/>
        </w:rPr>
      </w:r>
      <w:r>
        <w:rPr>
          <w:highlight w:val="yellow"/>
          <w:lang w:val="ru-RU" w:eastAsia="ru-RU" w:bidi="ar-SA"/>
        </w:rPr>
      </w:r>
    </w:p>
    <w:p>
      <w:pPr>
        <w:pStyle w:val="797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Председатель комиссии                                                                        </w:t>
      </w:r>
      <w:r>
        <w:rPr>
          <w:sz w:val="28"/>
          <w:szCs w:val="28"/>
          <w:highlight w:val="white"/>
        </w:rPr>
        <w:t xml:space="preserve">А.А. Хаткевич</w:t>
      </w:r>
      <w:r>
        <w:rPr>
          <w:sz w:val="28"/>
          <w:szCs w:val="28"/>
          <w:highlight w:val="white"/>
        </w:rPr>
      </w:r>
    </w:p>
    <w:p>
      <w:pPr>
        <w:pStyle w:val="79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7"/>
        <w:ind w:left="5610" w:hanging="5610"/>
        <w:spacing w:before="120" w:after="120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Заместитель председателя комиссии</w:t>
      </w:r>
      <w:r>
        <w:rPr>
          <w:sz w:val="28"/>
          <w:szCs w:val="28"/>
        </w:rPr>
        <w:t xml:space="preserve"> </w:t>
        <w:tab/>
        <w:tab/>
        <w:tab/>
        <w:tab/>
        <w:t xml:space="preserve">            </w:t>
      </w:r>
      <w:r>
        <w:rPr>
          <w:sz w:val="28"/>
          <w:szCs w:val="28"/>
        </w:rPr>
        <w:t xml:space="preserve">Е.П. Шафранова</w:t>
      </w:r>
      <w:r>
        <w:rPr>
          <w:sz w:val="28"/>
          <w:szCs w:val="28"/>
        </w:rPr>
      </w:r>
    </w:p>
    <w:p>
      <w:pPr>
        <w:pStyle w:val="797"/>
        <w:ind w:left="5610" w:hanging="5610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7"/>
        <w:ind w:left="5610" w:hanging="5610"/>
        <w:spacing w:before="120" w:after="120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en-US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Секретарь комиссии </w:t>
        <w:tab/>
        <w:tab/>
        <w:tab/>
        <w:tab/>
        <w:t xml:space="preserve">            О.И. Павлова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en-US" w:bidi="ar-SA"/>
        </w:rPr>
      </w:r>
    </w:p>
    <w:p>
      <w:pPr>
        <w:pStyle w:val="797"/>
        <w:spacing w:before="120" w:after="120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pStyle w:val="797"/>
        <w:spacing w:before="120" w:after="120"/>
        <w:rPr>
          <w:highlight w:val="none"/>
          <w:shd w:val="clear" w:color="auto" w:fill="auto"/>
        </w:rPr>
      </w:pPr>
      <w:r>
        <w:rPr>
          <w:sz w:val="28"/>
          <w:szCs w:val="24"/>
          <w:shd w:val="clear" w:color="auto" w:fill="auto"/>
        </w:rPr>
        <w:t xml:space="preserve">Член комиссии </w:t>
        <w:tab/>
        <w:tab/>
        <w:tab/>
        <w:tab/>
        <w:tab/>
        <w:tab/>
        <w:tab/>
        <w:tab/>
        <w:t xml:space="preserve">            О.И. Камских</w:t>
      </w:r>
      <w:r>
        <w:rPr>
          <w:highlight w:val="none"/>
          <w:shd w:val="clear" w:color="auto" w:fill="auto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highlight w:val="none"/>
          <w:shd w:val="clear" w:color="auto" w:fill="auto"/>
        </w:rPr>
      </w:r>
    </w:p>
    <w:sectPr>
      <w:footerReference w:type="default" r:id="rId8"/>
      <w:footerReference w:type="even" r:id="rId9"/>
      <w:footerReference w:type="first" r:id="rId10"/>
      <w:footnotePr/>
      <w:endnotePr/>
      <w:type w:val="nextPage"/>
      <w:pgSz w:w="11906" w:h="16838" w:orient="portrait"/>
      <w:pgMar w:top="786" w:right="567" w:bottom="766" w:left="1418" w:header="0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6030504020204"/>
  </w:font>
  <w:font w:name="Open Sans">
    <w:panose1 w:val="020B0606030504020204"/>
  </w:font>
  <w:font w:name="Tahoma">
    <w:panose1 w:val="020B0606030504020204"/>
  </w:font>
  <w:font w:name="Arial">
    <w:panose1 w:val="020B0604020202020204"/>
  </w:font>
  <w:font w:name="Droid Sans Fallback">
    <w:panose1 w:val="020B0502000000000001"/>
  </w:font>
  <w:font w:name="Courier New">
    <w:panose1 w:val="02070409020205020404"/>
  </w:font>
  <w:font w:name="Lohit Devanagari">
    <w:panose1 w:val="020B0600000000000000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1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53"/>
                            <w:rPr>
                              <w:rStyle w:val="834"/>
                            </w:rPr>
                          </w:pPr>
                          <w:r>
                            <w:rPr>
                              <w:rStyle w:val="83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34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34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34"/>
                              <w:color w:val="000000"/>
                            </w:rPr>
                            <w:t xml:space="preserve">3</w:t>
                          </w:r>
                          <w:r>
                            <w:rPr>
                              <w:rStyle w:val="834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34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11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53"/>
                      <w:rPr>
                        <w:rStyle w:val="834"/>
                      </w:rPr>
                    </w:pPr>
                    <w:r>
                      <w:rPr>
                        <w:rStyle w:val="834"/>
                        <w:color w:val="000000"/>
                      </w:rPr>
                      <w:fldChar w:fldCharType="begin"/>
                    </w:r>
                    <w:r>
                      <w:rPr>
                        <w:rStyle w:val="834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34"/>
                        <w:color w:val="000000"/>
                      </w:rPr>
                      <w:fldChar w:fldCharType="separate"/>
                    </w:r>
                    <w:r>
                      <w:rPr>
                        <w:rStyle w:val="834"/>
                        <w:color w:val="000000"/>
                      </w:rPr>
                      <w:t xml:space="preserve">3</w:t>
                    </w:r>
                    <w:r>
                      <w:rPr>
                        <w:rStyle w:val="834"/>
                        <w:color w:val="000000"/>
                      </w:rPr>
                      <w:fldChar w:fldCharType="end"/>
                    </w:r>
                    <w:r>
                      <w:rPr>
                        <w:rStyle w:val="834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53"/>
                            <w:ind w:right="360"/>
                            <w:rPr>
                              <w:rStyle w:val="834"/>
                            </w:rPr>
                          </w:pPr>
                          <w:r>
                            <w:rPr>
                              <w:rStyle w:val="83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34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34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34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834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34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1" type="#_x0000_t1" style="position:absolute;z-index:-2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53"/>
                      <w:ind w:right="360"/>
                      <w:rPr>
                        <w:rStyle w:val="834"/>
                      </w:rPr>
                    </w:pPr>
                    <w:r>
                      <w:rPr>
                        <w:rStyle w:val="834"/>
                        <w:color w:val="000000"/>
                      </w:rPr>
                      <w:fldChar w:fldCharType="begin"/>
                    </w:r>
                    <w:r>
                      <w:rPr>
                        <w:rStyle w:val="834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34"/>
                        <w:color w:val="000000"/>
                      </w:rPr>
                      <w:fldChar w:fldCharType="separate"/>
                    </w:r>
                    <w:r>
                      <w:rPr>
                        <w:rStyle w:val="834"/>
                        <w:color w:val="000000"/>
                      </w:rPr>
                      <w:t xml:space="preserve">0</w:t>
                    </w:r>
                    <w:r>
                      <w:rPr>
                        <w:rStyle w:val="834"/>
                        <w:color w:val="000000"/>
                      </w:rPr>
                      <w:fldChar w:fldCharType="end"/>
                    </w:r>
                    <w:r>
                      <w:rPr>
                        <w:rStyle w:val="834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53"/>
                            <w:rPr>
                              <w:rStyle w:val="834"/>
                            </w:rPr>
                          </w:pPr>
                          <w:r>
                            <w:rPr>
                              <w:rStyle w:val="83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34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34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34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834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34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1" type="#_x0000_t1" style="position:absolute;z-index:-3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53"/>
                      <w:rPr>
                        <w:rStyle w:val="834"/>
                      </w:rPr>
                    </w:pPr>
                    <w:r>
                      <w:rPr>
                        <w:rStyle w:val="834"/>
                        <w:color w:val="000000"/>
                      </w:rPr>
                      <w:fldChar w:fldCharType="begin"/>
                    </w:r>
                    <w:r>
                      <w:rPr>
                        <w:rStyle w:val="834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34"/>
                        <w:color w:val="000000"/>
                      </w:rPr>
                      <w:fldChar w:fldCharType="separate"/>
                    </w:r>
                    <w:r>
                      <w:rPr>
                        <w:rStyle w:val="834"/>
                        <w:color w:val="000000"/>
                      </w:rPr>
                      <w:t xml:space="preserve">0</w:t>
                    </w:r>
                    <w:r>
                      <w:rPr>
                        <w:rStyle w:val="834"/>
                        <w:color w:val="000000"/>
                      </w:rPr>
                      <w:fldChar w:fldCharType="end"/>
                    </w:r>
                    <w:r>
                      <w:rPr>
                        <w:rStyle w:val="834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53"/>
                            <w:rPr>
                              <w:rStyle w:val="834"/>
                            </w:rPr>
                          </w:pPr>
                          <w:r>
                            <w:rPr>
                              <w:rStyle w:val="83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34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34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34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834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34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1" type="#_x0000_t1" style="position:absolute;z-index:-13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53"/>
                      <w:rPr>
                        <w:rStyle w:val="834"/>
                      </w:rPr>
                    </w:pPr>
                    <w:r>
                      <w:rPr>
                        <w:rStyle w:val="834"/>
                        <w:color w:val="000000"/>
                      </w:rPr>
                      <w:fldChar w:fldCharType="begin"/>
                    </w:r>
                    <w:r>
                      <w:rPr>
                        <w:rStyle w:val="834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34"/>
                        <w:color w:val="000000"/>
                      </w:rPr>
                      <w:fldChar w:fldCharType="separate"/>
                    </w:r>
                    <w:r>
                      <w:rPr>
                        <w:rStyle w:val="834"/>
                        <w:color w:val="000000"/>
                      </w:rPr>
                      <w:t xml:space="preserve">0</w:t>
                    </w:r>
                    <w:r>
                      <w:rPr>
                        <w:rStyle w:val="834"/>
                        <w:color w:val="000000"/>
                      </w:rPr>
                      <w:fldChar w:fldCharType="end"/>
                    </w:r>
                    <w:r>
                      <w:rPr>
                        <w:rStyle w:val="834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5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53"/>
                            <w:rPr>
                              <w:rStyle w:val="834"/>
                            </w:rPr>
                          </w:pPr>
                          <w:r>
                            <w:rPr>
                              <w:rStyle w:val="83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34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34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34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834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34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4" o:spt="1" type="#_x0000_t1" style="position:absolute;z-index:-14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53"/>
                      <w:rPr>
                        <w:rStyle w:val="834"/>
                      </w:rPr>
                    </w:pPr>
                    <w:r>
                      <w:rPr>
                        <w:rStyle w:val="834"/>
                        <w:color w:val="000000"/>
                      </w:rPr>
                      <w:fldChar w:fldCharType="begin"/>
                    </w:r>
                    <w:r>
                      <w:rPr>
                        <w:rStyle w:val="834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34"/>
                        <w:color w:val="000000"/>
                      </w:rPr>
                      <w:fldChar w:fldCharType="separate"/>
                    </w:r>
                    <w:r>
                      <w:rPr>
                        <w:rStyle w:val="834"/>
                        <w:color w:val="000000"/>
                      </w:rPr>
                      <w:t xml:space="preserve">0</w:t>
                    </w:r>
                    <w:r>
                      <w:rPr>
                        <w:rStyle w:val="834"/>
                        <w:color w:val="000000"/>
                      </w:rPr>
                      <w:fldChar w:fldCharType="end"/>
                    </w:r>
                    <w:r>
                      <w:rPr>
                        <w:rStyle w:val="834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1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6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53"/>
                            <w:rPr>
                              <w:rStyle w:val="834"/>
                            </w:rPr>
                          </w:pPr>
                          <w:r>
                            <w:rPr>
                              <w:rStyle w:val="83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34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34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34"/>
                              <w:color w:val="000000"/>
                            </w:rPr>
                            <w:t xml:space="preserve">3</w:t>
                          </w:r>
                          <w:r>
                            <w:rPr>
                              <w:rStyle w:val="834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34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5" o:spt="1" type="#_x0000_t1" style="position:absolute;z-index:-11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53"/>
                      <w:rPr>
                        <w:rStyle w:val="834"/>
                      </w:rPr>
                    </w:pPr>
                    <w:r>
                      <w:rPr>
                        <w:rStyle w:val="834"/>
                        <w:color w:val="000000"/>
                      </w:rPr>
                      <w:fldChar w:fldCharType="begin"/>
                    </w:r>
                    <w:r>
                      <w:rPr>
                        <w:rStyle w:val="834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34"/>
                        <w:color w:val="000000"/>
                      </w:rPr>
                      <w:fldChar w:fldCharType="separate"/>
                    </w:r>
                    <w:r>
                      <w:rPr>
                        <w:rStyle w:val="834"/>
                        <w:color w:val="000000"/>
                      </w:rPr>
                      <w:t xml:space="preserve">3</w:t>
                    </w:r>
                    <w:r>
                      <w:rPr>
                        <w:rStyle w:val="834"/>
                        <w:color w:val="000000"/>
                      </w:rPr>
                      <w:fldChar w:fldCharType="end"/>
                    </w:r>
                    <w:r>
                      <w:rPr>
                        <w:rStyle w:val="834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Lohit Devanaga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97" w:default="1">
    <w:name w:val="Normal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4"/>
      <w:szCs w:val="24"/>
      <w:lang w:val="ru-RU" w:eastAsia="ru-RU" w:bidi="ar-SA"/>
    </w:rPr>
  </w:style>
  <w:style w:type="paragraph" w:styleId="798">
    <w:name w:val="Heading 1"/>
    <w:basedOn w:val="7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99">
    <w:name w:val="Heading 2"/>
    <w:basedOn w:val="7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00">
    <w:name w:val="Heading 3"/>
    <w:basedOn w:val="7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01">
    <w:name w:val="Heading 4"/>
    <w:basedOn w:val="7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02">
    <w:name w:val="Heading 5"/>
    <w:basedOn w:val="7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03">
    <w:name w:val="Heading 6"/>
    <w:basedOn w:val="7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04">
    <w:name w:val="Heading 7"/>
    <w:basedOn w:val="7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05">
    <w:name w:val="Heading 8"/>
    <w:basedOn w:val="7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06">
    <w:name w:val="Heading 9"/>
    <w:basedOn w:val="7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7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808">
    <w:name w:val="Heading 2 Char"/>
    <w:uiPriority w:val="9"/>
    <w:qFormat/>
    <w:rPr>
      <w:rFonts w:ascii="Arial" w:hAnsi="Arial" w:eastAsia="Arial" w:cs="Arial"/>
      <w:sz w:val="34"/>
    </w:rPr>
  </w:style>
  <w:style w:type="character" w:styleId="809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10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1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12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13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4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15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16">
    <w:name w:val="Title Char"/>
    <w:uiPriority w:val="10"/>
    <w:qFormat/>
    <w:rPr>
      <w:sz w:val="48"/>
      <w:szCs w:val="48"/>
    </w:rPr>
  </w:style>
  <w:style w:type="character" w:styleId="817">
    <w:name w:val="Subtitle Char"/>
    <w:uiPriority w:val="11"/>
    <w:qFormat/>
    <w:rPr>
      <w:sz w:val="24"/>
      <w:szCs w:val="24"/>
    </w:rPr>
  </w:style>
  <w:style w:type="character" w:styleId="818">
    <w:name w:val="Quote Char"/>
    <w:uiPriority w:val="29"/>
    <w:qFormat/>
    <w:rPr>
      <w:i/>
    </w:rPr>
  </w:style>
  <w:style w:type="character" w:styleId="819">
    <w:name w:val="Intense Quote Char"/>
    <w:uiPriority w:val="30"/>
    <w:qFormat/>
    <w:rPr>
      <w:i/>
    </w:rPr>
  </w:style>
  <w:style w:type="character" w:styleId="820">
    <w:name w:val="Header Char"/>
    <w:uiPriority w:val="99"/>
    <w:qFormat/>
  </w:style>
  <w:style w:type="character" w:styleId="821">
    <w:name w:val="Footer Char"/>
    <w:uiPriority w:val="99"/>
    <w:qFormat/>
  </w:style>
  <w:style w:type="character" w:styleId="822">
    <w:name w:val="Caption Char"/>
    <w:uiPriority w:val="99"/>
    <w:qFormat/>
  </w:style>
  <w:style w:type="character" w:styleId="823">
    <w:name w:val="Hyperlink"/>
    <w:uiPriority w:val="99"/>
    <w:unhideWhenUsed/>
    <w:rPr>
      <w:color w:val="0000ff" w:themeColor="hyperlink"/>
      <w:u w:val="single"/>
    </w:rPr>
  </w:style>
  <w:style w:type="character" w:styleId="824">
    <w:name w:val="Footnote Text Char"/>
    <w:uiPriority w:val="99"/>
    <w:qFormat/>
    <w:rPr>
      <w:sz w:val="18"/>
    </w:rPr>
  </w:style>
  <w:style w:type="character" w:styleId="825">
    <w:name w:val="Символ сноски"/>
    <w:uiPriority w:val="99"/>
    <w:unhideWhenUsed/>
    <w:qFormat/>
    <w:rPr>
      <w:vertAlign w:val="superscript"/>
    </w:rPr>
  </w:style>
  <w:style w:type="character" w:styleId="826">
    <w:name w:val="footnote reference"/>
    <w:rPr>
      <w:vertAlign w:val="superscript"/>
    </w:rPr>
  </w:style>
  <w:style w:type="character" w:styleId="827">
    <w:name w:val="Endnote Text Char"/>
    <w:uiPriority w:val="99"/>
    <w:qFormat/>
    <w:rPr>
      <w:sz w:val="20"/>
    </w:rPr>
  </w:style>
  <w:style w:type="character" w:styleId="828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29">
    <w:name w:val="endnote reference"/>
    <w:rPr>
      <w:vertAlign w:val="superscript"/>
    </w:rPr>
  </w:style>
  <w:style w:type="character" w:styleId="830">
    <w:name w:val="Основной шрифт абзаца"/>
    <w:semiHidden/>
    <w:qFormat/>
  </w:style>
  <w:style w:type="character" w:styleId="831">
    <w:name w:val="Основной текст с отступом 3 Знак"/>
    <w:qFormat/>
    <w:rPr>
      <w:sz w:val="16"/>
      <w:szCs w:val="16"/>
    </w:rPr>
  </w:style>
  <w:style w:type="character" w:styleId="832">
    <w:name w:val="Текст Знак"/>
    <w:qFormat/>
    <w:rPr>
      <w:rFonts w:ascii="Courier New" w:hAnsi="Courier New"/>
    </w:rPr>
  </w:style>
  <w:style w:type="character" w:styleId="833">
    <w:name w:val="Текст выноски Знак"/>
    <w:qFormat/>
    <w:rPr>
      <w:rFonts w:ascii="Tahoma" w:hAnsi="Tahoma" w:cs="Tahoma"/>
      <w:sz w:val="16"/>
      <w:szCs w:val="16"/>
    </w:rPr>
  </w:style>
  <w:style w:type="character" w:styleId="834">
    <w:name w:val="Основной текст с отступом Знак"/>
    <w:qFormat/>
    <w:rPr>
      <w:sz w:val="24"/>
      <w:szCs w:val="24"/>
    </w:rPr>
  </w:style>
  <w:style w:type="character" w:styleId="835">
    <w:name w:val="Верхний колонтитул Знак"/>
    <w:qFormat/>
    <w:rPr>
      <w:sz w:val="24"/>
      <w:szCs w:val="24"/>
    </w:rPr>
  </w:style>
  <w:style w:type="character" w:styleId="836">
    <w:name w:val="Нижний колонтитул Знак"/>
    <w:qFormat/>
    <w:rPr>
      <w:sz w:val="24"/>
      <w:szCs w:val="24"/>
    </w:rPr>
  </w:style>
  <w:style w:type="character" w:styleId="837">
    <w:name w:val="Текст сноски Знак"/>
    <w:basedOn w:val="830"/>
    <w:qFormat/>
  </w:style>
  <w:style w:type="character" w:styleId="838">
    <w:name w:val="Знак сноски"/>
    <w:qFormat/>
    <w:rPr>
      <w:vertAlign w:val="superscript"/>
    </w:rPr>
  </w:style>
  <w:style w:type="character" w:styleId="839" w:default="1">
    <w:name w:val="Default Paragraph Font"/>
    <w:uiPriority w:val="1"/>
    <w:semiHidden/>
    <w:unhideWhenUsed/>
    <w:qFormat/>
  </w:style>
  <w:style w:type="paragraph" w:styleId="840">
    <w:name w:val="Заголовок"/>
    <w:basedOn w:val="797"/>
    <w:next w:val="841"/>
    <w:qFormat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841">
    <w:name w:val="Body Text"/>
    <w:basedOn w:val="797"/>
    <w:pPr>
      <w:spacing w:before="0" w:after="140" w:line="276" w:lineRule="auto"/>
    </w:pPr>
  </w:style>
  <w:style w:type="paragraph" w:styleId="842">
    <w:name w:val="List"/>
    <w:basedOn w:val="841"/>
    <w:rPr>
      <w:rFonts w:cs="Lohit Devanagari"/>
    </w:rPr>
  </w:style>
  <w:style w:type="paragraph" w:styleId="843">
    <w:name w:val="Caption"/>
    <w:basedOn w:val="79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44">
    <w:name w:val="Указатель"/>
    <w:basedOn w:val="797"/>
    <w:qFormat/>
    <w:pPr>
      <w:suppressLineNumbers/>
    </w:pPr>
    <w:rPr>
      <w:rFonts w:cs="Lohit Devanagari"/>
    </w:rPr>
  </w:style>
  <w:style w:type="paragraph" w:styleId="845">
    <w:name w:val="List Paragraph"/>
    <w:basedOn w:val="797"/>
    <w:uiPriority w:val="34"/>
    <w:qFormat/>
    <w:pPr>
      <w:contextualSpacing/>
      <w:ind w:left="720"/>
      <w:spacing w:before="0" w:after="0"/>
    </w:pPr>
  </w:style>
  <w:style w:type="paragraph" w:styleId="846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847">
    <w:name w:val="Title"/>
    <w:basedOn w:val="797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48">
    <w:name w:val="Subtitle"/>
    <w:basedOn w:val="797"/>
    <w:uiPriority w:val="11"/>
    <w:qFormat/>
    <w:pPr>
      <w:spacing w:before="200" w:after="200"/>
    </w:pPr>
    <w:rPr>
      <w:sz w:val="24"/>
      <w:szCs w:val="24"/>
    </w:rPr>
  </w:style>
  <w:style w:type="paragraph" w:styleId="849">
    <w:name w:val="Quote"/>
    <w:basedOn w:val="797"/>
    <w:uiPriority w:val="29"/>
    <w:qFormat/>
    <w:pPr>
      <w:ind w:left="720" w:right="720"/>
    </w:pPr>
    <w:rPr>
      <w:i/>
    </w:rPr>
  </w:style>
  <w:style w:type="paragraph" w:styleId="850">
    <w:name w:val="Intense Quote"/>
    <w:basedOn w:val="797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51">
    <w:name w:val="Колонтитул"/>
    <w:basedOn w:val="797"/>
    <w:qFormat/>
  </w:style>
  <w:style w:type="paragraph" w:styleId="852">
    <w:name w:val="Header"/>
    <w:basedOn w:val="797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53">
    <w:name w:val="Footer"/>
    <w:basedOn w:val="797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54">
    <w:name w:val="footnote text"/>
    <w:basedOn w:val="797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55">
    <w:name w:val="endnote text"/>
    <w:basedOn w:val="797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56">
    <w:name w:val="toc 1"/>
    <w:basedOn w:val="797"/>
    <w:uiPriority w:val="39"/>
    <w:unhideWhenUsed/>
    <w:pPr>
      <w:ind w:left="0" w:right="0" w:firstLine="0"/>
      <w:spacing w:before="0" w:after="57"/>
    </w:pPr>
  </w:style>
  <w:style w:type="paragraph" w:styleId="857">
    <w:name w:val="toc 2"/>
    <w:basedOn w:val="797"/>
    <w:uiPriority w:val="39"/>
    <w:unhideWhenUsed/>
    <w:pPr>
      <w:ind w:left="283" w:right="0" w:firstLine="0"/>
      <w:spacing w:before="0" w:after="57"/>
    </w:pPr>
  </w:style>
  <w:style w:type="paragraph" w:styleId="858">
    <w:name w:val="toc 3"/>
    <w:basedOn w:val="797"/>
    <w:uiPriority w:val="39"/>
    <w:unhideWhenUsed/>
    <w:pPr>
      <w:ind w:left="567" w:right="0" w:firstLine="0"/>
      <w:spacing w:before="0" w:after="57"/>
    </w:pPr>
  </w:style>
  <w:style w:type="paragraph" w:styleId="859">
    <w:name w:val="toc 4"/>
    <w:basedOn w:val="797"/>
    <w:uiPriority w:val="39"/>
    <w:unhideWhenUsed/>
    <w:pPr>
      <w:ind w:left="850" w:right="0" w:firstLine="0"/>
      <w:spacing w:before="0" w:after="57"/>
    </w:pPr>
  </w:style>
  <w:style w:type="paragraph" w:styleId="860">
    <w:name w:val="toc 5"/>
    <w:basedOn w:val="797"/>
    <w:uiPriority w:val="39"/>
    <w:unhideWhenUsed/>
    <w:pPr>
      <w:ind w:left="1134" w:right="0" w:firstLine="0"/>
      <w:spacing w:before="0" w:after="57"/>
    </w:pPr>
  </w:style>
  <w:style w:type="paragraph" w:styleId="861">
    <w:name w:val="toc 6"/>
    <w:basedOn w:val="797"/>
    <w:uiPriority w:val="39"/>
    <w:unhideWhenUsed/>
    <w:pPr>
      <w:ind w:left="1417" w:right="0" w:firstLine="0"/>
      <w:spacing w:before="0" w:after="57"/>
    </w:pPr>
  </w:style>
  <w:style w:type="paragraph" w:styleId="862">
    <w:name w:val="toc 7"/>
    <w:basedOn w:val="797"/>
    <w:uiPriority w:val="39"/>
    <w:unhideWhenUsed/>
    <w:pPr>
      <w:ind w:left="1701" w:right="0" w:firstLine="0"/>
      <w:spacing w:before="0" w:after="57"/>
    </w:pPr>
  </w:style>
  <w:style w:type="paragraph" w:styleId="863">
    <w:name w:val="toc 8"/>
    <w:basedOn w:val="797"/>
    <w:uiPriority w:val="39"/>
    <w:unhideWhenUsed/>
    <w:pPr>
      <w:ind w:left="1984" w:right="0" w:firstLine="0"/>
      <w:spacing w:before="0" w:after="57"/>
    </w:pPr>
  </w:style>
  <w:style w:type="paragraph" w:styleId="864">
    <w:name w:val="toc 9"/>
    <w:basedOn w:val="797"/>
    <w:uiPriority w:val="39"/>
    <w:unhideWhenUsed/>
    <w:pPr>
      <w:ind w:left="2268" w:right="0" w:firstLine="0"/>
      <w:spacing w:before="0" w:after="57"/>
    </w:pPr>
  </w:style>
  <w:style w:type="paragraph" w:styleId="865">
    <w:name w:val="Index Heading"/>
    <w:basedOn w:val="840"/>
  </w:style>
  <w:style w:type="paragraph" w:styleId="866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867">
    <w:name w:val="table of figures"/>
    <w:basedOn w:val="797"/>
    <w:uiPriority w:val="99"/>
    <w:unhideWhenUsed/>
    <w:pPr>
      <w:spacing w:before="0" w:after="0" w:afterAutospacing="0"/>
    </w:pPr>
  </w:style>
  <w:style w:type="paragraph" w:styleId="868">
    <w:name w:val="Body Text Indent"/>
    <w:basedOn w:val="797"/>
    <w:pPr>
      <w:ind w:left="283"/>
      <w:spacing w:before="0" w:after="120"/>
    </w:pPr>
    <w:rPr>
      <w:lang w:val="en-US" w:eastAsia="en-US"/>
    </w:rPr>
  </w:style>
  <w:style w:type="paragraph" w:styleId="869">
    <w:name w:val="Текст"/>
    <w:basedOn w:val="797"/>
    <w:qFormat/>
    <w:rPr>
      <w:rFonts w:ascii="Courier New" w:hAnsi="Courier New"/>
      <w:sz w:val="20"/>
      <w:szCs w:val="20"/>
      <w:lang w:val="en-US" w:eastAsia="en-US"/>
    </w:rPr>
  </w:style>
  <w:style w:type="paragraph" w:styleId="870">
    <w:name w:val="Знак Знак Знак Знак Знак Знак Знак Знак Знак Знак Знак Знак"/>
    <w:basedOn w:val="797"/>
    <w:qFormat/>
    <w:rPr>
      <w:rFonts w:ascii="Verdana" w:hAnsi="Verdana" w:cs="Verdana"/>
      <w:sz w:val="20"/>
      <w:szCs w:val="20"/>
      <w:lang w:val="en-US" w:eastAsia="en-US"/>
    </w:rPr>
  </w:style>
  <w:style w:type="paragraph" w:styleId="871">
    <w:name w:val="Основной текст с отступом 3"/>
    <w:basedOn w:val="797"/>
    <w:qFormat/>
    <w:pPr>
      <w:ind w:left="283"/>
      <w:spacing w:before="0" w:after="120"/>
    </w:pPr>
    <w:rPr>
      <w:sz w:val="16"/>
      <w:szCs w:val="16"/>
      <w:lang w:val="en-US" w:eastAsia="en-US"/>
    </w:rPr>
  </w:style>
  <w:style w:type="paragraph" w:styleId="872">
    <w:name w:val="Текст выноски"/>
    <w:basedOn w:val="797"/>
    <w:qFormat/>
    <w:rPr>
      <w:rFonts w:ascii="Tahoma" w:hAnsi="Tahoma"/>
      <w:sz w:val="16"/>
      <w:szCs w:val="16"/>
      <w:lang w:val="en-US" w:eastAsia="en-US"/>
    </w:rPr>
  </w:style>
  <w:style w:type="paragraph" w:styleId="873">
    <w:name w:val="Текст сноски"/>
    <w:basedOn w:val="797"/>
    <w:qFormat/>
    <w:rPr>
      <w:sz w:val="20"/>
      <w:szCs w:val="20"/>
    </w:rPr>
  </w:style>
  <w:style w:type="paragraph" w:styleId="874">
    <w:name w:val="Содержимое врезки"/>
    <w:basedOn w:val="797"/>
    <w:qFormat/>
  </w:style>
  <w:style w:type="paragraph" w:styleId="875">
    <w:name w:val="Содержимое таблицы"/>
    <w:basedOn w:val="797"/>
    <w:qFormat/>
    <w:pPr>
      <w:widowControl w:val="off"/>
      <w:suppressLineNumbers/>
    </w:pPr>
  </w:style>
  <w:style w:type="paragraph" w:styleId="876">
    <w:name w:val="Заголовок таблицы"/>
    <w:basedOn w:val="875"/>
    <w:qFormat/>
    <w:pPr>
      <w:jc w:val="center"/>
      <w:suppressLineNumbers/>
    </w:pPr>
    <w:rPr>
      <w:b/>
      <w:bCs/>
    </w:rPr>
  </w:style>
  <w:style w:type="numbering" w:styleId="877">
    <w:name w:val="Нет списка"/>
    <w:semiHidden/>
    <w:qFormat/>
  </w:style>
  <w:style w:type="numbering" w:styleId="878" w:default="1">
    <w:name w:val="No List"/>
    <w:uiPriority w:val="99"/>
    <w:semiHidden/>
    <w:unhideWhenUsed/>
    <w:qFormat/>
  </w:style>
  <w:style w:type="table" w:styleId="879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0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1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82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83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884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885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86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8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8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8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3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908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ce6f1" w:themeFill="accent1" w:themeFillTint="32"/>
      </w:tcPr>
    </w:tblStylePr>
    <w:tblStylePr w:type="band1Vert">
      <w:rPr>
        <w:sz w:val="22"/>
      </w:rPr>
      <w:tcPr>
        <w:shd w:val="clear" w:color="ffffff" w:fill="dce6f1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</w:tcBorders>
      </w:tcPr>
    </w:tblStylePr>
  </w:style>
  <w:style w:type="table" w:styleId="909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</w:tcBorders>
      </w:tcPr>
    </w:tblStylePr>
  </w:style>
  <w:style w:type="table" w:styleId="910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</w:tcBorders>
      </w:tcPr>
    </w:tblStylePr>
  </w:style>
  <w:style w:type="table" w:styleId="911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</w:tcBorders>
      </w:tcPr>
    </w:tblStylePr>
  </w:style>
  <w:style w:type="table" w:styleId="912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</w:tcBorders>
      </w:tcPr>
    </w:tblStylePr>
  </w:style>
  <w:style w:type="table" w:styleId="913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</w:tcBorders>
      </w:tcPr>
    </w:tblStylePr>
  </w:style>
  <w:style w:type="table" w:styleId="914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91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sz w:val="22"/>
      </w:rPr>
      <w:tcPr>
        <w:shd w:val="clear" w:color="ffffff" w:fill="4f81bd" w:themeFill="accent1"/>
      </w:tc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  <w:sz w:val="22"/>
      </w:rPr>
      <w:tcPr>
        <w:shd w:val="clear" w:color="ffffff" w:fill="4f81bd" w:themeFill="accent1"/>
      </w:tcPr>
    </w:tblStylePr>
    <w:tblStylePr w:type="lastRow">
      <w:rPr>
        <w:b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91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sz w:val="22"/>
      </w:rPr>
      <w:tcPr>
        <w:shd w:val="clear" w:color="ffffff" w:fill="c0504d" w:themeFill="accent2"/>
      </w:tc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  <w:sz w:val="22"/>
      </w:rPr>
      <w:tcPr>
        <w:shd w:val="clear" w:color="ffffff" w:fill="c0504d" w:themeFill="accent2"/>
      </w:tcPr>
    </w:tblStylePr>
    <w:tblStylePr w:type="lastRow">
      <w:rPr>
        <w:b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91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sz w:val="22"/>
      </w:rPr>
      <w:tcPr>
        <w:shd w:val="clear" w:color="ffffff" w:fill="9bbb59" w:themeFill="accent3"/>
      </w:tc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  <w:sz w:val="22"/>
      </w:rPr>
      <w:tcPr>
        <w:shd w:val="clear" w:color="ffffff" w:fill="9bbb59" w:themeFill="accent3"/>
      </w:tcPr>
    </w:tblStylePr>
    <w:tblStylePr w:type="lastRow">
      <w:rPr>
        <w:b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91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sz w:val="22"/>
      </w:rPr>
      <w:tcPr>
        <w:shd w:val="clear" w:color="ffffff" w:fill="8064a2" w:themeFill="accent4"/>
      </w:tc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  <w:sz w:val="22"/>
      </w:rPr>
      <w:tcPr>
        <w:shd w:val="clear" w:color="ffffff" w:fill="8064a2" w:themeFill="accent4"/>
      </w:tcPr>
    </w:tblStylePr>
    <w:tblStylePr w:type="lastRow">
      <w:rPr>
        <w:b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91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sz w:val="22"/>
      </w:rPr>
      <w:tcPr>
        <w:shd w:val="clear" w:color="ffffff" w:fill="4bacc6" w:themeFill="accent5"/>
      </w:tc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  <w:sz w:val="22"/>
      </w:rPr>
      <w:tcPr>
        <w:shd w:val="clear" w:color="ffffff" w:fill="4bacc6" w:themeFill="accent5"/>
      </w:tcPr>
    </w:tblStylePr>
    <w:tblStylePr w:type="lastRow">
      <w:rPr>
        <w:b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92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sz w:val="22"/>
      </w:rPr>
      <w:tcPr>
        <w:shd w:val="clear" w:color="ffffff" w:fill="f79646" w:themeFill="accent6"/>
      </w:tc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  <w:sz w:val="22"/>
      </w:rPr>
      <w:tcPr>
        <w:shd w:val="clear" w:color="ffffff" w:fill="f79646" w:themeFill="accent6"/>
      </w:tcPr>
    </w:tblStylePr>
    <w:tblStylePr w:type="lastRow">
      <w:rPr>
        <w:b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921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a4a4a" w:themeColor="text1" w:themeTint="80" w:themeShade="95"/>
        <w:sz w:val="22"/>
      </w:rPr>
    </w:tblStylePr>
  </w:style>
  <w:style w:type="table" w:styleId="92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3e70a3" w:themeColor="accent1" w:themeTint="80" w:themeShade="95"/>
        <w:sz w:val="22"/>
      </w:rPr>
    </w:tblStylePr>
  </w:style>
  <w:style w:type="table" w:styleId="92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92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5c702f" w:themeColor="accent3" w:themeTint="FE" w:themeShade="95"/>
        <w:sz w:val="22"/>
      </w:rPr>
    </w:tblStylePr>
  </w:style>
  <w:style w:type="table" w:styleId="92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92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92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928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943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944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945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946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947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948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949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0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1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2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3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4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1cd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5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9bf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6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7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8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9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60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61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62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63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6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6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6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6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6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6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70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97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7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97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97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97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97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977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97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97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98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98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98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98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984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985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986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987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988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989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990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991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992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993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994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995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996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997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998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999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00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001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002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003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004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00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Деп. имущественных отношений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</dc:title>
  <dc:subject/>
  <dc:creator>bna</dc:creator>
  <dc:description/>
  <dc:language>ru-RU</dc:language>
  <cp:revision>1090</cp:revision>
  <dcterms:created xsi:type="dcterms:W3CDTF">2015-07-02T10:18:00Z</dcterms:created>
  <dcterms:modified xsi:type="dcterms:W3CDTF">2025-08-27T07:14:41Z</dcterms:modified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