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ind w:left="5670" w:right="-544"/>
        <w:spacing w:line="240" w:lineRule="exact"/>
        <w:tabs>
          <w:tab w:val="clear" w:pos="708" w:leader="none"/>
          <w:tab w:val="left" w:pos="56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2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1"/>
        <w:ind w:left="5670" w:right="-544"/>
        <w:spacing w:line="240" w:lineRule="exact"/>
        <w:tabs>
          <w:tab w:val="clear" w:pos="708" w:leader="none"/>
          <w:tab w:val="left" w:pos="56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начальника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1"/>
        <w:ind w:left="5670" w:right="-544"/>
        <w:spacing w:line="240" w:lineRule="exact"/>
        <w:tabs>
          <w:tab w:val="clear" w:pos="708" w:leader="none"/>
          <w:tab w:val="left" w:pos="56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департамента имущественных отношений администрации города Перми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1"/>
        <w:ind w:left="4956" w:right="-545" w:firstLine="708"/>
        <w:spacing w:line="240" w:lineRule="exact"/>
        <w:tabs>
          <w:tab w:val="clear" w:pos="708" w:leader="none"/>
          <w:tab w:val="left" w:pos="56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24.09.2025 № 059-19-01-11-141</w:t>
      </w:r>
      <w:r>
        <w:rPr>
          <w:rFonts w:ascii="Times New Roman" w:hAnsi="Times New Roman"/>
          <w:sz w:val="28"/>
          <w:szCs w:val="28"/>
        </w:rPr>
      </w:r>
    </w:p>
    <w:p>
      <w:pPr>
        <w:pStyle w:val="871"/>
        <w:ind w:left="5670" w:right="-544"/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ind w:left="5387" w:right="-545"/>
        <w:rPr>
          <w:rFonts w:ascii="Times New Roman" w:hAnsi="Times New Roman"/>
          <w:b/>
          <w:sz w:val="24"/>
          <w:szCs w:val="24"/>
        </w:rPr>
      </w:pPr>
      <w:r>
        <w:rPr>
          <w:bCs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04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left" w:pos="9355" w:leader="none"/>
        </w:tabs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72"/>
        <w:jc w:val="center"/>
      </w:pPr>
      <w:r/>
      <w:r/>
    </w:p>
    <w:p>
      <w:pPr>
        <w:pStyle w:val="872"/>
        <w:jc w:val="center"/>
      </w:pPr>
      <w:r/>
      <w:r/>
    </w:p>
    <w:p>
      <w:pPr>
        <w:pStyle w:val="872"/>
        <w:jc w:val="center"/>
      </w:pPr>
      <w:r/>
      <w:r/>
    </w:p>
    <w:p>
      <w:pPr>
        <w:pStyle w:val="872"/>
        <w:jc w:val="center"/>
      </w:pPr>
      <w:r/>
      <w:r/>
    </w:p>
    <w:p>
      <w:pPr>
        <w:pStyle w:val="872"/>
        <w:jc w:val="center"/>
      </w:pPr>
      <w:r/>
      <w:r/>
    </w:p>
    <w:p>
      <w:pPr>
        <w:pStyle w:val="872"/>
        <w:jc w:val="center"/>
      </w:pPr>
      <w:r/>
      <w:r/>
    </w:p>
    <w:p>
      <w:pPr>
        <w:pStyle w:val="872"/>
        <w:jc w:val="center"/>
      </w:pPr>
      <w:r/>
      <w:r/>
    </w:p>
    <w:p>
      <w:pPr>
        <w:pStyle w:val="872"/>
        <w:jc w:val="center"/>
      </w:pPr>
      <w:r/>
      <w:r/>
    </w:p>
    <w:p>
      <w:pPr>
        <w:pStyle w:val="872"/>
        <w:jc w:val="center"/>
      </w:pPr>
      <w:r/>
      <w:r/>
    </w:p>
    <w:p>
      <w:pPr>
        <w:pStyle w:val="872"/>
        <w:jc w:val="center"/>
      </w:pPr>
      <w:r/>
      <w:r/>
    </w:p>
    <w:p>
      <w:pPr>
        <w:pStyle w:val="872"/>
        <w:jc w:val="center"/>
      </w:pPr>
      <w:r/>
      <w:r/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Департамент имущественных отношений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</w:pPr>
      <w:r/>
      <w:r/>
    </w:p>
    <w:p>
      <w:pPr>
        <w:pStyle w:val="872"/>
        <w:jc w:val="center"/>
      </w:pPr>
      <w:r/>
      <w:r/>
    </w:p>
    <w:p>
      <w:pPr>
        <w:pStyle w:val="872"/>
        <w:ind w:left="5400"/>
      </w:pPr>
      <w:r/>
      <w:r/>
    </w:p>
    <w:p>
      <w:pPr>
        <w:pStyle w:val="872"/>
        <w:ind w:left="5400"/>
      </w:pPr>
      <w:r/>
      <w:r/>
    </w:p>
    <w:p>
      <w:pPr>
        <w:pStyle w:val="872"/>
        <w:ind w:left="5400"/>
      </w:pPr>
      <w:r/>
      <w:r/>
    </w:p>
    <w:p>
      <w:pPr>
        <w:pStyle w:val="872"/>
        <w:ind w:left="5400"/>
      </w:pPr>
      <w:r/>
      <w:r/>
    </w:p>
    <w:p>
      <w:pPr>
        <w:pStyle w:val="872"/>
        <w:ind w:left="5400"/>
      </w:pPr>
      <w:r/>
      <w:r/>
    </w:p>
    <w:p>
      <w:pPr>
        <w:pStyle w:val="872"/>
        <w:ind w:left="5400"/>
      </w:pPr>
      <w:r/>
      <w:r/>
    </w:p>
    <w:p>
      <w:pPr>
        <w:pStyle w:val="8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АУКЦИОННАЯ ДОКУМЕНТАЦИЯ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аукциона в электронной форме на право заключения договора на установку и эксплуатацию рекламной конструкции на земельном участке, здании </w:t>
        <w:br/>
        <w:t xml:space="preserve">или ином недвижимом имуществе, находящемся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муниципальной собственности, либо на земельном участке, государственная собственность на который не разграничена 28.10.2025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2"/>
        <w:ind w:firstLine="709"/>
        <w:jc w:val="center"/>
      </w:pPr>
      <w:r/>
      <w:r/>
    </w:p>
    <w:p>
      <w:pPr>
        <w:pStyle w:val="872"/>
        <w:ind w:firstLine="709"/>
        <w:jc w:val="center"/>
      </w:pPr>
      <w:r/>
      <w:r/>
    </w:p>
    <w:p>
      <w:pPr>
        <w:pStyle w:val="872"/>
        <w:ind w:firstLine="709"/>
        <w:jc w:val="center"/>
      </w:pPr>
      <w:r/>
      <w:r/>
    </w:p>
    <w:p>
      <w:pPr>
        <w:pStyle w:val="872"/>
        <w:ind w:firstLine="709"/>
        <w:jc w:val="center"/>
      </w:pPr>
      <w:r/>
      <w:r/>
    </w:p>
    <w:p>
      <w:pPr>
        <w:pStyle w:val="872"/>
        <w:ind w:firstLine="709"/>
        <w:jc w:val="center"/>
      </w:pPr>
      <w:r/>
      <w:r/>
    </w:p>
    <w:p>
      <w:pPr>
        <w:pStyle w:val="872"/>
        <w:ind w:firstLine="709"/>
        <w:jc w:val="center"/>
      </w:pPr>
      <w:r/>
      <w:r/>
    </w:p>
    <w:p>
      <w:pPr>
        <w:pStyle w:val="872"/>
        <w:ind w:firstLine="709"/>
        <w:jc w:val="center"/>
      </w:pPr>
      <w:r/>
      <w:r/>
    </w:p>
    <w:p>
      <w:pPr>
        <w:pStyle w:val="872"/>
        <w:ind w:firstLine="709"/>
        <w:jc w:val="center"/>
      </w:pPr>
      <w:r/>
      <w:r/>
    </w:p>
    <w:p>
      <w:pPr>
        <w:pStyle w:val="872"/>
        <w:ind w:firstLine="709"/>
        <w:jc w:val="center"/>
      </w:pPr>
      <w:r/>
      <w:r/>
    </w:p>
    <w:p>
      <w:pPr>
        <w:pStyle w:val="872"/>
        <w:ind w:firstLine="709"/>
        <w:jc w:val="center"/>
      </w:pPr>
      <w:r/>
      <w:r/>
    </w:p>
    <w:p>
      <w:pPr>
        <w:pStyle w:val="872"/>
        <w:ind w:firstLine="709"/>
        <w:jc w:val="center"/>
      </w:pPr>
      <w:r/>
      <w:r/>
    </w:p>
    <w:p>
      <w:pPr>
        <w:pStyle w:val="872"/>
        <w:jc w:val="center"/>
      </w:pPr>
      <w:r/>
      <w:r/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Пермь, 2025 год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 w:firstLine="709"/>
        <w:jc w:val="center"/>
        <w:widowControl w:val="off"/>
        <w:rPr>
          <w:b/>
          <w:bCs/>
        </w:rPr>
      </w:pPr>
      <w:r>
        <w:rPr>
          <w:b/>
          <w:highlight w:val="none"/>
          <w:shd w:val="clear" w:color="auto" w:fill="ffffff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04"/>
        <w:ind w:left="-567" w:firstLine="709"/>
        <w:jc w:val="center"/>
        <w:widowControl w:val="off"/>
        <w:rPr>
          <w:b/>
          <w:bCs/>
          <w:highlight w:val="none"/>
          <w:shd w:val="clear" w:color="auto" w:fill="ffffff"/>
        </w:rPr>
      </w:pPr>
      <w:r>
        <w:rPr>
          <w:b/>
          <w:shd w:val="clear" w:color="auto" w:fill="ffffff"/>
        </w:rPr>
        <w:t xml:space="preserve">Общая информация</w:t>
      </w:r>
      <w:r>
        <w:rPr>
          <w:b/>
          <w:bCs/>
          <w:highlight w:val="none"/>
          <w:shd w:val="clear" w:color="auto" w:fill="ffffff"/>
        </w:rPr>
      </w:r>
      <w:r>
        <w:rPr>
          <w:b/>
          <w:bCs/>
          <w:highlight w:val="none"/>
          <w:shd w:val="clear" w:color="auto" w:fill="ffffff"/>
        </w:rPr>
      </w:r>
    </w:p>
    <w:p>
      <w:pPr>
        <w:pStyle w:val="804"/>
        <w:ind w:left="-567" w:firstLine="709"/>
        <w:jc w:val="center"/>
        <w:widowControl w:val="off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804"/>
        <w:ind w:left="-567" w:firstLine="709"/>
        <w:jc w:val="both"/>
        <w:widowControl w:val="off"/>
        <w:rPr>
          <w:rFonts w:eastAsia="Courier New"/>
          <w:color w:val="000000"/>
          <w:lang w:bidi="ru-RU"/>
        </w:rPr>
      </w:pPr>
      <w:r>
        <w:rPr>
          <w:shd w:val="clear" w:color="auto" w:fill="ffffff"/>
        </w:rPr>
        <w:t xml:space="preserve">Аукцион в электронной форме на право заключения договора на установку и эксплуатацию рекламной ко</w:t>
      </w:r>
      <w:r>
        <w:rPr>
          <w:shd w:val="clear" w:color="auto" w:fill="ffffff"/>
        </w:rPr>
        <w:t xml:space="preserve">нструкции на земельном участке, здании или ином недвижимом имуществе, находящемся в муниципальной собственности, либо на земельном участке, государственная собственность на который не разграничена (далее – аукцион, договор, РК) проводится в соответствии с </w:t>
      </w:r>
      <w:r>
        <w:t xml:space="preserve"> Гражданским кодексом Российской Федерации, Федеральным законом от 13 марта 2006 г. </w:t>
        <w:br/>
        <w:t xml:space="preserve">№ 38-ФЗ «О рекламе», Постановлением Правительства Пермского края от 09 сентября 2013 г. </w:t>
        <w:br/>
        <w:t xml:space="preserve">№ 1190-п</w:t>
      </w:r>
      <w:r>
        <w:t xml:space="preserve"> «О реализации на территории Пермского края норм Федерального закона от 13 марта 2006 г. № 38-ФЗ «О рекламе», решением Пермской городской Думы от 27 января 2009 </w:t>
        <w:br/>
        <w:t xml:space="preserve">№ 11 «Об утверждении Положения о порядке установки и эксплуатации рекламных конструкций на т</w:t>
      </w:r>
      <w:r>
        <w:t xml:space="preserve">ерритории города Перми», решением Пермской городской Думы от 25 июня 2024 г. № 104 </w:t>
        <w:br/>
        <w:t xml:space="preserve">«О внесении изменений в Положение о порядке установки и эксплуатации рекламных конструкций на  территории города Перми, утвержденное решением Пермской городской Думы от 27.</w:t>
      </w:r>
      <w:r>
        <w:t xml:space="preserve">0</w:t>
      </w:r>
      <w:r>
        <w:t xml:space="preserve">1.2009 </w:t>
        <w:br/>
        <w:t xml:space="preserve">№ 11, и о признании утратившими силу отдельных решений Пермской городской Думы в сфере рекламы», Положением о департаменте имущественных отношений администрации города Перми, утвержденным решением Пермской городской Думы от 12 сентября 2006 г. № 21</w:t>
      </w:r>
      <w:r>
        <w:t xml:space="preserve">0, постановлением администрации города Перми от 20 декабря 2018 г. № 1003 «Об утверждении Положения </w:t>
        <w:br/>
        <w:t xml:space="preserve">об организации и проведении аукциона в электронной форме на право заключения договора </w:t>
        <w:br/>
        <w:t xml:space="preserve">на установку и эксплуатацию рекламной конструкции на земельном участ</w:t>
      </w:r>
      <w:r>
        <w:t xml:space="preserve">ке, здании или ином недвижимом имуществе, находящемся в муниципальной собственности, либо на земельном участке, государственная собственность на который не разграничена», постановлением администрации города Перми от 20 декабря 2018 г. № 1008 «Об утверждени</w:t>
      </w:r>
      <w:r>
        <w:t xml:space="preserve">и</w:t>
      </w:r>
      <w:r>
        <w:t xml:space="preserve"> формы договора на установку </w:t>
        <w:br/>
        <w:t xml:space="preserve">и эксплуатацию рекламной конструкции на земельном участке, здании или ином недвижимом имуществе, находящемся в муниципальной собственности, либо на земельном участке, государственная собственность на который не разграничена», </w:t>
      </w:r>
      <w:r>
        <w:rPr>
          <w:szCs w:val="28"/>
        </w:rPr>
        <w:t xml:space="preserve">постановлением администрации города Перми от 20 декабря 2018 г. № 1009 «О комиссии по проведению аукциона в электронной форме на право зак</w:t>
      </w:r>
      <w:r>
        <w:rPr>
          <w:szCs w:val="28"/>
        </w:rPr>
        <w:t xml:space="preserve">лю</w:t>
      </w:r>
      <w:r>
        <w:rPr>
          <w:szCs w:val="28"/>
        </w:rPr>
        <w:t xml:space="preserve">чения договора на установку и эксплуатацию рекламной конструкции </w:t>
        <w:br/>
        <w:t xml:space="preserve">на земельном участке, здании или ином недвижимом имуществе, находящемся в муниципальной собственности, либо на земельном участке, государственная собственность на который </w:t>
        <w:br/>
        <w:t xml:space="preserve">не разграничена», </w:t>
      </w:r>
      <w:r>
        <w:rPr>
          <w:rFonts w:eastAsia="Courier New"/>
          <w:color w:val="000000"/>
          <w:lang w:bidi="ru-RU"/>
        </w:rPr>
        <w:t xml:space="preserve">постановлением администрации города Перми от 01 августа 2024 г. № 622 </w:t>
        <w:br/>
        <w:t xml:space="preserve">«Об утверждении схемы размещения рекламных конструкций на территории города Перми», р</w:t>
      </w:r>
      <w:r>
        <w:rPr>
          <w:shd w:val="clear" w:color="auto" w:fill="ffffff"/>
        </w:rPr>
        <w:t xml:space="preserve">егламентом электронной площадки АО «Сбербанк-АСТ»</w:t>
      </w:r>
      <w:r>
        <w:rPr>
          <w:rFonts w:eastAsia="Courier New"/>
          <w:color w:val="000000"/>
          <w:lang w:bidi="ru-RU"/>
        </w:rPr>
        <w:t xml:space="preserve">, </w:t>
      </w:r>
      <w:r>
        <w:rPr>
          <w:bCs/>
          <w:lang w:bidi="ru-RU"/>
        </w:rPr>
        <w:t xml:space="preserve">регламентом работы </w:t>
      </w:r>
      <w:r>
        <w:rPr>
          <w:rFonts w:eastAsia="Courier New"/>
          <w:lang w:bidi="ru-RU"/>
        </w:rPr>
        <w:t xml:space="preserve">торговой секции</w:t>
      </w:r>
      <w:r>
        <w:rPr>
          <w:rFonts w:eastAsia="Courier New"/>
          <w:color w:val="000000"/>
          <w:lang w:bidi="ru-RU"/>
        </w:rPr>
        <w:t xml:space="preserve"> </w:t>
        <w:br/>
      </w:r>
      <w:r>
        <w:rPr>
          <w:shd w:val="clear" w:color="auto" w:fill="ffffff"/>
        </w:rPr>
        <w:t xml:space="preserve">АО «Сбербанк-АСТ»</w:t>
      </w:r>
      <w:r>
        <w:rPr>
          <w:rFonts w:eastAsia="Courier New"/>
          <w:color w:val="000000"/>
          <w:lang w:bidi="ru-RU"/>
        </w:rPr>
        <w:t xml:space="preserve">.</w:t>
      </w:r>
      <w:r>
        <w:rPr>
          <w:rFonts w:eastAsia="Courier New"/>
          <w:color w:val="000000"/>
          <w:lang w:bidi="ru-RU"/>
        </w:rPr>
      </w:r>
      <w:r>
        <w:rPr>
          <w:rFonts w:eastAsia="Courier New"/>
          <w:color w:val="000000"/>
          <w:lang w:bidi="ru-RU"/>
        </w:rPr>
      </w:r>
    </w:p>
    <w:p>
      <w:pPr>
        <w:pStyle w:val="804"/>
        <w:numPr>
          <w:ilvl w:val="0"/>
          <w:numId w:val="0"/>
        </w:numPr>
        <w:ind w:left="-567" w:right="0" w:firstLine="687"/>
        <w:jc w:val="both"/>
        <w:tabs>
          <w:tab w:val="clear" w:pos="708" w:leader="none"/>
          <w:tab w:val="left" w:pos="9355" w:leader="none"/>
        </w:tabs>
        <w:rPr>
          <w:b w:val="0"/>
          <w:bCs w:val="0"/>
        </w:rPr>
        <w:outlineLvl w:val="0"/>
      </w:pPr>
      <w:r>
        <w:rPr>
          <w:b/>
          <w:bCs/>
        </w:rPr>
        <w:t xml:space="preserve">Орган, принявший решение о проведении аукциона </w:t>
      </w:r>
      <w:r>
        <w:rPr>
          <w:bCs/>
        </w:rPr>
        <w:t xml:space="preserve">(далее – Организатор аукциона)</w:t>
      </w:r>
      <w:r>
        <w:rPr>
          <w:b/>
          <w:bCs/>
        </w:rPr>
        <w:t xml:space="preserve">:     </w:t>
      </w:r>
      <w:r>
        <w:rPr>
          <w:bCs/>
        </w:rPr>
        <w:t xml:space="preserve">департаме</w:t>
      </w:r>
      <w:r>
        <w:rPr>
          <w:bCs/>
        </w:rPr>
        <w:t xml:space="preserve">нт имущественных отношений администрации г. Перми, местонахождение: 614015, </w:t>
        <w:br/>
        <w:t xml:space="preserve">г. Пермь, ул. Сибирская, 14, почтовый адрес: 614015, г. Пермь, ул. Сибирская, 14, телефон 212-77-24 (отдел по распоряжению муниципальным имуществом), адрес электронной почты: dio@</w:t>
      </w:r>
      <w:r>
        <w:rPr>
          <w:sz w:val="24"/>
          <w:szCs w:val="24"/>
          <w:lang w:val="en-US"/>
        </w:rPr>
        <w:t xml:space="preserve">perm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permkra</w:t>
      </w:r>
      <w:r>
        <w:rPr>
          <w:b w:val="0"/>
          <w:bCs w:val="0"/>
          <w:sz w:val="24"/>
          <w:szCs w:val="24"/>
          <w:lang w:val="en-US"/>
        </w:rPr>
        <w:t xml:space="preserve">i</w:t>
      </w:r>
      <w:r>
        <w:rPr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  <w:sz w:val="24"/>
          <w:szCs w:val="24"/>
          <w:lang w:val="en-US"/>
        </w:rPr>
        <w:t xml:space="preserve">ru</w:t>
      </w:r>
      <w:r>
        <w:rPr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04"/>
        <w:numPr>
          <w:ilvl w:val="0"/>
          <w:numId w:val="0"/>
        </w:numPr>
        <w:ind w:left="-567" w:right="0" w:firstLine="687"/>
        <w:jc w:val="both"/>
        <w:tabs>
          <w:tab w:val="clear" w:pos="708" w:leader="none"/>
          <w:tab w:val="left" w:pos="9355" w:leader="none"/>
        </w:tabs>
        <w:rPr>
          <w:bCs/>
        </w:rPr>
        <w:outlineLvl w:val="0"/>
      </w:pPr>
      <w:r>
        <w:rPr>
          <w:b/>
          <w:bCs/>
        </w:rPr>
        <w:t xml:space="preserve">Реквизиты </w:t>
      </w:r>
      <w:r>
        <w:rPr>
          <w:b/>
          <w:bCs/>
        </w:rPr>
        <w:t xml:space="preserve">приказа об</w:t>
      </w:r>
      <w:r>
        <w:rPr>
          <w:b/>
          <w:bCs/>
        </w:rPr>
        <w:t xml:space="preserve"> </w:t>
      </w:r>
      <w:r>
        <w:rPr>
          <w:b/>
          <w:bCs/>
        </w:rPr>
        <w:t xml:space="preserve">организации</w:t>
      </w:r>
      <w:r>
        <w:rPr>
          <w:b/>
          <w:bCs/>
        </w:rPr>
        <w:t xml:space="preserve"> проведени</w:t>
      </w:r>
      <w:r>
        <w:rPr>
          <w:b/>
          <w:bCs/>
        </w:rPr>
        <w:t xml:space="preserve">я</w:t>
      </w:r>
      <w:r>
        <w:rPr>
          <w:b/>
          <w:bCs/>
        </w:rPr>
        <w:t xml:space="preserve">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 </w:t>
      </w:r>
      <w:bookmarkStart w:id="0" w:name="_GoBack"/>
      <w:r/>
      <w:bookmarkEnd w:id="0"/>
      <w:r>
        <w:rPr>
          <w:bCs/>
        </w:rPr>
        <w:t xml:space="preserve">24.09.2025 № 059-19-01-11-141.</w:t>
      </w:r>
      <w:r>
        <w:rPr>
          <w:bCs/>
        </w:rPr>
      </w:r>
    </w:p>
    <w:p>
      <w:pPr>
        <w:pStyle w:val="804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t xml:space="preserve">Извещение о проведение аукциона в электронной форме размещается на официальном сайте Российской Федерации для раз</w:t>
      </w:r>
      <w:r>
        <w:t xml:space="preserve">мещения информации о проведении торгов www.torgi.gov.ru, официальном сайте муниципального образования город Пермь в информационно-телекоммуникационной сети «Интернет» www.gorodperm.ru и на электронной площадке </w:t>
        <w:br/>
        <w:t xml:space="preserve">АО «Сбербанк-АСТ» http://utp.sberbank-ast.ru.</w:t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804"/>
        <w:ind w:left="-567" w:firstLine="567"/>
        <w:jc w:val="both"/>
        <w:widowControl w:val="off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 xml:space="preserve"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 xml:space="preserve">:</w:t>
      </w:r>
      <w:r>
        <w:rPr>
          <w:rFonts w:ascii="Courier New" w:hAnsi="Courier New" w:eastAsia="Courier New" w:cs="Courier New"/>
          <w:color w:val="000000"/>
          <w:lang w:bidi="ru-RU"/>
        </w:rPr>
        <w:t xml:space="preserve"> </w:t>
      </w:r>
      <w:hyperlink r:id="rId11" w:tooltip="http://utp.sberbank-ast.ru/" w:history="1">
        <w:r>
          <w:rPr>
            <w:rStyle w:val="843"/>
          </w:rPr>
          <w:t xml:space="preserve"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  <w:r>
        <w:rPr>
          <w:rFonts w:eastAsia="Courier New"/>
          <w:b/>
          <w:color w:val="000000"/>
          <w:lang w:eastAsia="en-US" w:bidi="ru-RU"/>
        </w:rPr>
      </w:r>
      <w:r>
        <w:rPr>
          <w:rFonts w:eastAsia="Courier New"/>
          <w:b/>
          <w:color w:val="000000"/>
          <w:lang w:eastAsia="en-US" w:bidi="ru-RU"/>
        </w:rPr>
      </w:r>
    </w:p>
    <w:p>
      <w:pPr>
        <w:pStyle w:val="804"/>
        <w:contextualSpacing/>
        <w:ind w:left="-567" w:firstLine="567"/>
        <w:jc w:val="both"/>
        <w:spacing w:before="0" w:after="0"/>
        <w:widowControl w:val="off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 xml:space="preserve">Владелец электронной площадки</w:t>
      </w:r>
      <w:r>
        <w:rPr>
          <w:rFonts w:eastAsia="Courier New"/>
          <w:color w:val="000000"/>
          <w:lang w:eastAsia="en-US" w:bidi="ru-RU"/>
        </w:rPr>
        <w:t xml:space="preserve"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 xml:space="preserve">.</w:t>
      </w:r>
      <w:r>
        <w:rPr>
          <w:rFonts w:eastAsia="Courier New"/>
          <w:color w:val="000000"/>
          <w:lang w:bidi="ru-RU"/>
        </w:rPr>
      </w:r>
      <w:r>
        <w:rPr>
          <w:rFonts w:eastAsia="Courier New"/>
          <w:color w:val="000000"/>
          <w:lang w:bidi="ru-RU"/>
        </w:rPr>
      </w:r>
    </w:p>
    <w:p>
      <w:pPr>
        <w:pStyle w:val="804"/>
        <w:contextualSpacing/>
        <w:ind w:left="-567" w:firstLine="567"/>
        <w:jc w:val="both"/>
        <w:spacing w:before="0" w:after="0"/>
        <w:widowControl w:val="off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12" w:tooltip="https://utp.sberbank-ast.ru/Main/Notice/988/Reglament" w:history="1">
        <w:r>
          <w:rPr>
            <w:rStyle w:val="843"/>
            <w:rFonts w:eastAsia="Courier New"/>
            <w:lang w:bidi="ru-RU"/>
          </w:rPr>
          <w:t xml:space="preserve">https://utp.sberbank-ast.ru/Main/Notice/988/Reglament</w:t>
        </w:r>
      </w:hyperlink>
      <w:r>
        <w:rPr>
          <w:rFonts w:eastAsia="Courier New"/>
          <w:lang w:bidi="ru-RU"/>
        </w:rPr>
        <w:t xml:space="preserve">.</w:t>
      </w:r>
      <w:r>
        <w:rPr>
          <w:bCs/>
          <w:lang w:bidi="ru-RU"/>
        </w:rPr>
      </w:r>
      <w:r>
        <w:rPr>
          <w:bCs/>
          <w:lang w:bidi="ru-RU"/>
        </w:rPr>
      </w:r>
    </w:p>
    <w:p>
      <w:pPr>
        <w:pStyle w:val="804"/>
        <w:contextualSpacing/>
        <w:ind w:left="-567" w:firstLine="567"/>
        <w:jc w:val="both"/>
        <w:spacing w:before="0" w:after="0"/>
        <w:widowControl w:val="off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  <w:br/>
      </w:r>
      <w:hyperlink r:id="rId13" w:tooltip="https://utp.sberbank-ast.ru/AP/Notice/1027/Instructions" w:history="1">
        <w:r>
          <w:rPr>
            <w:rStyle w:val="843"/>
            <w:rFonts w:eastAsia="Calibri"/>
            <w:lang w:eastAsia="en-US"/>
          </w:rPr>
          <w:t xml:space="preserve">https://utp.sberbank-ast.ru/AP/Notice/1027/Instructions</w:t>
        </w:r>
      </w:hyperlink>
      <w:r>
        <w:rPr>
          <w:rFonts w:eastAsia="Calibri"/>
          <w:lang w:eastAsia="en-US"/>
        </w:rPr>
        <w:t xml:space="preserve">.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04"/>
        <w:contextualSpacing/>
        <w:ind w:left="-567" w:firstLine="567"/>
        <w:jc w:val="both"/>
        <w:spacing w:before="0" w:after="0"/>
        <w:widowControl w:val="off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  <w:br/>
      </w:r>
      <w:r>
        <w:rPr>
          <w:bCs/>
          <w:lang w:eastAsia="en-US" w:bidi="ru-RU"/>
        </w:rPr>
        <w:t xml:space="preserve">размещена по адресу:</w:t>
      </w:r>
      <w:r>
        <w:rPr>
          <w:rFonts w:ascii="Calibri" w:hAnsi="Calibri" w:eastAsia="Calibri" w:cs="Calibri"/>
          <w:sz w:val="22"/>
          <w:szCs w:val="22"/>
          <w:lang w:eastAsia="en-US"/>
        </w:rPr>
        <w:t xml:space="preserve"> </w:t>
      </w:r>
      <w:hyperlink r:id="rId14" w:tooltip="https://utp.sberbank-ast.ru/AP/Notice/652/Instructions" w:history="1">
        <w:r>
          <w:rPr>
            <w:rStyle w:val="843"/>
            <w:bCs/>
            <w:lang w:eastAsia="en-US" w:bidi="ru-RU"/>
          </w:rPr>
          <w:t xml:space="preserve">https://utp.sberbank-ast.ru/AP/Notice/652/Instructions</w:t>
        </w:r>
      </w:hyperlink>
      <w:r>
        <w:rPr>
          <w:bCs/>
          <w:lang w:eastAsia="en-US" w:bidi="ru-RU"/>
        </w:rPr>
        <w:t xml:space="preserve">.</w:t>
      </w:r>
      <w:r>
        <w:rPr>
          <w:b/>
          <w:bCs/>
        </w:rPr>
      </w:r>
      <w:r>
        <w:rPr>
          <w:b/>
          <w:bCs/>
        </w:rPr>
      </w:r>
    </w:p>
    <w:p>
      <w:pPr>
        <w:pStyle w:val="804"/>
        <w:ind w:left="-600" w:right="0" w:firstLine="600"/>
        <w:jc w:val="both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bCs/>
        </w:rPr>
        <w:t xml:space="preserve">Департамент экономики и промышленной политики администрации г. Перми, местонахождение: 614015, г. Пермь, ул.Сибирская, 27, почтовый адрес: 614015, г. Пермь, ул.Сибирская, 27, телефон 257-19-96 (отдел рекламы), адрес электронной почты: </w:t>
      </w:r>
      <w:hyperlink r:id="rId15" w:tooltip="mailto:depp@perm.permkrai.ru..ru." w:history="1">
        <w:r>
          <w:rPr>
            <w:rStyle w:val="843"/>
            <w:bCs/>
            <w:highlight w:val="white"/>
          </w:rPr>
          <w:t xml:space="preserve">depp@</w:t>
        </w:r>
        <w:r>
          <w:rPr>
            <w:rStyle w:val="843"/>
            <w:sz w:val="24"/>
            <w:szCs w:val="24"/>
            <w:highlight w:val="white"/>
            <w:lang w:val="en-US"/>
          </w:rPr>
          <w:t xml:space="preserve">perm</w:t>
        </w:r>
        <w:r>
          <w:rPr>
            <w:rStyle w:val="843"/>
            <w:sz w:val="24"/>
            <w:szCs w:val="24"/>
            <w:highlight w:val="white"/>
          </w:rPr>
          <w:t xml:space="preserve">.</w:t>
        </w:r>
        <w:r>
          <w:rPr>
            <w:rStyle w:val="843"/>
            <w:sz w:val="24"/>
            <w:szCs w:val="24"/>
            <w:highlight w:val="white"/>
            <w:lang w:val="en-US"/>
          </w:rPr>
          <w:t xml:space="preserve">permkrai</w:t>
        </w:r>
        <w:r>
          <w:rPr>
            <w:rStyle w:val="843"/>
            <w:sz w:val="24"/>
            <w:szCs w:val="24"/>
            <w:highlight w:val="white"/>
          </w:rPr>
          <w:t xml:space="preserve">.</w:t>
        </w:r>
        <w:r>
          <w:rPr>
            <w:rStyle w:val="843"/>
            <w:sz w:val="24"/>
            <w:szCs w:val="24"/>
            <w:highlight w:val="white"/>
            <w:lang w:val="en-US"/>
          </w:rPr>
          <w:t xml:space="preserve">ru</w:t>
        </w:r>
        <w:r>
          <w:rPr>
            <w:rStyle w:val="843"/>
            <w:b/>
            <w:bCs/>
            <w:sz w:val="24"/>
            <w:szCs w:val="24"/>
            <w:highlight w:val="white"/>
          </w:rPr>
          <w:t xml:space="preserve">.</w:t>
        </w:r>
        <w:r>
          <w:rPr>
            <w:rStyle w:val="843"/>
            <w:bCs/>
            <w:highlight w:val="white"/>
          </w:rPr>
          <w:t xml:space="preserve">.ru.</w:t>
        </w:r>
      </w:hyperlink>
      <w:r>
        <w:rPr>
          <w:b/>
          <w:bCs/>
        </w:rPr>
        <w:t xml:space="preserve"> – уполномоченный орган</w:t>
      </w:r>
      <w:r>
        <w:rPr>
          <w:rFonts w:eastAsia="Times New Roman" w:cs="Times New Roman"/>
          <w:b/>
          <w:bCs/>
          <w:color w:val="000000" w:themeColor="text1"/>
          <w:sz w:val="24"/>
        </w:rPr>
        <w:t xml:space="preserve">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04"/>
        <w:ind w:left="-600" w:right="0" w:firstLine="60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eastAsia="Times New Roman" w:cs="Times New Roman"/>
          <w:b w:val="0"/>
          <w:bCs w:val="0"/>
          <w:color w:val="000000" w:themeColor="text1"/>
          <w:sz w:val="24"/>
        </w:rPr>
        <w:t xml:space="preserve">принимает решение о формировании соответствующего лота для проведения аукциона, </w:t>
        <w:br/>
        <w:t xml:space="preserve">в том числе путем объе</w:t>
      </w:r>
      <w:r>
        <w:rPr>
          <w:rFonts w:eastAsia="Times New Roman" w:cs="Times New Roman"/>
          <w:b w:val="0"/>
          <w:bCs w:val="0"/>
          <w:color w:val="000000" w:themeColor="text1"/>
          <w:sz w:val="24"/>
        </w:rPr>
        <w:t xml:space="preserve">динения в один лот нескольких мест установки и эксплуатации рекламных конструкций, и передает сведения о месте рекламной(ых) конструкции(ий), о рекламной(ых) конструкции(иях) (вид, адрес установки и эксплуатации, размер информационного поля, общая площадь </w:t>
      </w:r>
      <w:r>
        <w:rPr>
          <w:rFonts w:eastAsia="Times New Roman" w:cs="Times New Roman"/>
          <w:b w:val="0"/>
          <w:bCs w:val="0"/>
          <w:color w:val="000000" w:themeColor="text1"/>
          <w:sz w:val="24"/>
        </w:rPr>
        <w:t xml:space="preserve">и</w:t>
      </w:r>
      <w:r>
        <w:rPr>
          <w:rFonts w:eastAsia="Times New Roman" w:cs="Times New Roman"/>
          <w:b w:val="0"/>
          <w:bCs w:val="0"/>
          <w:color w:val="000000" w:themeColor="text1"/>
          <w:sz w:val="24"/>
        </w:rPr>
        <w:t xml:space="preserve">нформационного поля, определенные в соответствии со Схемой, утвержденной </w:t>
        <w:br/>
        <w:t xml:space="preserve">в установленном порядке, и сведения о начальной цене лота в виде начального размера платы </w:t>
        <w:br/>
        <w:t xml:space="preserve">по Договору, в том числе в виде суммы начальных размеров платы по Договорам в отношении нес</w:t>
      </w:r>
      <w:r>
        <w:rPr>
          <w:rFonts w:eastAsia="Times New Roman" w:cs="Times New Roman"/>
          <w:b w:val="0"/>
          <w:bCs w:val="0"/>
          <w:color w:val="000000" w:themeColor="text1"/>
          <w:sz w:val="24"/>
        </w:rPr>
        <w:t xml:space="preserve">кольких мест установки и эксплуатации рекламных конструкций, информацию о наличии ранее установленной рекламной конструкции и реквизиты правоустанавливающего документа либо информацию о предписании о демонтаже рекламной конструкции) Организатору аукциона;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pStyle w:val="804"/>
        <w:ind w:left="-567" w:right="0" w:firstLine="567"/>
        <w:jc w:val="both"/>
        <w:widowControl w:val="off"/>
        <w:rPr>
          <w:b w:val="0"/>
          <w:bCs w:val="0"/>
          <w:highlight w:val="white"/>
        </w:rPr>
      </w:pPr>
      <w:r>
        <w:rPr>
          <w:b w:val="0"/>
          <w:bCs w:val="0"/>
        </w:rPr>
        <w:t xml:space="preserve">заключает договор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либо </w:t>
        <w:br/>
        <w:t xml:space="preserve">на земельном участке, государственная собственность на который не разграничена.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pStyle w:val="804"/>
        <w:ind w:left="-567" w:firstLine="709"/>
        <w:jc w:val="both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b/>
          <w:u w:val="single"/>
        </w:rPr>
        <w:outlineLvl w:val="0"/>
      </w:pPr>
      <w:r>
        <w:rPr>
          <w:b/>
          <w:u w:val="single"/>
        </w:rPr>
        <w:t xml:space="preserve">Сведения о лотах (предметах аукциона)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804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04"/>
        <w:rPr>
          <w:b/>
          <w:bCs/>
          <w:highlight w:val="none"/>
        </w:rPr>
      </w:pPr>
      <w:r>
        <w:rPr>
          <w:b/>
        </w:rPr>
        <w:t xml:space="preserve">Лот № 1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04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10488" w:type="dxa"/>
        <w:tblInd w:w="-46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96"/>
        <w:gridCol w:w="4392"/>
      </w:tblGrid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Вид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  <w:rPr>
                <w:color w:val="000000"/>
              </w:rPr>
            </w:pPr>
            <w:r>
              <w:rPr>
                <w:color w:val="000000"/>
              </w:rPr>
              <w:t xml:space="preserve">светодиодный экран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04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Тип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  <w:rPr>
                <w:color w:val="000000"/>
              </w:rPr>
            </w:pPr>
            <w:r>
              <w:rPr>
                <w:color w:val="000000"/>
              </w:rPr>
              <w:t xml:space="preserve">отдельно стоящая, 2-сторонняя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Учетный номер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К-Э-24-069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color w:val="000000"/>
              </w:rPr>
              <w:outlineLvl w:val="0"/>
            </w:pPr>
            <w:r>
              <w:rPr>
                <w:color w:val="000000"/>
              </w:rPr>
              <w:t xml:space="preserve">Адрес установки и эксплуатации (адресный ориентир)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  <w:rPr>
                <w:color w:val="000000"/>
              </w:rPr>
            </w:pPr>
            <w:r>
              <w:rPr>
                <w:color w:val="000000"/>
              </w:rPr>
              <w:t xml:space="preserve">ул. Светлогорская, 1а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Размер информационного поля (м.)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</w:pPr>
            <w:r>
              <w:t xml:space="preserve">3х6</w:t>
            </w:r>
            <w:r/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Общая площадь информационного поля (кв.м.)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36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highlight w:val="yellow"/>
              </w:rPr>
              <w:outlineLvl w:val="0"/>
            </w:pPr>
            <w:r>
              <w:t xml:space="preserve">Срок действия, на который заключается договор (лет)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</w:pPr>
            <w:r>
              <w:t xml:space="preserve">10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t xml:space="preserve">Начальная цена лота (начальный размер платы </w:t>
              <w:br/>
              <w:t xml:space="preserve">по договору за 12 месяцев),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</w:pPr>
            <w:r>
              <w:t xml:space="preserve">149 851,30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Размер задатка (в размере 100% начальной цены аукциона),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</w:pPr>
            <w:r>
              <w:t xml:space="preserve">149 851,30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Величина повышения начальной цены лота -  «шаг аукциона» (5% от начальной цены лота),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4"/>
            </w:pPr>
            <w:r>
              <w:t xml:space="preserve">7 492,56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Участники аукциона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4"/>
            </w:pPr>
            <w:r>
              <w:t xml:space="preserve">Физические лица, юридические лица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Срок заключения договора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4"/>
            </w:pPr>
            <w:r>
              <w:t xml:space="preserve">Не ранее чем через 10 рабочих дней </w:t>
              <w:br/>
              <w:t xml:space="preserve">и не позднее 20 рабочих дней со дня размещения на электронной площадке  протокола аукциона, либо протокола рассмотрения заявок на участие </w:t>
              <w:br/>
              <w:t xml:space="preserve">в аукционе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Срок и порядок внесения итоговой цены аукциона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4"/>
            </w:pPr>
            <w:r>
              <w:t xml:space="preserve">Задаток победителя или единственного участника аукциона, признанного победителем аукциона, или участника аукциона, признанного победителем аукциона, чья заявка на участие </w:t>
              <w:br/>
              <w:t xml:space="preserve">в аукционе поступила первой, засчитывается в</w:t>
            </w:r>
            <w:r>
              <w:t xml:space="preserve"> счет платы по заключенному Договору за первый период его действия (год). Победитель аукциона оплачивает разницу между задатком и платой по Договору за год, определенной по результатам аукциона, в течение 10 календарных дней после даты заключения Договора.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Информация о наличии ранее установленной РК </w:t>
              <w:br/>
              <w:t xml:space="preserve">и реквизиты правоустанавливающего документа либо информация о предписании о демонтаже РК, наличие прав третьих лиц на земельный учас</w:t>
            </w:r>
            <w:r>
              <w:rPr>
                <w:bCs/>
              </w:rPr>
              <w:t xml:space="preserve">то</w:t>
            </w:r>
            <w:r>
              <w:rPr>
                <w:bCs/>
              </w:rPr>
              <w:t xml:space="preserve">к, находящийся </w:t>
              <w:br/>
              <w:t xml:space="preserve">в собственности муниципального образования город Пермь, и земельный участок (земли), государственная собственность на который не разграничена, на котором расположено соответствующее место установки </w:t>
              <w:br/>
              <w:t xml:space="preserve">и эксплуатации РК (вид и срок таких прав)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4"/>
              <w:rPr>
                <w:rStyle w:val="847"/>
              </w:rPr>
            </w:pPr>
            <w:r>
              <w:rPr>
                <w:rStyle w:val="847"/>
              </w:rPr>
              <w:t xml:space="preserve">Постоянное (бессрочное)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Style w:val="847"/>
              </w:rPr>
              <w:t xml:space="preserve">пользование МКУ </w:t>
            </w:r>
            <w:r>
              <w:rPr>
                <w:rStyle w:val="847"/>
              </w:rPr>
              <w:t xml:space="preserve">«Пермблагоустройство»</w:t>
            </w:r>
            <w:r>
              <w:rPr>
                <w:rStyle w:val="847"/>
              </w:rPr>
            </w:r>
            <w:r>
              <w:rPr>
                <w:rStyle w:val="847"/>
              </w:rPr>
            </w:r>
          </w:p>
          <w:p>
            <w:pPr>
              <w:pStyle w:val="804"/>
            </w:pPr>
            <w:r/>
            <w:r/>
          </w:p>
        </w:tc>
      </w:tr>
    </w:tbl>
    <w:p>
      <w:pPr>
        <w:pStyle w:val="804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04"/>
        <w:rPr>
          <w:b/>
        </w:rPr>
      </w:pPr>
      <w:r>
        <w:rPr>
          <w:b/>
        </w:rPr>
        <w:t xml:space="preserve">Лот № 2</w:t>
      </w:r>
      <w:r>
        <w:rPr>
          <w:b/>
        </w:rPr>
      </w:r>
      <w:r>
        <w:rPr>
          <w:b/>
        </w:rPr>
      </w:r>
    </w:p>
    <w:p>
      <w:pPr>
        <w:pStyle w:val="804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488" w:type="dxa"/>
        <w:tblInd w:w="-46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96"/>
        <w:gridCol w:w="4392"/>
      </w:tblGrid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Вид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  <w:rPr>
                <w:color w:val="000000"/>
              </w:rPr>
            </w:pPr>
            <w:r>
              <w:rPr>
                <w:color w:val="000000"/>
              </w:rPr>
              <w:t xml:space="preserve">светодиодный экран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04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Тип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  <w:rPr>
                <w:color w:val="000000"/>
              </w:rPr>
            </w:pPr>
            <w:r>
              <w:rPr>
                <w:color w:val="000000"/>
              </w:rPr>
              <w:t xml:space="preserve">отдельно стоящая, 2-сторонняя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Учетный номер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Д-Э-24-070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color w:val="000000"/>
              </w:rPr>
              <w:outlineLvl w:val="0"/>
            </w:pPr>
            <w:r>
              <w:rPr>
                <w:color w:val="000000"/>
              </w:rPr>
              <w:t xml:space="preserve">Адрес установки и эксплуатации (адресный ориентир)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  <w:rPr>
                <w:color w:val="000000"/>
              </w:rPr>
            </w:pPr>
            <w:r>
              <w:rPr>
                <w:color w:val="000000"/>
              </w:rPr>
              <w:t xml:space="preserve">ул. Красноборская, 151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04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Размер информационного поля (м.)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  <w:rPr>
                <w:highlight w:val="yellow"/>
              </w:rPr>
            </w:pPr>
            <w:r>
              <w:t xml:space="preserve">3х6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Общая площадь информационного поля (кв.м.)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36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highlight w:val="yellow"/>
              </w:rPr>
              <w:outlineLvl w:val="0"/>
            </w:pPr>
            <w:r>
              <w:t xml:space="preserve">Срок действия, на который заключается договор (лет)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</w:pPr>
            <w:r>
              <w:t xml:space="preserve">10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</w:pPr>
            <w:r>
              <w:t xml:space="preserve">Начальная цена лота (начальный размер платы </w:t>
              <w:br/>
              <w:t xml:space="preserve">по договору за 12 месяцев),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4"/>
            </w:pPr>
            <w:r>
              <w:t xml:space="preserve">99 900,86</w:t>
            </w:r>
            <w:r/>
          </w:p>
          <w:p>
            <w:pPr>
              <w:pStyle w:val="804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Размер задатка (в размере 100% начальной цены аукциона),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4"/>
            </w:pPr>
            <w:r>
              <w:t xml:space="preserve">99 900,86</w:t>
            </w:r>
            <w:r/>
          </w:p>
          <w:p>
            <w:pPr>
              <w:pStyle w:val="804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Величина повышения начальной цены лота -  «шаг аукциона» (5% от начальной цены лота),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4"/>
            </w:pPr>
            <w:r>
              <w:t xml:space="preserve">4 995,04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Участники аукциона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4"/>
            </w:pPr>
            <w:r>
              <w:t xml:space="preserve">Физические лица, юридические лица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Срок заключения договора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4"/>
            </w:pPr>
            <w:r>
              <w:t xml:space="preserve">Не ранее чем через 10 рабочих дней </w:t>
              <w:br/>
              <w:t xml:space="preserve">и не позднее 20 рабочих дней со дня размещения на электронной площадке  протокола аукциона, либо протокола рассмотрения заявок на участие </w:t>
              <w:br/>
              <w:t xml:space="preserve">в аукционе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Срок и порядок внесения итоговой цены аукциона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4"/>
            </w:pPr>
            <w:r>
              <w:t xml:space="preserve">Задаток победителя или единственного участника аукциона, признанного победителем аукциона, или участника аукциона, признанного победителем аукциона, чья заявка на участие </w:t>
              <w:br/>
              <w:t xml:space="preserve">в аукционе поступила первой, засчитывается в</w:t>
            </w:r>
            <w:r>
              <w:t xml:space="preserve"> счет платы по заключенному Договору за первый период его действия (год). Победитель аукциона оплачивает разницу между задатком и платой по Договору за год, определенной по результатам аукциона, в течение 10 календарных дней после даты заключения Договора.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Информация о наличии ранее установленной РК и реквизиты правоустанавливающего документа либо информация о предписании о демонтаже РК, наличие прав третьих лиц на земельный учас</w:t>
            </w:r>
            <w:r>
              <w:rPr>
                <w:bCs/>
              </w:rPr>
              <w:t xml:space="preserve">ток, находящийся в собственности муниципального образования город Пермь, и земельный участок (земли), государственная собственность на который не разграничена, на котором расположено соответствующее место установки и эксплуатации РК (вид и срок таких прав)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4"/>
              <w:rPr>
                <w:rStyle w:val="847"/>
              </w:rPr>
            </w:pPr>
            <w:r>
              <w:rPr>
                <w:rStyle w:val="847"/>
              </w:rPr>
              <w:t xml:space="preserve">Постоянное (бессрочное)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Style w:val="847"/>
              </w:rPr>
              <w:t xml:space="preserve">пользование МКУ </w:t>
            </w:r>
            <w:r>
              <w:rPr>
                <w:rStyle w:val="847"/>
              </w:rPr>
              <w:t xml:space="preserve">«Пермблагоустройство»</w:t>
            </w:r>
            <w:r>
              <w:rPr>
                <w:rStyle w:val="847"/>
              </w:rPr>
            </w:r>
            <w:r>
              <w:rPr>
                <w:rStyle w:val="847"/>
              </w:rPr>
            </w:r>
          </w:p>
          <w:p>
            <w:pPr>
              <w:pStyle w:val="804"/>
            </w:pPr>
            <w:r/>
            <w:r/>
          </w:p>
        </w:tc>
      </w:tr>
    </w:tbl>
    <w:p>
      <w:pPr>
        <w:pStyle w:val="804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04"/>
        <w:rPr>
          <w:b/>
        </w:rPr>
      </w:pPr>
      <w:r>
        <w:rPr>
          <w:b/>
        </w:rPr>
        <w:t xml:space="preserve">Лот № 3</w:t>
      </w:r>
      <w:r>
        <w:rPr>
          <w:b/>
        </w:rPr>
      </w:r>
      <w:r>
        <w:rPr>
          <w:b/>
        </w:rPr>
      </w:r>
    </w:p>
    <w:p>
      <w:pPr>
        <w:pStyle w:val="804"/>
        <w:rPr>
          <w:b/>
          <w:bCs/>
          <w:highlight w:val="none"/>
        </w:rPr>
      </w:pPr>
      <w:r>
        <w:rPr>
          <w:b/>
          <w:bCs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tbl>
      <w:tblPr>
        <w:tblW w:w="10488" w:type="dxa"/>
        <w:tblInd w:w="-46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96"/>
        <w:gridCol w:w="4392"/>
      </w:tblGrid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Вид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  <w:rPr>
                <w:color w:val="000000"/>
              </w:rPr>
            </w:pPr>
            <w:r>
              <w:rPr>
                <w:color w:val="000000"/>
              </w:rPr>
              <w:t xml:space="preserve">светодиодный экран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04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Тип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  <w:rPr>
                <w:color w:val="000000"/>
              </w:rPr>
            </w:pPr>
            <w:r>
              <w:rPr>
                <w:color w:val="000000"/>
              </w:rPr>
              <w:t xml:space="preserve">отдельно стоящая, 2-сторонняя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Учетный номер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М-Э-24-092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color w:val="000000"/>
              </w:rPr>
              <w:outlineLvl w:val="0"/>
            </w:pPr>
            <w:r>
              <w:rPr>
                <w:color w:val="000000"/>
              </w:rPr>
              <w:t xml:space="preserve">Адрес установки и эксплуатации (адресный ориентир)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ул. Старцева (ул. Пушкарская, 138), место №2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Размер информационного поля (м.)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</w:pPr>
            <w:r>
              <w:t xml:space="preserve">3х6</w:t>
            </w:r>
            <w:r/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Общая площадь информационного поля (кв.м.)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  <w:rPr>
                <w:color w:val="000000"/>
                <w:sz w:val="20"/>
                <w:szCs w:val="20"/>
              </w:rPr>
            </w:pPr>
            <w:r>
              <w:t xml:space="preserve">36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highlight w:val="yellow"/>
              </w:rPr>
              <w:outlineLvl w:val="0"/>
            </w:pPr>
            <w:r>
              <w:t xml:space="preserve">Срок действия, на который заключается договор (лет)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804"/>
            </w:pPr>
            <w:r>
              <w:t xml:space="preserve">10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t xml:space="preserve">Начальная цена лота (начальный размер платы </w:t>
              <w:br/>
              <w:t xml:space="preserve">по договору за 12 месяцев),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4"/>
            </w:pPr>
            <w:r>
              <w:t xml:space="preserve">149 851,30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Размер задатка (в размере 100% начальной цены аукциона),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4"/>
            </w:pPr>
            <w:r>
              <w:t xml:space="preserve">149 851,30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Величина повышения начальной цены лота - «шаг аукциона» (5% от начальной цены лота),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4"/>
            </w:pPr>
            <w:r>
              <w:t xml:space="preserve">7 492,56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Участники аукциона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4"/>
            </w:pPr>
            <w:r>
              <w:t xml:space="preserve">Физические лица, юридические лица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Срок заключения договора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4"/>
            </w:pPr>
            <w:r>
              <w:t xml:space="preserve">Не ранее чем через 10 рабочих дней </w:t>
              <w:br/>
              <w:t xml:space="preserve">и не позднее 20 рабочих дней со дня размещения на электронной площадке  протокола аукциона, либо протокола рассмотрения заявок на участие </w:t>
              <w:br/>
              <w:t xml:space="preserve">в аукционе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Срок и порядок внесения итоговой цены аукциона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4"/>
            </w:pPr>
            <w:r>
              <w:t xml:space="preserve">Задаток победителя или единственного участника аукциона, признанного победителем аукциона, или участника аукциона, признанного победителем аукциона, чья заявка на участие </w:t>
              <w:br/>
              <w:t xml:space="preserve">в аукционе поступила первой, засчитывается в</w:t>
            </w:r>
            <w:r>
              <w:t xml:space="preserve"> </w:t>
            </w:r>
            <w:r>
              <w:t xml:space="preserve">счет платы </w:t>
              <w:br/>
              <w:t xml:space="preserve">по заключенному Договору за первый период его действия (год). Победитель аукциона оплачивает разницу между задатком и платой по Договору за год, определенной по результатам аукциона, в течение 10 календарных дней после даты заключения Договора.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pStyle w:val="804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Информация о наличии ранее установленной РК и реквизиты правоустанавливающего документа либо информация о предписании о демонтаже РК, наличие прав третьих лиц на земельный учас</w:t>
            </w:r>
            <w:r>
              <w:rPr>
                <w:bCs/>
              </w:rPr>
              <w:t xml:space="preserve">ток, находящийся в собственности муниципального образования город Пермь, и земельный участок (земли), государственная собственность на который не разграничена, на котором расположено соответствующее место установки и эксплуатации РК (вид и срок таких прав)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2" w:type="dxa"/>
            <w:textDirection w:val="lrTb"/>
            <w:noWrap w:val="false"/>
          </w:tcPr>
          <w:p>
            <w:pPr>
              <w:pStyle w:val="804"/>
            </w:pPr>
            <w:r>
              <w:t xml:space="preserve">постоянное (бессрочное) пользование МКУ «Пермблагоустройство»</w:t>
            </w:r>
            <w:r/>
          </w:p>
        </w:tc>
      </w:tr>
    </w:tbl>
    <w:p>
      <w:pPr>
        <w:pStyle w:val="804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04"/>
        <w:rPr>
          <w:b/>
          <w:bCs/>
          <w:highlight w:val="none"/>
        </w:rPr>
      </w:pPr>
      <w:r>
        <w:rPr>
          <w:b/>
        </w:rPr>
        <w:t xml:space="preserve">Лот № 4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10488" w:type="dxa"/>
        <w:tblInd w:w="-558" w:type="dxa"/>
        <w:tblLayout w:type="fixed"/>
        <w:tblLook w:val="01E0" w:firstRow="1" w:lastRow="1" w:firstColumn="1" w:lastColumn="1" w:noHBand="0" w:noVBand="0"/>
      </w:tblPr>
      <w:tblGrid>
        <w:gridCol w:w="6094"/>
        <w:gridCol w:w="4394"/>
      </w:tblGrid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ind w:left="0" w:right="0" w:firstLine="12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Вид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ind w:left="120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светодиодный экран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ind w:left="0" w:right="0" w:firstLine="12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Тип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ind w:left="0" w:right="0" w:firstLine="120"/>
              <w:rPr>
                <w:color w:val="000000"/>
              </w:rPr>
            </w:pPr>
            <w:r>
              <w:rPr>
                <w:color w:val="000000"/>
              </w:rPr>
              <w:t xml:space="preserve">отдельно стоящая, 2-сторонняя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ind w:left="0" w:right="0" w:firstLine="12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Учетный номер 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ind w:left="0" w:right="0" w:firstLin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С-Э-24-100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ind w:left="0" w:right="0" w:firstLine="120"/>
              <w:tabs>
                <w:tab w:val="center" w:pos="5076" w:leader="none"/>
              </w:tabs>
              <w:rPr>
                <w:color w:val="000000"/>
              </w:rPr>
              <w:outlineLvl w:val="0"/>
            </w:pPr>
            <w:r>
              <w:rPr>
                <w:color w:val="000000"/>
              </w:rPr>
              <w:t xml:space="preserve">Адрес установки и эксплуатации (адресный ориентир)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ind w:left="0" w:right="0" w:firstLine="120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 xml:space="preserve">Героев Хасана, 74 (</w:t>
            </w:r>
            <w:r>
              <w:rPr>
                <w:color w:val="000000"/>
              </w:rPr>
              <w:t xml:space="preserve">Горсвет</w:t>
            </w:r>
            <w:r>
              <w:rPr>
                <w:color w:val="000000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ind w:left="0" w:right="0" w:firstLine="12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Размер информационного поля (</w:t>
            </w:r>
            <w:r>
              <w:rPr>
                <w:bCs/>
              </w:rPr>
              <w:t xml:space="preserve">м</w:t>
            </w:r>
            <w:r>
              <w:rPr>
                <w:bCs/>
              </w:rPr>
              <w:t xml:space="preserve">.)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ind w:left="0" w:right="0" w:firstLine="120"/>
              <w:rPr>
                <w:highlight w:val="yellow"/>
              </w:rPr>
            </w:pPr>
            <w:r>
              <w:t xml:space="preserve">3х6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ind w:left="0" w:right="0" w:firstLine="12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Общая площадь информационного поля (</w:t>
            </w:r>
            <w:r>
              <w:rPr>
                <w:bCs/>
              </w:rPr>
              <w:t xml:space="preserve">кв.м</w:t>
            </w:r>
            <w:r>
              <w:rPr>
                <w:bCs/>
              </w:rPr>
              <w:t xml:space="preserve">.)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ind w:left="0" w:right="0" w:firstLin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36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ind w:left="0" w:right="0" w:firstLine="120"/>
              <w:tabs>
                <w:tab w:val="center" w:pos="5076" w:leader="none"/>
              </w:tabs>
              <w:rPr>
                <w:highlight w:val="yellow"/>
              </w:rPr>
              <w:outlineLvl w:val="0"/>
            </w:pPr>
            <w:r>
              <w:t xml:space="preserve">Срок действия, на который заключается договор (лет)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ind w:left="0" w:right="0" w:firstLine="120"/>
            </w:pPr>
            <w:r>
              <w:t xml:space="preserve">10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ind w:left="120" w:right="0" w:firstLine="0"/>
            </w:pPr>
            <w:r>
              <w:t xml:space="preserve">Начальная цена лота (начальный размер платы </w:t>
            </w:r>
            <w:r>
              <w:br/>
              <w:t xml:space="preserve">по договору за 12 месяцев),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ind w:left="0" w:right="0" w:firstLine="120"/>
            </w:pPr>
            <w:r>
              <w:t xml:space="preserve">149 851,30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ind w:left="120" w:right="0" w:firstLine="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Размер задатка (в размере 100% начальной цены аукциона),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ind w:left="0" w:right="0" w:firstLine="120"/>
            </w:pPr>
            <w:r>
              <w:t xml:space="preserve">149 851,30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ind w:left="120" w:right="0" w:firstLine="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Величина повышения начальной цены лота -  «шаг аукциона» (5% от начальной цены лота),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ind w:left="0" w:right="0" w:firstLine="120"/>
            </w:pPr>
            <w:r>
              <w:t xml:space="preserve">7 492,56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ind w:left="0" w:right="0" w:firstLine="12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Участники аукциона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ind w:left="0" w:right="0" w:firstLine="120"/>
            </w:pPr>
            <w:r>
              <w:t xml:space="preserve">Физические лица, юридические лица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ind w:left="120" w:right="0" w:firstLine="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Срок заключения договора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ind w:left="120" w:right="0" w:firstLine="0"/>
            </w:pPr>
            <w:r>
              <w:t xml:space="preserve">Не ранее чем через 10 рабочих дней </w:t>
              <w:br/>
              <w:t xml:space="preserve">и не позднее 20 рабочих дней со дня размещения на электронной площадке  протокола аукциона, либо протокола рассмотрения заявок на участие </w:t>
              <w:br/>
              <w:t xml:space="preserve">в аукционе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ind w:left="0" w:right="0" w:firstLine="12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Срок и порядок внесения итоговой цены аукциона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ind w:left="120" w:right="0" w:firstLine="0"/>
            </w:pPr>
            <w:r>
              <w:t xml:space="preserve">Задаток победителя или единственного участника аукциона, признанного победителем аукциона, или участника аукциона, признанного победителем аукциона, чья заявка на участие </w:t>
              <w:br/>
              <w:t xml:space="preserve">в аукционе поступила первой, засчитывается </w:t>
            </w:r>
            <w:r>
              <w:t xml:space="preserve">в</w:t>
            </w:r>
            <w:r>
              <w:t xml:space="preserve"> счет платы по заключенному Договору за первый период его действия (год). Победитель аукциона оплачивает разницу между задатком и платой по Договору за год, определенной по результатам аукциона, в течение 10 календарных дней после даты заключения Договора.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ind w:left="120" w:right="0" w:firstLine="0"/>
              <w:tabs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Информация о наличии ранее установленной РК </w:t>
              <w:br/>
              <w:t xml:space="preserve">и реквизиты правоустанавливающего документа либо информация о </w:t>
            </w:r>
            <w:r>
              <w:rPr>
                <w:bCs/>
              </w:rPr>
              <w:t xml:space="preserve">предписании</w:t>
            </w:r>
            <w:r>
              <w:rPr>
                <w:bCs/>
              </w:rPr>
              <w:t xml:space="preserve"> о демонтаже РК, наличие прав третьих лиц на земельный учас</w:t>
            </w:r>
            <w:r>
              <w:rPr>
                <w:bCs/>
              </w:rPr>
              <w:t xml:space="preserve">то</w:t>
            </w:r>
            <w:r>
              <w:rPr>
                <w:bCs/>
              </w:rPr>
              <w:t xml:space="preserve">к, находящийся </w:t>
              <w:br/>
              <w:t xml:space="preserve">в собственности муниципального образования город Пермь, и земельный участок (земли), государственная собственность на который не разграничена, на котором расположено соответствующее место установки </w:t>
              <w:br/>
              <w:t xml:space="preserve">и эксплуатации РК (вид и срок таких прав)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ind w:left="120" w:right="0" w:firstLine="0"/>
              <w:rPr>
                <w:rStyle w:val="847"/>
              </w:rPr>
            </w:pPr>
            <w:r>
              <w:rPr>
                <w:rStyle w:val="847"/>
              </w:rPr>
              <w:t xml:space="preserve">Постоянное (бессрочное)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Style w:val="847"/>
              </w:rPr>
              <w:t xml:space="preserve">пользование МКУ </w:t>
            </w:r>
            <w:r>
              <w:rPr>
                <w:rStyle w:val="847"/>
              </w:rPr>
              <w:t xml:space="preserve">«</w:t>
            </w:r>
            <w:r>
              <w:rPr>
                <w:rStyle w:val="847"/>
              </w:rPr>
              <w:t xml:space="preserve">Пермблагоустройство</w:t>
            </w:r>
            <w:r>
              <w:rPr>
                <w:rStyle w:val="847"/>
              </w:rPr>
              <w:t xml:space="preserve">»</w:t>
            </w:r>
            <w:r>
              <w:rPr>
                <w:rStyle w:val="847"/>
              </w:rPr>
            </w:r>
            <w:r>
              <w:rPr>
                <w:rStyle w:val="847"/>
              </w:rPr>
            </w:r>
          </w:p>
          <w:p>
            <w:r/>
            <w:r/>
          </w:p>
        </w:tc>
      </w:tr>
    </w:tbl>
    <w:p>
      <w:pPr>
        <w:pStyle w:val="804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04"/>
        <w:contextualSpacing/>
        <w:ind w:left="567"/>
        <w:jc w:val="center"/>
        <w:spacing w:before="0" w:after="0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 xml:space="preserve">Сроки, время подачи заявок, рассмотрения заявок, проведения аукциона</w:t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804"/>
        <w:contextualSpacing/>
        <w:ind w:left="567"/>
        <w:jc w:val="center"/>
        <w:spacing w:before="0" w:after="0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804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 xml:space="preserve">Дата и время начала срока подачи заявок на участие в аукционе –</w:t>
      </w:r>
      <w:r>
        <w:rPr>
          <w:rFonts w:eastAsia="Courier New"/>
          <w:lang w:bidi="ru-RU"/>
        </w:rPr>
        <w:t xml:space="preserve"> 26.09.2025 в 9:00 </w:t>
        <w:br/>
        <w:t xml:space="preserve">по местному времени (7:00 МСК).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04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04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 xml:space="preserve">Дата и время окончания срока подачи заявок на участие в аукционе – </w:t>
      </w:r>
      <w:r>
        <w:rPr>
          <w:rFonts w:eastAsia="Courier New"/>
          <w:lang w:bidi="ru-RU"/>
        </w:rPr>
        <w:t xml:space="preserve">26.10.2025 </w:t>
        <w:br/>
        <w:t xml:space="preserve">в 18:00 по местному времени (16:00 МСК). 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04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804"/>
        <w:ind w:left="-567" w:firstLine="709"/>
        <w:jc w:val="both"/>
        <w:widowControl w:val="off"/>
        <w:rPr>
          <w:rFonts w:eastAsia="Courier New"/>
          <w:color w:val="000000" w:themeColor="text1"/>
        </w:rPr>
      </w:pPr>
      <w:r>
        <w:rPr>
          <w:rFonts w:eastAsia="Courier New"/>
          <w:b/>
          <w:lang w:bidi="ru-RU"/>
        </w:rPr>
        <w:t xml:space="preserve">Дата окончания сро</w:t>
      </w:r>
      <w:r>
        <w:rPr>
          <w:rFonts w:eastAsia="Courier New"/>
          <w:b/>
          <w:color w:val="000000" w:themeColor="text1"/>
          <w:lang w:bidi="ru-RU"/>
        </w:rPr>
        <w:t xml:space="preserve">ка рассмотрения заявок на участие в аукционе (определение участников аукциона)</w:t>
      </w:r>
      <w:r>
        <w:rPr>
          <w:rFonts w:eastAsia="Courier New"/>
          <w:color w:val="000000" w:themeColor="text1"/>
          <w:lang w:bidi="ru-RU"/>
        </w:rPr>
        <w:t xml:space="preserve"> - 27.10.2025. </w:t>
      </w:r>
      <w:r>
        <w:rPr>
          <w:rFonts w:eastAsia="Courier New"/>
          <w:color w:val="000000" w:themeColor="text1"/>
        </w:rPr>
      </w:r>
      <w:r>
        <w:rPr>
          <w:rFonts w:eastAsia="Courier New"/>
          <w:color w:val="000000" w:themeColor="text1"/>
        </w:rPr>
      </w:r>
    </w:p>
    <w:p>
      <w:pPr>
        <w:pStyle w:val="804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04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 xml:space="preserve">Дата проведения аукциона (дата и время начала приема предложений </w:t>
        <w:br/>
        <w:t xml:space="preserve">от участников аукциона) –</w:t>
      </w:r>
      <w:r>
        <w:rPr>
          <w:rFonts w:eastAsia="Courier New"/>
          <w:lang w:bidi="ru-RU"/>
        </w:rPr>
        <w:t xml:space="preserve"> 28.10.2025 в 09:00 по местному времени (07:00 МСК). 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04"/>
        <w:ind w:left="-567" w:firstLine="709"/>
        <w:jc w:val="both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04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b/>
        </w:rPr>
        <w:t xml:space="preserve">Место подачи (приема) заявок и место проведения аукциона:</w:t>
      </w:r>
      <w: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04"/>
        <w:numPr>
          <w:ilvl w:val="0"/>
          <w:numId w:val="0"/>
        </w:numPr>
        <w:ind w:left="-567" w:firstLine="709"/>
        <w:jc w:val="both"/>
        <w:outlineLvl w:val="1"/>
      </w:pPr>
      <w:r/>
      <w:r/>
    </w:p>
    <w:p>
      <w:pPr>
        <w:pStyle w:val="804"/>
        <w:jc w:val="center"/>
        <w:widowControl w:val="off"/>
        <w:rPr>
          <w:b/>
        </w:rPr>
      </w:pPr>
      <w:r>
        <w:rPr>
          <w:b/>
        </w:rPr>
        <w:t xml:space="preserve">Организатор аукциона вправе:</w:t>
      </w:r>
      <w:r>
        <w:rPr>
          <w:b/>
        </w:rPr>
      </w:r>
      <w:r>
        <w:rPr>
          <w:b/>
        </w:rPr>
      </w:r>
    </w:p>
    <w:p>
      <w:pPr>
        <w:pStyle w:val="804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04"/>
        <w:ind w:left="-567" w:right="0" w:firstLine="687"/>
        <w:jc w:val="both"/>
        <w:widowControl w:val="off"/>
      </w:pPr>
      <w:r>
        <w:t xml:space="preserve">внести изменения в извещение о проведении аукциона и аукционную документацию </w:t>
        <w:br/>
        <w:t xml:space="preserve">не позднее, чем за 5 рабочих дней до даты окончания срока подачи </w:t>
      </w:r>
      <w:r>
        <w:t xml:space="preserve">заявок на участие </w:t>
        <w:br/>
        <w:t xml:space="preserve">в аукционе. Указанные изменения подлежат размещению в течение одного календарного дня </w:t>
        <w:br/>
        <w:t xml:space="preserve">со дня принятия решения о внесении изменений в извещение о проведении аукциона </w:t>
        <w:br/>
        <w:t xml:space="preserve">и аукционную документацию на официальном сайте организатора аукциона  </w:t>
      </w:r>
      <w:hyperlink r:id="rId16" w:tooltip="http://www.gorodperm.ru/" w:history="1">
        <w:r>
          <w:rPr>
            <w:rStyle w:val="843"/>
            <w:color w:val="auto"/>
            <w:u w:val="none"/>
            <w:lang w:val="en-US"/>
          </w:rPr>
          <w:t xml:space="preserve">www</w:t>
        </w:r>
        <w:r>
          <w:rPr>
            <w:rStyle w:val="843"/>
            <w:color w:val="auto"/>
            <w:u w:val="none"/>
          </w:rPr>
          <w:t xml:space="preserve">.</w:t>
        </w:r>
        <w:r>
          <w:rPr>
            <w:rStyle w:val="843"/>
            <w:color w:val="auto"/>
            <w:u w:val="none"/>
            <w:lang w:val="en-US"/>
          </w:rPr>
          <w:t xml:space="preserve">gorodperm</w:t>
        </w:r>
        <w:r>
          <w:rPr>
            <w:rStyle w:val="843"/>
            <w:color w:val="auto"/>
            <w:u w:val="none"/>
          </w:rPr>
          <w:t xml:space="preserve">.</w:t>
        </w:r>
        <w:r>
          <w:rPr>
            <w:rStyle w:val="843"/>
            <w:color w:val="auto"/>
            <w:u w:val="none"/>
            <w:lang w:val="en-US"/>
          </w:rPr>
          <w:t xml:space="preserve">ru</w:t>
        </w:r>
      </w:hyperlink>
      <w:r>
        <w:t xml:space="preserve">, официальном сайте Российской Федерации для размещения информации о проведении торгов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 и на электронной площадке. При этом срок подачи заявок на участие </w:t>
        <w:br/>
        <w:t xml:space="preserve">в аукционе продлевается на такой срок, чтобы со дня размещения указанных изменений </w:t>
        <w:br/>
        <w:t xml:space="preserve">на официальном сайте организатора аукциона  </w:t>
      </w:r>
      <w:hyperlink r:id="rId17" w:tooltip="http://www.gorodperm.ru/" w:history="1">
        <w:r>
          <w:rPr>
            <w:rStyle w:val="843"/>
            <w:color w:val="auto"/>
            <w:u w:val="none"/>
          </w:rPr>
          <w:t xml:space="preserve">www.gorodperm.ru</w:t>
        </w:r>
      </w:hyperlink>
      <w:r>
        <w:t xml:space="preserve">, официальном сайте Российской Федерации для размещения информации о проведении торгов www.torgi.gov.ru и на электронной площадке до даты окончания подачи заявок на участие в аукционе было не менее 15 календарных дней.</w:t>
      </w:r>
      <w:r/>
    </w:p>
    <w:p>
      <w:pPr>
        <w:pStyle w:val="804"/>
        <w:ind w:left="-567" w:right="0" w:firstLine="687"/>
        <w:jc w:val="both"/>
        <w:widowControl w:val="off"/>
      </w:pPr>
      <w:r>
        <w:t xml:space="preserve">В соответствии с п. 4 ст. 448 Гражданского кодекса Российской Федерации отказаться </w:t>
        <w:br/>
        <w:t xml:space="preserve">от проведения аукциона в любое время, но не позднее чем за три дня до наступления даты его проведения, указанной в извещении о проведении </w:t>
      </w:r>
      <w:r>
        <w:t xml:space="preserve">аукциона. Извещение об отказе от проведения аукциона размещается на официальном сайте организатора аукциона www.gorodperm.ru,  официальном сайте Российской Федерации для размещения информации о проведении торгов www.torgi.gov.ru и на электронной площадке. </w:t>
      </w:r>
      <w:r/>
    </w:p>
    <w:p>
      <w:pPr>
        <w:pStyle w:val="804"/>
        <w:ind w:left="-567" w:right="0" w:firstLine="687"/>
        <w:jc w:val="both"/>
        <w:widowControl w:val="off"/>
      </w:pPr>
      <w:r>
        <w:t xml:space="preserve">В случае отмены аукциона организатором аукциона (в т.</w:t>
      </w:r>
      <w:r>
        <w:t xml:space="preserve">ч</w:t>
      </w:r>
      <w:r>
        <w:t xml:space="preserve">. одного или нескольких лотов) </w:t>
        <w:br/>
        <w:t xml:space="preserve">Оператор в течение одного часа прекращает блокирование денежных средств физических лиц, юридических лиц, подавших заявки на участие в аукционе (далее – заявка) в размере задатка </w:t>
        <w:br/>
        <w:t xml:space="preserve">на их лицевых счетах на электронной площадке.</w:t>
      </w:r>
      <w:r/>
    </w:p>
    <w:p>
      <w:pPr>
        <w:pStyle w:val="880"/>
        <w:contextualSpacing/>
        <w:ind w:left="502"/>
        <w:jc w:val="center"/>
        <w:spacing w:before="0"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80"/>
        <w:contextualSpacing/>
        <w:ind w:left="502"/>
        <w:jc w:val="center"/>
        <w:spacing w:before="0"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Порядок регистрации на электронной площадке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80"/>
        <w:contextualSpacing/>
        <w:ind w:left="-567" w:firstLine="709"/>
        <w:jc w:val="both"/>
        <w:spacing w:before="0" w:after="0" w:line="240" w:lineRule="auto"/>
        <w:widowControl w:val="off"/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80"/>
        <w:contextualSpacing/>
        <w:ind w:left="-567" w:firstLine="709"/>
        <w:jc w:val="both"/>
        <w:spacing w:before="0" w:after="0" w:line="240" w:lineRule="auto"/>
        <w:widowControl w:val="off"/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Для обеспечения доступа к участию в аукционе физическим лицам, юридическим лицам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80"/>
        <w:contextualSpacing/>
        <w:ind w:left="-567" w:firstLine="709"/>
        <w:jc w:val="both"/>
        <w:spacing w:before="0" w:after="0" w:line="240" w:lineRule="auto"/>
        <w:widowControl w:val="off"/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Регистрация на электронной площадке проводится в соответствии с регламентом электронной площадки.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80"/>
        <w:contextualSpacing/>
        <w:ind w:left="-567" w:firstLine="709"/>
        <w:jc w:val="both"/>
        <w:spacing w:before="0" w:after="0" w:line="240" w:lineRule="auto"/>
        <w:widowControl w:val="off"/>
        <w:rPr>
          <w:rFonts w:ascii="Times New Roman" w:hAnsi="Times New Roman" w:eastAsia="Arial" w:cs="Times New Roman" w:eastAsiaTheme="majorEastAsia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26.09.2025 по 26.10.2025 с 9.00 до 18.00 по местному времени (7:00 – 16:00 МСК).</w:t>
      </w:r>
      <w:r>
        <w:rPr>
          <w:rFonts w:ascii="Times New Roman" w:hAnsi="Times New Roman" w:eastAsia="Arial" w:cs="Times New Roman" w:eastAsiaTheme="majorEastAsia"/>
          <w:bCs/>
          <w:color w:val="000000" w:themeColor="text1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Arial" w:cs="Times New Roman" w:eastAsiaTheme="majorEastAsia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Arial" w:cs="Times New Roman" w:eastAsiaTheme="majorEastAsia"/>
          <w:bCs/>
          <w:color w:val="000000" w:themeColor="text1"/>
          <w:sz w:val="24"/>
          <w:szCs w:val="24"/>
        </w:rPr>
      </w:r>
    </w:p>
    <w:p>
      <w:pPr>
        <w:pStyle w:val="804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lang w:bidi="ru-RU"/>
        </w:rPr>
        <w:t xml:space="preserve">Юридические лица, физические лица, зарегистрированные на электронной площадке </w:t>
        <w:br/>
        <w:t xml:space="preserve">в установленном порядке, являются претендентами на участие в аукционе (далее – Претенденты).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04"/>
        <w:contextualSpacing/>
        <w:ind w:left="502"/>
        <w:jc w:val="center"/>
        <w:spacing w:before="0" w:after="0"/>
        <w:widowControl w:val="off"/>
        <w:rPr>
          <w:b/>
          <w:bCs/>
          <w:lang w:bidi="ru-RU"/>
        </w:rPr>
      </w:pPr>
      <w:r>
        <w:rPr>
          <w:b/>
          <w:bCs/>
          <w:lang w:bidi="ru-RU"/>
        </w:rPr>
      </w: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pStyle w:val="804"/>
        <w:contextualSpacing/>
        <w:ind w:left="502"/>
        <w:jc w:val="center"/>
        <w:spacing w:before="0" w:after="0"/>
        <w:widowControl w:val="off"/>
        <w:rPr>
          <w:b/>
          <w:bCs/>
          <w:lang w:bidi="ru-RU"/>
        </w:rPr>
      </w:pPr>
      <w:r>
        <w:rPr>
          <w:b/>
          <w:bCs/>
          <w:lang w:bidi="ru-RU"/>
        </w:rPr>
      </w: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pStyle w:val="804"/>
        <w:contextualSpacing/>
        <w:ind w:left="502"/>
        <w:jc w:val="center"/>
        <w:spacing w:before="0" w:after="0"/>
        <w:widowControl w:val="off"/>
        <w:rPr>
          <w:b/>
          <w:bCs/>
          <w:highlight w:val="none"/>
          <w:lang w:bidi="ru-RU"/>
        </w:rPr>
      </w:pPr>
      <w:r>
        <w:rPr>
          <w:b/>
          <w:bCs/>
          <w:lang w:bidi="ru-RU"/>
        </w:rPr>
        <w:t xml:space="preserve">Размер задатка для участия в аукционе, порядок его внесения и возврата, реквизиты счета для перечисления задатка</w:t>
      </w:r>
      <w:r>
        <w:rPr>
          <w:b/>
          <w:bCs/>
          <w:highlight w:val="none"/>
          <w:lang w:bidi="ru-RU"/>
        </w:rPr>
      </w:r>
      <w:r>
        <w:rPr>
          <w:b/>
          <w:bCs/>
          <w:highlight w:val="none"/>
          <w:lang w:bidi="ru-RU"/>
        </w:rPr>
      </w:r>
    </w:p>
    <w:p>
      <w:pPr>
        <w:pStyle w:val="804"/>
        <w:contextualSpacing/>
        <w:ind w:left="502"/>
        <w:spacing w:before="0" w:after="0"/>
        <w:widowControl w:val="off"/>
        <w:rPr>
          <w:b/>
          <w:bCs/>
          <w:lang w:bidi="ru-RU"/>
        </w:rPr>
      </w:pPr>
      <w:r>
        <w:rPr>
          <w:b/>
          <w:bCs/>
          <w:lang w:bidi="ru-RU"/>
        </w:rPr>
      </w: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pStyle w:val="880"/>
        <w:contextualSpacing/>
        <w:ind w:left="-567" w:firstLine="567"/>
        <w:jc w:val="both"/>
        <w:spacing w:before="0" w:after="0"/>
        <w:widowControl w:val="off"/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Претенденты до подачи заявки осуществляют перечисление суммы задатка на участие </w:t>
        <w:br/>
        <w:t xml:space="preserve">в ау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кционе на банковские реквизиты Оператора, размещенные в открытой части торговой секции. </w:t>
        <w:br/>
        <w:t xml:space="preserve">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04"/>
        <w:ind w:left="-567" w:firstLine="709"/>
        <w:jc w:val="both"/>
        <w:widowControl w:val="off"/>
        <w:rPr>
          <w:bCs/>
          <w:color w:val="000000"/>
          <w:lang w:bidi="ru-RU"/>
        </w:rPr>
      </w:pPr>
      <w:r>
        <w:rPr>
          <w:rFonts w:eastAsia="Arial" w:eastAsiaTheme="majorEastAsia"/>
          <w:bCs/>
          <w:lang w:bidi="ru-RU"/>
        </w:rPr>
        <w:t xml:space="preserve">Сумма задатка для участия в аукционе устанавливается в размере 100 % </w:t>
      </w:r>
      <w:r>
        <w:rPr>
          <w:bCs/>
          <w:color w:val="000000"/>
          <w:lang w:bidi="ru-RU"/>
        </w:rPr>
        <w:t xml:space="preserve">начальной цены лота. Размер задатка в извещении о проведении аукциона и аукционной документации указан по каждому лоту.</w:t>
      </w:r>
      <w:r>
        <w:rPr>
          <w:bCs/>
          <w:color w:val="000000"/>
          <w:lang w:bidi="ru-RU"/>
        </w:rPr>
      </w:r>
      <w:r>
        <w:rPr>
          <w:bCs/>
          <w:color w:val="000000"/>
          <w:lang w:bidi="ru-RU"/>
        </w:rPr>
      </w:r>
    </w:p>
    <w:p>
      <w:pPr>
        <w:pStyle w:val="804"/>
        <w:ind w:left="-567" w:firstLine="709"/>
        <w:jc w:val="both"/>
        <w:widowControl w:val="off"/>
        <w:rPr>
          <w:rFonts w:eastAsia="Arial" w:eastAsiaTheme="majorEastAsia"/>
          <w:bCs/>
          <w:lang w:bidi="ru-RU"/>
        </w:rPr>
      </w:pPr>
      <w:r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>
        <w:rPr>
          <w:rFonts w:eastAsia="Arial" w:eastAsiaTheme="majorEastAsia"/>
          <w:bCs/>
          <w:lang w:bidi="ru-RU"/>
        </w:rPr>
        <w:t xml:space="preserve">площадки. </w:t>
      </w:r>
      <w:r>
        <w:rPr>
          <w:rFonts w:eastAsia="Arial" w:eastAsiaTheme="majorEastAsia"/>
          <w:bCs/>
          <w:lang w:bidi="ru-RU"/>
        </w:rPr>
      </w:r>
      <w:r>
        <w:rPr>
          <w:rFonts w:eastAsia="Arial" w:eastAsiaTheme="majorEastAsia"/>
          <w:bCs/>
          <w:lang w:bidi="ru-RU"/>
        </w:rPr>
      </w:r>
    </w:p>
    <w:p>
      <w:pPr>
        <w:pStyle w:val="804"/>
        <w:ind w:left="-567" w:firstLine="709"/>
        <w:jc w:val="both"/>
        <w:widowControl w:val="off"/>
        <w:rPr>
          <w:b/>
          <w:bCs/>
          <w:highlight w:val="none"/>
          <w:lang w:bidi="ru-RU"/>
        </w:rPr>
      </w:pPr>
      <w:r>
        <w:rPr>
          <w:b/>
          <w:bCs/>
          <w:lang w:bidi="ru-RU"/>
        </w:rPr>
        <w:t xml:space="preserve">Задаток перечисляется на реквизиты  Оператора электронной площадки (</w:t>
      </w:r>
      <w:hyperlink r:id="rId18" w:tooltip="http://utp.sberbank-ast.ru/AP/Notice/653/Requisites" w:history="1">
        <w:r>
          <w:rPr>
            <w:rStyle w:val="843"/>
            <w:b/>
            <w:bCs/>
            <w:lang w:bidi="ru-RU"/>
          </w:rPr>
          <w:t xml:space="preserve">http://utp.sberbank-ast.ru/AP/Notice/653/Requisites</w:t>
        </w:r>
      </w:hyperlink>
      <w:r>
        <w:rPr>
          <w:b/>
          <w:bCs/>
          <w:lang w:bidi="ru-RU"/>
        </w:rPr>
        <w:t xml:space="preserve">).</w:t>
      </w:r>
      <w:r>
        <w:rPr>
          <w:b/>
          <w:bCs/>
          <w:highlight w:val="none"/>
          <w:lang w:bidi="ru-RU"/>
        </w:rPr>
      </w:r>
      <w:r>
        <w:rPr>
          <w:b/>
          <w:bCs/>
          <w:highlight w:val="none"/>
          <w:lang w:bidi="ru-RU"/>
        </w:rPr>
      </w:r>
    </w:p>
    <w:p>
      <w:pPr>
        <w:pStyle w:val="804"/>
        <w:ind w:left="-567" w:firstLine="709"/>
        <w:jc w:val="both"/>
        <w:rPr>
          <w:b/>
        </w:rPr>
      </w:pPr>
      <w:r>
        <w:rPr>
          <w:b/>
        </w:rPr>
        <w:t xml:space="preserve">Банковские реквизиты счета для перечисления задатка:</w:t>
      </w:r>
      <w:r>
        <w:rPr>
          <w:b/>
        </w:rPr>
      </w:r>
      <w:r>
        <w:rPr>
          <w:b/>
        </w:rPr>
      </w:r>
    </w:p>
    <w:p>
      <w:pPr>
        <w:pStyle w:val="804"/>
        <w:ind w:left="-567" w:firstLine="709"/>
        <w:jc w:val="both"/>
      </w:pPr>
      <w:r>
        <w:t xml:space="preserve">ПОЛУЧАТЕЛЬ:</w:t>
      </w:r>
      <w:r/>
    </w:p>
    <w:p>
      <w:pPr>
        <w:pStyle w:val="804"/>
        <w:ind w:left="-567" w:firstLine="709"/>
        <w:jc w:val="both"/>
      </w:pPr>
      <w:r>
        <w:t xml:space="preserve">Наименование: АО «Сбербанк-АСТ»</w:t>
      </w:r>
      <w:r/>
    </w:p>
    <w:p>
      <w:pPr>
        <w:pStyle w:val="804"/>
        <w:ind w:left="-567" w:firstLine="709"/>
        <w:jc w:val="both"/>
      </w:pPr>
      <w:r>
        <w:t xml:space="preserve">ИНН: 7707308480</w:t>
      </w:r>
      <w:r/>
    </w:p>
    <w:p>
      <w:pPr>
        <w:pStyle w:val="804"/>
        <w:ind w:left="-567" w:firstLine="709"/>
        <w:jc w:val="both"/>
      </w:pPr>
      <w:r>
        <w:t xml:space="preserve">КПП: 770401001</w:t>
      </w:r>
      <w:r/>
    </w:p>
    <w:p>
      <w:pPr>
        <w:pStyle w:val="804"/>
        <w:ind w:left="-567" w:firstLine="709"/>
        <w:jc w:val="both"/>
      </w:pPr>
      <w:r>
        <w:t xml:space="preserve">Расчетный счет: 40702810300020038047</w:t>
      </w:r>
      <w:r/>
    </w:p>
    <w:p>
      <w:pPr>
        <w:pStyle w:val="804"/>
        <w:ind w:left="-567" w:firstLine="709"/>
        <w:jc w:val="both"/>
      </w:pPr>
      <w:r>
        <w:t xml:space="preserve">БАНК ПОЛУЧАТЕЛЯ:</w:t>
      </w:r>
      <w:r/>
    </w:p>
    <w:p>
      <w:pPr>
        <w:pStyle w:val="804"/>
        <w:ind w:left="-567" w:firstLine="709"/>
        <w:jc w:val="both"/>
      </w:pPr>
      <w:r>
        <w:t xml:space="preserve">Наименование банка: ПАО «СБЕРБАНК РОССИИ» Г. МОСКВА</w:t>
      </w:r>
      <w:r/>
    </w:p>
    <w:p>
      <w:pPr>
        <w:pStyle w:val="804"/>
        <w:ind w:left="-567" w:firstLine="709"/>
        <w:jc w:val="both"/>
      </w:pPr>
      <w:r>
        <w:t xml:space="preserve">БИК: 044525225</w:t>
      </w:r>
      <w:r/>
    </w:p>
    <w:p>
      <w:pPr>
        <w:pStyle w:val="804"/>
        <w:ind w:left="-567" w:firstLine="709"/>
        <w:jc w:val="both"/>
        <w:rPr>
          <w:b/>
        </w:rPr>
      </w:pPr>
      <w:r>
        <w:t xml:space="preserve">Корреспондентский счет: 30101810400000000225</w:t>
      </w:r>
      <w:r>
        <w:rPr>
          <w:b/>
        </w:rPr>
      </w:r>
      <w:r>
        <w:rPr>
          <w:b/>
        </w:rPr>
      </w:r>
    </w:p>
    <w:p>
      <w:pPr>
        <w:pStyle w:val="804"/>
        <w:ind w:left="-567" w:firstLine="709"/>
        <w:jc w:val="both"/>
        <w:widowControl w:val="off"/>
        <w:rPr>
          <w:bCs/>
          <w:lang w:bidi="ru-RU"/>
        </w:rPr>
      </w:pPr>
      <w:r>
        <w:rPr>
          <w:bCs/>
          <w:lang w:bidi="ru-RU"/>
        </w:rPr>
        <w:t xml:space="preserve">В платёжном поручении в части «Назначение платежа» необходимо указать: Перечисление денежных средств в качестве задатка по лоту № ___, ИНН плательщика. НДС не облагается.</w:t>
      </w:r>
      <w:r>
        <w:rPr>
          <w:bCs/>
          <w:lang w:bidi="ru-RU"/>
        </w:rPr>
      </w:r>
      <w:r>
        <w:rPr>
          <w:bCs/>
          <w:lang w:bidi="ru-RU"/>
        </w:rPr>
      </w:r>
    </w:p>
    <w:p>
      <w:pPr>
        <w:pStyle w:val="881"/>
        <w:ind w:left="-567" w:firstLine="709"/>
        <w:jc w:val="both"/>
        <w:widowControl w:val="off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  <w:sz w:val="24"/>
          <w:szCs w:val="24"/>
        </w:rPr>
        <w:t xml:space="preserve">Оператора</w:t>
      </w:r>
      <w:r>
        <w:rPr>
          <w:b/>
          <w:sz w:val="24"/>
          <w:szCs w:val="24"/>
        </w:rPr>
        <w:t xml:space="preserve">: </w:t>
        <w:br/>
      </w:r>
      <w:r>
        <w:rPr>
          <w:rFonts w:eastAsia="Arial" w:eastAsiaTheme="majorEastAsia"/>
          <w:bCs/>
          <w:sz w:val="24"/>
          <w:szCs w:val="24"/>
          <w:lang w:bidi="ru-RU"/>
        </w:rPr>
        <w:t xml:space="preserve">c 26.09.2025 по 26.10.202</w:t>
      </w:r>
      <w:r>
        <w:rPr>
          <w:rFonts w:eastAsia="Arial" w:eastAsiaTheme="majorEastAsia"/>
          <w:bCs/>
          <w:color w:val="000000" w:themeColor="text1"/>
          <w:sz w:val="24"/>
          <w:szCs w:val="24"/>
          <w:lang w:bidi="ru-RU"/>
        </w:rPr>
        <w:t xml:space="preserve">5.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04"/>
        <w:ind w:left="-567" w:firstLine="567"/>
        <w:jc w:val="both"/>
        <w:spacing w:line="276" w:lineRule="auto"/>
        <w:rPr>
          <w:color w:val="000000"/>
          <w:lang w:bidi="ru-RU"/>
        </w:rPr>
      </w:pPr>
      <w:r>
        <w:rPr>
          <w:color w:val="000000"/>
          <w:lang w:bidi="ru-RU"/>
        </w:rPr>
        <w:t xml:space="preserve">Задаток победителя аукциона, или единственн</w:t>
      </w:r>
      <w:r>
        <w:rPr>
          <w:color w:val="000000"/>
          <w:lang w:bidi="ru-RU"/>
        </w:rPr>
        <w:t xml:space="preserve">о</w:t>
      </w:r>
      <w:r>
        <w:rPr>
          <w:color w:val="000000"/>
          <w:lang w:bidi="ru-RU"/>
        </w:rPr>
        <w:t xml:space="preserve">го участника аукциона, признанного победителем аукциона, или участника аукциона, признанного победителем аукциона, чья заявка </w:t>
        <w:br/>
        <w:t xml:space="preserve">на участие в аукционе поступила первой, засчитывается в счет платы по заключенному договору </w:t>
        <w:br/>
        <w:t xml:space="preserve">за первый период его действия (год).</w:t>
      </w:r>
      <w:r>
        <w:rPr>
          <w:color w:val="000000"/>
          <w:lang w:bidi="ru-RU"/>
        </w:rPr>
      </w:r>
      <w:r>
        <w:rPr>
          <w:color w:val="000000"/>
          <w:lang w:bidi="ru-RU"/>
        </w:rPr>
      </w:r>
    </w:p>
    <w:p>
      <w:pPr>
        <w:pStyle w:val="804"/>
        <w:ind w:left="-567" w:firstLine="709"/>
        <w:jc w:val="both"/>
        <w:widowControl w:val="off"/>
        <w:rPr>
          <w:u w:val="single"/>
          <w:lang w:bidi="ru-RU"/>
        </w:rPr>
      </w:pPr>
      <w:r>
        <w:rPr>
          <w:u w:val="single"/>
          <w:lang w:bidi="ru-RU"/>
        </w:rPr>
      </w:r>
      <w:r>
        <w:rPr>
          <w:u w:val="single"/>
          <w:lang w:bidi="ru-RU"/>
        </w:rPr>
      </w:r>
      <w:r>
        <w:rPr>
          <w:u w:val="single"/>
          <w:lang w:bidi="ru-RU"/>
        </w:rPr>
      </w:r>
    </w:p>
    <w:p>
      <w:pPr>
        <w:pStyle w:val="804"/>
        <w:ind w:left="-567" w:firstLine="709"/>
        <w:jc w:val="both"/>
        <w:widowControl w:val="off"/>
        <w:rPr>
          <w:u w:val="single"/>
          <w:lang w:bidi="ru-RU"/>
        </w:rPr>
      </w:pPr>
      <w:r>
        <w:rPr>
          <w:u w:val="single"/>
          <w:lang w:bidi="ru-RU"/>
        </w:rPr>
        <w:t xml:space="preserve">Порядок возврата задатка:</w:t>
      </w:r>
      <w:r>
        <w:rPr>
          <w:u w:val="single"/>
          <w:lang w:bidi="ru-RU"/>
        </w:rPr>
      </w:r>
      <w:r>
        <w:rPr>
          <w:u w:val="single"/>
          <w:lang w:bidi="ru-RU"/>
        </w:rPr>
      </w:r>
    </w:p>
    <w:p>
      <w:pPr>
        <w:pStyle w:val="804"/>
        <w:ind w:left="-567" w:firstLine="709"/>
        <w:jc w:val="both"/>
        <w:widowControl w:val="off"/>
        <w:rPr>
          <w:lang w:bidi="ru-RU"/>
        </w:rPr>
      </w:pPr>
      <w:r>
        <w:rPr>
          <w:lang w:bidi="ru-RU"/>
        </w:rPr>
      </w:r>
      <w:r>
        <w:rPr>
          <w:lang w:bidi="ru-RU"/>
        </w:rPr>
      </w:r>
      <w:r>
        <w:rPr>
          <w:lang w:bidi="ru-RU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ourier New"/>
          <w:lang w:bidi="ru-RU"/>
        </w:rPr>
      </w:pPr>
      <w:r>
        <w:rPr>
          <w:lang w:bidi="ru-RU"/>
        </w:rPr>
        <w:t xml:space="preserve">Оператор прекращает блокирование в отношении денежных средств участников аукциона (претенденты, допущенные к участию в аукционе</w:t>
      </w:r>
      <w:r>
        <w:rPr>
          <w:lang w:bidi="ru-RU"/>
        </w:rPr>
        <w:t xml:space="preserve">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аукциона, единственного участника аукциона, признанного победителем аукциона, или</w:t>
      </w:r>
      <w:r>
        <w:rPr>
          <w:rFonts w:eastAsia="Courier New"/>
          <w:lang w:bidi="ru-RU"/>
        </w:rPr>
        <w:t xml:space="preserve"> участника аукциона, чья заявка поступила первой.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04"/>
        <w:ind w:left="-567" w:right="0" w:firstLine="567"/>
        <w:jc w:val="both"/>
        <w:spacing w:line="276" w:lineRule="auto"/>
        <w:rPr>
          <w:lang w:bidi="ru-RU"/>
        </w:rPr>
      </w:pPr>
      <w:r>
        <w:rPr>
          <w:lang w:bidi="ru-RU"/>
        </w:rPr>
        <w:t xml:space="preserve">Организатор аукциона посредством штатного интерфейса торговой секции </w:t>
        <w:br/>
        <w:t xml:space="preserve"> в установленные сроки формирует поручение Оператору о перечислении задатка победителя аукциона, единственного участника аукциона, признанного победителем аукциона, или</w:t>
      </w:r>
      <w:r>
        <w:rPr>
          <w:rFonts w:eastAsia="Courier New"/>
          <w:lang w:bidi="ru-RU"/>
        </w:rPr>
        <w:t xml:space="preserve"> участника аукциона, чья заявка поступила первой, </w:t>
      </w:r>
      <w:r>
        <w:rPr>
          <w:lang w:bidi="ru-RU"/>
        </w:rPr>
        <w:t xml:space="preserve">после формирования протокола аукциона </w:t>
        <w:br/>
        <w:t xml:space="preserve">на указанные в поручении банковские реквизиты.</w:t>
      </w:r>
      <w:r>
        <w:rPr>
          <w:lang w:bidi="ru-RU"/>
        </w:rPr>
      </w:r>
      <w:r>
        <w:rPr>
          <w:lang w:bidi="ru-RU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ourier New"/>
          <w:highlight w:val="none"/>
          <w:lang w:bidi="ru-RU"/>
        </w:rPr>
      </w:pPr>
      <w:r>
        <w:rPr>
          <w:shd w:val="clear" w:color="auto" w:fill="ffffff"/>
        </w:rPr>
        <w:t xml:space="preserve">При уклонении победителя аукциона, единственного участника аукциона, признанного победителем аукциона, или </w:t>
      </w:r>
      <w:r>
        <w:rPr>
          <w:rFonts w:eastAsia="Courier New"/>
          <w:lang w:bidi="ru-RU"/>
        </w:rPr>
        <w:t xml:space="preserve">участника аукциона, чья заявка поступила первой, </w:t>
      </w:r>
      <w:r>
        <w:rPr>
          <w:shd w:val="clear" w:color="auto" w:fill="ffffff"/>
        </w:rPr>
        <w:t xml:space="preserve">от заключения  </w:t>
        <w:br/>
        <w:t xml:space="preserve">в установленный срок договора денежные средства, внесенные им в качестве задатка, </w:t>
        <w:br/>
        <w:t xml:space="preserve">не возвращаются.</w:t>
      </w:r>
      <w:r>
        <w:rPr>
          <w:rFonts w:eastAsia="Courier New"/>
          <w:highlight w:val="none"/>
          <w:lang w:bidi="ru-RU"/>
        </w:rPr>
      </w:r>
      <w:r>
        <w:rPr>
          <w:rFonts w:eastAsia="Courier New"/>
          <w:highlight w:val="none"/>
          <w:lang w:bidi="ru-RU"/>
        </w:rPr>
      </w:r>
    </w:p>
    <w:p>
      <w:pPr>
        <w:pStyle w:val="804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04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b/>
          <w:bCs/>
        </w:rPr>
        <w:outlineLvl w:val="0"/>
      </w:pPr>
      <w:r>
        <w:rPr>
          <w:b/>
          <w:bCs/>
        </w:rPr>
        <w:t xml:space="preserve">Требования к участникам аукциона, к содержанию и составу заявки на участие </w:t>
        <w:br/>
        <w:t xml:space="preserve">в аукционе, прилагаемым к заявке документам, инструкция по заполнению заявки</w:t>
      </w:r>
      <w:r>
        <w:rPr>
          <w:b/>
          <w:bCs/>
        </w:rPr>
      </w:r>
      <w:r>
        <w:rPr>
          <w:b/>
          <w:bCs/>
        </w:rPr>
      </w:r>
    </w:p>
    <w:p>
      <w:pPr>
        <w:pStyle w:val="804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04"/>
        <w:numPr>
          <w:ilvl w:val="0"/>
          <w:numId w:val="0"/>
        </w:numPr>
        <w:ind w:left="0" w:firstLine="0"/>
        <w:jc w:val="both"/>
        <w:spacing w:line="276" w:lineRule="auto"/>
        <w:rPr>
          <w:color w:val="000000" w:themeColor="text1"/>
        </w:rPr>
        <w:outlineLvl w:val="1"/>
      </w:pPr>
      <w:r>
        <w:t xml:space="preserve">Участниками аукциона могут быть физические и юридические лиц</w:t>
      </w:r>
      <w:r>
        <w:rPr>
          <w:color w:val="000000" w:themeColor="text1"/>
        </w:rPr>
        <w:t xml:space="preserve">а.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ind w:left="-567" w:firstLine="562"/>
        <w:jc w:val="both"/>
        <w:spacing w:before="29" w:beforeAutospacing="0" w:after="29" w:afterAutospacing="0"/>
      </w:pPr>
      <w:r>
        <w:rPr>
          <w:bCs/>
        </w:rPr>
        <w:t xml:space="preserve">К участникам аукциона устанавливаются следующие требования:</w:t>
      </w:r>
      <w:r>
        <w:t xml:space="preserve"> </w:t>
      </w:r>
      <w:r/>
    </w:p>
    <w:p>
      <w:pPr>
        <w:pStyle w:val="885"/>
        <w:ind w:left="-567" w:firstLine="562"/>
        <w:jc w:val="both"/>
        <w:spacing w:before="29" w:beforeAutospacing="0" w:after="29" w:afterAutospacing="0"/>
        <w:rPr>
          <w:b/>
        </w:rPr>
      </w:pPr>
      <w:r>
        <w:rPr>
          <w:b/>
        </w:rPr>
        <w:t xml:space="preserve">юридические лица:</w:t>
      </w:r>
      <w:r>
        <w:rPr>
          <w:b/>
        </w:rPr>
      </w:r>
      <w:r>
        <w:rPr>
          <w:b/>
        </w:rPr>
      </w:r>
    </w:p>
    <w:p>
      <w:pPr>
        <w:pStyle w:val="885"/>
        <w:ind w:left="-567" w:firstLine="562"/>
        <w:jc w:val="both"/>
        <w:spacing w:before="29" w:beforeAutospacing="0" w:after="29" w:afterAutospacing="0"/>
      </w:pPr>
      <w:r>
        <w:t xml:space="preserve">- отсутствие процедуры ликвидации и/или отсутствие решения арбитражного суда </w:t>
        <w:br/>
        <w:t xml:space="preserve">о признании юридического лица банкротом;</w:t>
      </w:r>
      <w:r/>
    </w:p>
    <w:p>
      <w:pPr>
        <w:pStyle w:val="885"/>
        <w:ind w:left="-567" w:firstLine="562"/>
        <w:jc w:val="both"/>
        <w:spacing w:before="29" w:beforeAutospacing="0" w:after="29" w:afterAutospacing="0"/>
      </w:pPr>
      <w:r>
        <w:t xml:space="preserve">- отсутствие применения административного наказания в виде приостановления деятельности </w:t>
        <w:br/>
        <w:t xml:space="preserve">в порядке, предусмотренном Кодексом Российской Федерации об административных правонарушениях, на день подачи заявки.</w:t>
      </w:r>
      <w:r/>
    </w:p>
    <w:p>
      <w:pPr>
        <w:pStyle w:val="885"/>
        <w:ind w:left="-567" w:firstLine="562"/>
        <w:jc w:val="both"/>
        <w:spacing w:before="29" w:beforeAutospacing="0" w:after="29" w:afterAutospacing="0"/>
        <w:rPr>
          <w:b/>
        </w:rPr>
      </w:pPr>
      <w:r>
        <w:rPr>
          <w:b/>
        </w:rPr>
        <w:t xml:space="preserve">физические лица, имеющие статус индивидуального предпринимателя </w:t>
        <w:br/>
        <w:t xml:space="preserve">(далее -</w:t>
      </w:r>
      <w:r>
        <w:t xml:space="preserve"> </w:t>
      </w:r>
      <w:r>
        <w:rPr>
          <w:b/>
        </w:rPr>
        <w:t xml:space="preserve">индивидуальные предприниматели):</w:t>
      </w:r>
      <w:r>
        <w:rPr>
          <w:b/>
        </w:rPr>
      </w:r>
      <w:r>
        <w:rPr>
          <w:b/>
        </w:rPr>
      </w:r>
    </w:p>
    <w:p>
      <w:pPr>
        <w:pStyle w:val="885"/>
        <w:ind w:left="-567" w:firstLine="561"/>
        <w:jc w:val="both"/>
        <w:spacing w:before="0" w:beforeAutospacing="0" w:after="0" w:afterAutospacing="0"/>
      </w:pPr>
      <w:r>
        <w:t xml:space="preserve">- отсутствие решения арбитражного суда о признании индивидуального предпринимателя  банкротом;</w:t>
      </w:r>
      <w:r/>
    </w:p>
    <w:p>
      <w:pPr>
        <w:pStyle w:val="885"/>
        <w:ind w:left="-567" w:firstLine="561"/>
        <w:jc w:val="both"/>
        <w:spacing w:before="0" w:beforeAutospacing="0" w:after="0" w:afterAutospacing="0"/>
      </w:pPr>
      <w:r>
        <w:t xml:space="preserve">- отсутствие применения административного наказания в виде приостановления деятельности </w:t>
        <w:br/>
        <w:t xml:space="preserve">в порядке, предусмотренном Кодексом Российской Федерации об административных правонарушениях, на день подачи заявки.</w:t>
      </w:r>
      <w:r/>
    </w:p>
    <w:p>
      <w:pPr>
        <w:pStyle w:val="885"/>
        <w:ind w:left="-567" w:firstLine="562"/>
        <w:jc w:val="both"/>
        <w:spacing w:before="29" w:beforeAutospacing="0" w:after="29" w:afterAutospacing="0"/>
        <w:rPr>
          <w:b/>
        </w:rPr>
      </w:pPr>
      <w:r>
        <w:rPr>
          <w:b/>
        </w:rPr>
        <w:t xml:space="preserve">физические лица, не имеющие статус индивидуального предпринимателя </w:t>
        <w:br/>
        <w:t xml:space="preserve">(далее –</w:t>
      </w:r>
      <w:r>
        <w:t xml:space="preserve"> </w:t>
      </w:r>
      <w:r>
        <w:rPr>
          <w:b/>
        </w:rPr>
        <w:t xml:space="preserve">физические лица):</w:t>
      </w:r>
      <w:r>
        <w:rPr>
          <w:b/>
        </w:rPr>
      </w:r>
      <w:r>
        <w:rPr>
          <w:b/>
        </w:rPr>
      </w:r>
    </w:p>
    <w:p>
      <w:pPr>
        <w:pStyle w:val="885"/>
        <w:ind w:left="-567" w:firstLine="561"/>
        <w:jc w:val="both"/>
        <w:spacing w:before="0" w:beforeAutospacing="0" w:after="0" w:afterAutospacing="0"/>
      </w:pPr>
      <w:r>
        <w:t xml:space="preserve">- отсутствие решения арбитражного суда о признании физического лица банкротом;</w:t>
      </w:r>
      <w:r/>
    </w:p>
    <w:p>
      <w:pPr>
        <w:pStyle w:val="804"/>
        <w:numPr>
          <w:ilvl w:val="0"/>
          <w:numId w:val="0"/>
        </w:numPr>
        <w:ind w:left="-567" w:firstLine="567"/>
        <w:jc w:val="both"/>
        <w:spacing w:line="276" w:lineRule="auto"/>
        <w:tabs>
          <w:tab w:val="clear" w:pos="708" w:leader="none"/>
          <w:tab w:val="center" w:pos="5076" w:leader="none"/>
        </w:tabs>
        <w:rPr>
          <w:rFonts w:ascii="Times New Roman" w:hAnsi="Times New Roman" w:cs="Times New Roman"/>
        </w:rPr>
        <w:outlineLvl w:val="0"/>
      </w:pPr>
      <w:r>
        <w:rPr>
          <w:rFonts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0"/>
        <w:contextualSpacing/>
        <w:ind w:left="-567" w:firstLine="567"/>
        <w:jc w:val="both"/>
        <w:spacing w:before="0" w:after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Для участия в аукционе претенденты подают заявку</w:t>
      </w:r>
      <w:r>
        <w:rPr>
          <w:rFonts w:ascii="Times New Roman" w:hAnsi="Times New Roman" w:eastAsia="Times New Roman" w:cs="Times New Roman"/>
          <w:sz w:val="24"/>
          <w:szCs w:val="24"/>
          <w:lang w:bidi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4"/>
        <w:numPr>
          <w:ilvl w:val="0"/>
          <w:numId w:val="0"/>
        </w:numPr>
        <w:ind w:left="-567" w:firstLine="567"/>
        <w:jc w:val="both"/>
        <w:spacing w:line="276" w:lineRule="auto"/>
        <w:tabs>
          <w:tab w:val="clear" w:pos="708" w:leader="none"/>
          <w:tab w:val="center" w:pos="5076" w:leader="none"/>
        </w:tabs>
        <w:rPr>
          <w:rFonts w:ascii="Times New Roman" w:hAnsi="Times New Roman" w:cs="Times New Roman"/>
          <w:b/>
          <w:bCs/>
        </w:rPr>
        <w:outlineLvl w:val="0"/>
      </w:pPr>
      <w:r>
        <w:rPr>
          <w:rFonts w:eastAsia="Times New Roman" w:cs="Times New Roman"/>
        </w:rPr>
        <w:t xml:space="preserve">Заявка (Приложение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80"/>
        <w:contextualSpacing/>
        <w:ind w:left="-567" w:firstLine="567"/>
        <w:jc w:val="both"/>
        <w:spacing w:before="0" w:after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Заявка на участие в аукционе и прилагаемые документы направляется оператору электронной площадки в форме электронного документа.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contextualSpacing/>
        <w:ind w:left="-567" w:firstLine="567"/>
        <w:jc w:val="both"/>
        <w:spacing w:before="0" w:after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Под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ача заявки осуществляется претендентом, зарегистрированным в торговой секции, </w:t>
        <w:br/>
        <w:t xml:space="preserve">из личного кабинета посредством штатного интерфейса торговой секции отдельно по каждому лоту </w:t>
        <w:br/>
        <w:t xml:space="preserve">в сроки, установленные извещением о проведении аукциона и аукционной документацией.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contextualSpacing/>
        <w:ind w:left="-567" w:firstLine="567"/>
        <w:jc w:val="both"/>
        <w:spacing w:before="0" w:after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Заявка направляется оператору электронной площадки в форме электронного документа. Заявка должна содержать согласие претендента с условиями аукционной документации.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contextualSpacing/>
        <w:ind w:left="-567" w:firstLine="567"/>
        <w:jc w:val="both"/>
        <w:spacing w:before="0" w:after="0"/>
        <w:widowControl w:val="off"/>
        <w:rPr>
          <w:rFonts w:ascii="Times New Roman" w:hAnsi="Times New Roman" w:eastAsia="Courier New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Не допускается включение в заявку сведений о фирменном наименовании (наименовании), </w:t>
      </w:r>
      <w:r>
        <w:rPr>
          <w:rFonts w:ascii="Times New Roman" w:hAnsi="Times New Roman" w:eastAsia="Courier New"/>
          <w:sz w:val="24"/>
          <w:szCs w:val="24"/>
          <w:lang w:eastAsia="ru-RU" w:bidi="ru-RU"/>
        </w:rPr>
        <w:br/>
        <w:t xml:space="preserve">об организационно-правовой форме, о месте нахождения, по</w:t>
      </w:r>
      <w:r>
        <w:rPr>
          <w:rFonts w:ascii="Times New Roman" w:hAnsi="Times New Roman" w:eastAsia="Courier New"/>
          <w:sz w:val="24"/>
          <w:szCs w:val="24"/>
          <w:lang w:eastAsia="ru-RU" w:bidi="ru-RU"/>
        </w:rPr>
        <w:t xml:space="preserve">чтовом адресе (для юридического лица), фамилии, имени, отчестве, паспортных данных, месте жительства (для индивидуального предпринимателя, физического лица), номере контактного телефона, адресе электронной почты, идентификационном номере налогоплательщика.</w:t>
      </w:r>
      <w:r>
        <w:rPr>
          <w:rFonts w:ascii="Times New Roman" w:hAnsi="Times New Roman" w:eastAsia="Courier New"/>
          <w:sz w:val="24"/>
          <w:szCs w:val="24"/>
          <w:lang w:eastAsia="ru-RU" w:bidi="ru-RU"/>
        </w:rPr>
      </w:r>
      <w:r>
        <w:rPr>
          <w:rFonts w:ascii="Times New Roman" w:hAnsi="Times New Roman" w:eastAsia="Courier New"/>
          <w:sz w:val="24"/>
          <w:szCs w:val="24"/>
          <w:lang w:eastAsia="ru-RU" w:bidi="ru-RU"/>
        </w:rPr>
      </w:r>
    </w:p>
    <w:p>
      <w:pPr>
        <w:pStyle w:val="804"/>
        <w:ind w:left="-567" w:firstLine="567"/>
        <w:jc w:val="both"/>
        <w:spacing w:line="276" w:lineRule="auto"/>
      </w:pPr>
      <w:r>
        <w:t xml:space="preserve">Заполнение заявки осуществляется в соответствии с порядком, определенным регламентом электронной площадки «Сбербанк-АСТ».</w:t>
      </w:r>
      <w:r/>
    </w:p>
    <w:p>
      <w:pPr>
        <w:pStyle w:val="804"/>
        <w:ind w:left="-567" w:firstLine="567"/>
        <w:jc w:val="both"/>
        <w:spacing w:line="276" w:lineRule="auto"/>
      </w:pPr>
      <w:r>
        <w:t xml:space="preserve">Претендент вправе подать только одну заявку на участие в аукционе в отношении каждого лота.</w:t>
      </w:r>
      <w:r/>
    </w:p>
    <w:p>
      <w:pPr>
        <w:pStyle w:val="804"/>
        <w:ind w:left="-567" w:firstLine="567"/>
        <w:jc w:val="both"/>
        <w:spacing w:line="276" w:lineRule="auto"/>
        <w:rPr>
          <w:color w:val="000000" w:themeColor="text1"/>
        </w:rPr>
      </w:pPr>
      <w:r>
        <w:t xml:space="preserve">Заявка на участие в аукционе, поступившая по истечении срока приема заявок, возвращается заявителю в день ее поступле</w:t>
      </w:r>
      <w:r>
        <w:rPr>
          <w:color w:val="000000" w:themeColor="text1"/>
        </w:rPr>
        <w:t xml:space="preserve">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04"/>
        <w:ind w:left="-567" w:firstLine="567"/>
        <w:jc w:val="both"/>
        <w:spacing w:line="276" w:lineRule="auto"/>
      </w:pPr>
      <w:r>
        <w:t xml:space="preserve">Участие в аукционе возможно при наличии на лицевом счете претендента</w:t>
      </w:r>
      <w:r>
        <w:rPr>
          <w:color w:val="ff0000"/>
        </w:rPr>
        <w:t xml:space="preserve"> </w:t>
      </w:r>
      <w:r>
        <w:t xml:space="preserve">денежных средств </w:t>
        <w:br/>
        <w:t xml:space="preserve">в размере не менее чем размер задатка на участие в аукционе, предусмотренный извещением </w:t>
        <w:br/>
        <w:t xml:space="preserve">о проведении аукциона и настоящей аукционной документацией.</w:t>
      </w:r>
      <w:r/>
    </w:p>
    <w:p>
      <w:pPr>
        <w:pStyle w:val="804"/>
        <w:ind w:left="-567" w:firstLine="567"/>
        <w:jc w:val="both"/>
        <w:spacing w:line="276" w:lineRule="auto"/>
      </w:pPr>
      <w:r>
        <w:t xml:space="preserve">Все документы, прилагаемые к заявке, должны иметь четко читаемый текст.</w:t>
      </w:r>
      <w:r/>
    </w:p>
    <w:p>
      <w:pPr>
        <w:pStyle w:val="804"/>
        <w:numPr>
          <w:ilvl w:val="0"/>
          <w:numId w:val="0"/>
        </w:numPr>
        <w:ind w:left="0" w:firstLine="0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Заявка не может быть принята Оператором в случае:</w:t>
      </w:r>
      <w:r>
        <w:rPr>
          <w:bCs/>
        </w:rPr>
      </w:r>
      <w:r>
        <w:rPr>
          <w:bCs/>
        </w:rPr>
      </w:r>
    </w:p>
    <w:p>
      <w:pPr>
        <w:pStyle w:val="804"/>
        <w:numPr>
          <w:ilvl w:val="0"/>
          <w:numId w:val="0"/>
        </w:numPr>
        <w:ind w:left="-567" w:firstLine="567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а) отсутствия на лицевом счете претендента достаточной суммы денежных средств в размере задатка;</w:t>
      </w:r>
      <w:r>
        <w:rPr>
          <w:bCs/>
        </w:rPr>
      </w:r>
      <w:r>
        <w:rPr>
          <w:bCs/>
        </w:rPr>
      </w:r>
    </w:p>
    <w:p>
      <w:pPr>
        <w:pStyle w:val="804"/>
        <w:numPr>
          <w:ilvl w:val="0"/>
          <w:numId w:val="0"/>
        </w:numPr>
        <w:ind w:left="-567" w:firstLine="567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б) подачи претендентом второй заявки на участие в отношении одного и того же лота при условии, что поданная ранее заявка таким </w:t>
      </w:r>
      <w:r>
        <w:rPr>
          <w:bCs/>
          <w:color w:val="000000" w:themeColor="text1"/>
        </w:rPr>
        <w:t xml:space="preserve">лицом</w:t>
      </w:r>
      <w:r>
        <w:rPr>
          <w:bCs/>
          <w:color w:val="ff0000"/>
        </w:rPr>
        <w:t xml:space="preserve"> </w:t>
      </w:r>
      <w:r>
        <w:rPr>
          <w:bCs/>
        </w:rPr>
        <w:t xml:space="preserve">не отозвана;</w:t>
      </w:r>
      <w:r>
        <w:rPr>
          <w:bCs/>
        </w:rPr>
      </w:r>
      <w:r>
        <w:rPr>
          <w:bCs/>
        </w:rPr>
      </w:r>
    </w:p>
    <w:p>
      <w:pPr>
        <w:pStyle w:val="804"/>
        <w:numPr>
          <w:ilvl w:val="0"/>
          <w:numId w:val="0"/>
        </w:numPr>
        <w:ind w:left="0" w:firstLine="0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в) подачи заявки по истечении установленного срока подачи заявок;</w:t>
      </w:r>
      <w:r>
        <w:rPr>
          <w:bCs/>
        </w:rPr>
      </w:r>
      <w:r>
        <w:rPr>
          <w:bCs/>
        </w:rPr>
      </w:r>
    </w:p>
    <w:p>
      <w:pPr>
        <w:pStyle w:val="804"/>
        <w:numPr>
          <w:ilvl w:val="0"/>
          <w:numId w:val="0"/>
        </w:numPr>
        <w:ind w:left="-567" w:firstLine="567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г) некорректного заполнения формы заявки, в том числе незаполнения полей, являющихся обязательными для заполнения.</w:t>
      </w:r>
      <w:r>
        <w:rPr>
          <w:bCs/>
        </w:rPr>
      </w:r>
      <w:r>
        <w:rPr>
          <w:bCs/>
        </w:rPr>
      </w:r>
    </w:p>
    <w:p>
      <w:pPr>
        <w:pStyle w:val="804"/>
        <w:numPr>
          <w:ilvl w:val="0"/>
          <w:numId w:val="0"/>
        </w:numPr>
        <w:ind w:left="-567" w:firstLine="567"/>
        <w:jc w:val="both"/>
        <w:spacing w:before="0" w:after="0" w:line="276" w:lineRule="auto"/>
        <w:tabs>
          <w:tab w:val="center" w:pos="284" w:leader="none"/>
          <w:tab w:val="clear" w:pos="708" w:leader="none"/>
        </w:tabs>
        <w:rPr>
          <w:bCs/>
        </w:rPr>
        <w:outlineLvl w:val="0"/>
      </w:pPr>
      <w:r>
        <w:rPr>
          <w:bCs/>
        </w:rPr>
        <w:tab/>
        <w:t xml:space="preserve">В случае успешного принятия заявки Оператор программными средствами регистрирует </w:t>
        <w:br/>
        <w:t xml:space="preserve">ее в журнале приема заявок, присваивает номер и в течение одного часа направляет в личный кабинет пр</w:t>
      </w:r>
      <w:r>
        <w:rPr>
          <w:bCs/>
          <w:color w:val="000000" w:themeColor="text1"/>
        </w:rPr>
        <w:t xml:space="preserve">етендента </w:t>
      </w:r>
      <w:r>
        <w:rPr>
          <w:bCs/>
        </w:rPr>
        <w:t xml:space="preserve">уведомление о регистрации заявки.</w:t>
      </w:r>
      <w:r>
        <w:rPr>
          <w:bCs/>
        </w:rPr>
      </w:r>
      <w:r>
        <w:rPr>
          <w:bCs/>
        </w:rPr>
      </w:r>
    </w:p>
    <w:p>
      <w:pPr>
        <w:pStyle w:val="880"/>
        <w:contextualSpacing/>
        <w:ind w:left="-567" w:firstLine="567"/>
        <w:jc w:val="both"/>
        <w:spacing w:before="0" w:after="0" w:line="276" w:lineRule="auto"/>
        <w:widowControl w:val="off"/>
      </w:pPr>
      <w:r>
        <w:rPr>
          <w:rFonts w:ascii="Times New Roman" w:hAnsi="Times New Roman" w:eastAsia="Courier New"/>
          <w:sz w:val="24"/>
          <w:szCs w:val="24"/>
          <w:lang w:eastAsia="ru-RU" w:bidi="ru-RU"/>
        </w:rPr>
        <w:t xml:space="preserve">К заявке претенденты прикладывают следующие документы:</w:t>
      </w:r>
      <w:r>
        <w:t xml:space="preserve"> </w:t>
      </w:r>
      <w:r/>
    </w:p>
    <w:p>
      <w:pPr>
        <w:pStyle w:val="880"/>
        <w:contextualSpacing/>
        <w:ind w:left="-567" w:firstLine="567"/>
        <w:jc w:val="both"/>
        <w:spacing w:before="0" w:after="0" w:line="276" w:lineRule="auto"/>
        <w:widowControl w:val="off"/>
        <w:rPr>
          <w:rFonts w:ascii="Times New Roman" w:hAnsi="Times New Roman" w:eastAsia="Courier New"/>
          <w:b/>
          <w:sz w:val="24"/>
          <w:szCs w:val="24"/>
        </w:rPr>
      </w:pPr>
      <w:r>
        <w:rPr>
          <w:rFonts w:ascii="Times New Roman" w:hAnsi="Times New Roman" w:eastAsia="Courier New"/>
          <w:b/>
          <w:sz w:val="24"/>
          <w:szCs w:val="24"/>
          <w:lang w:eastAsia="ru-RU" w:bidi="ru-RU"/>
        </w:rPr>
        <w:t xml:space="preserve">Юридические лица:</w:t>
      </w:r>
      <w:r>
        <w:rPr>
          <w:rFonts w:ascii="Times New Roman" w:hAnsi="Times New Roman" w:eastAsia="Courier New"/>
          <w:b/>
          <w:sz w:val="24"/>
          <w:szCs w:val="24"/>
        </w:rPr>
      </w:r>
      <w:r>
        <w:rPr>
          <w:rFonts w:ascii="Times New Roman" w:hAnsi="Times New Roman" w:eastAsia="Courier New"/>
          <w:b/>
          <w:sz w:val="24"/>
          <w:szCs w:val="24"/>
        </w:rPr>
      </w:r>
    </w:p>
    <w:p>
      <w:pPr>
        <w:pStyle w:val="804"/>
        <w:ind w:left="-567" w:firstLine="567"/>
        <w:jc w:val="both"/>
        <w:spacing w:before="0" w:after="0" w:line="276" w:lineRule="auto"/>
        <w:rPr>
          <w:rFonts w:eastAsia="Calibri"/>
          <w:b/>
        </w:rPr>
      </w:pPr>
      <w:r>
        <w:rPr>
          <w:rFonts w:eastAsia="Calibri"/>
          <w:lang w:eastAsia="en-US"/>
        </w:rPr>
        <w:t xml:space="preserve">- документ, подтверждающий право лица действовать от имени юридического лица </w:t>
        <w:br/>
        <w:t xml:space="preserve">(в случае, если заявку подает представитель юридического лица); 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pStyle w:val="804"/>
        <w:ind w:left="-567" w:firstLine="567"/>
        <w:jc w:val="both"/>
        <w:spacing w:before="0" w:after="200" w:line="276" w:lineRule="auto"/>
        <w:widowControl w:val="off"/>
        <w:rPr>
          <w:rFonts w:eastAsia="Courier New"/>
        </w:rPr>
      </w:pPr>
      <w:r>
        <w:rPr>
          <w:rFonts w:eastAsia="Courier New"/>
          <w:lang w:eastAsia="en-US" w:bidi="ru-RU"/>
        </w:rPr>
        <w:t xml:space="preserve">- заявление об отсутствии решения о ликвидации;</w:t>
      </w:r>
      <w:r>
        <w:rPr>
          <w:rFonts w:eastAsia="Courier New"/>
        </w:rPr>
      </w:r>
      <w:r>
        <w:rPr>
          <w:rFonts w:eastAsia="Courier New"/>
        </w:rPr>
      </w:r>
    </w:p>
    <w:p>
      <w:pPr>
        <w:pStyle w:val="804"/>
        <w:jc w:val="both"/>
        <w:spacing w:before="0" w:after="200" w:line="276" w:lineRule="auto"/>
        <w:widowControl w:val="off"/>
        <w:rPr>
          <w:rFonts w:eastAsia="Courier New"/>
        </w:rPr>
      </w:pPr>
      <w:r>
        <w:rPr>
          <w:rFonts w:eastAsia="Courier New"/>
          <w:lang w:eastAsia="en-US" w:bidi="ru-RU"/>
        </w:rPr>
        <w:t xml:space="preserve">- заявление об отсутствии решения арбитражного суда о признании банкротом; </w:t>
        <w:br/>
        <w:t xml:space="preserve">- заявление об </w:t>
      </w:r>
      <w:r>
        <w:rPr>
          <w:rFonts w:eastAsia="Calibri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</w:t>
      </w:r>
      <w:r>
        <w:rPr>
          <w:rFonts w:eastAsia="Courier New"/>
          <w:lang w:eastAsia="en-US" w:bidi="ru-RU"/>
        </w:rPr>
        <w:t xml:space="preserve">;</w:t>
      </w:r>
      <w:r>
        <w:rPr>
          <w:rFonts w:eastAsia="Courier New"/>
        </w:rPr>
      </w:r>
      <w:r>
        <w:rPr>
          <w:rFonts w:eastAsia="Courier New"/>
        </w:rPr>
      </w:r>
    </w:p>
    <w:p>
      <w:pPr>
        <w:pStyle w:val="804"/>
        <w:jc w:val="both"/>
        <w:spacing w:before="0" w:after="200" w:line="276" w:lineRule="auto"/>
        <w:widowControl w:val="off"/>
        <w:rPr>
          <w:rFonts w:eastAsia="Courier New"/>
        </w:rPr>
      </w:pPr>
      <w:r>
        <w:t xml:space="preserve">- выписка из Единого государственного реестра юридических лиц, выданная не ранее чем </w:t>
        <w:br/>
        <w:t xml:space="preserve">за тридцать дней до окончания срока приема заявок. </w:t>
      </w:r>
      <w:r>
        <w:rPr>
          <w:rFonts w:eastAsia="Courier New"/>
        </w:rPr>
      </w:r>
      <w:r>
        <w:rPr>
          <w:rFonts w:eastAsia="Courier New"/>
        </w:rPr>
      </w:r>
    </w:p>
    <w:p>
      <w:pPr>
        <w:ind w:left="-567" w:firstLine="567"/>
        <w:jc w:val="both"/>
        <w:spacing w:before="0" w:after="200" w:line="276" w:lineRule="auto"/>
        <w:widowControl w:val="off"/>
        <w:rPr>
          <w:rFonts w:eastAsia="Courier New"/>
          <w:b/>
          <w:bCs/>
        </w:rPr>
      </w:pPr>
      <w:r>
        <w:rPr>
          <w:rFonts w:eastAsia="Courier New"/>
          <w:b/>
          <w:highlight w:val="none"/>
          <w:lang w:eastAsia="en-US" w:bidi="ru-RU"/>
        </w:rPr>
      </w:r>
      <w:r>
        <w:rPr>
          <w:rFonts w:eastAsia="Courier New"/>
          <w:b/>
          <w:bCs/>
        </w:rPr>
      </w:r>
      <w:r>
        <w:rPr>
          <w:rFonts w:eastAsia="Courier New"/>
          <w:b/>
          <w:bCs/>
        </w:rPr>
      </w:r>
    </w:p>
    <w:p>
      <w:pPr>
        <w:pStyle w:val="804"/>
        <w:ind w:left="-567" w:firstLine="567"/>
        <w:jc w:val="both"/>
        <w:spacing w:before="0" w:after="200" w:line="276" w:lineRule="auto"/>
        <w:widowControl w:val="off"/>
        <w:rPr>
          <w:rFonts w:eastAsia="Courier New"/>
          <w:b/>
          <w:bCs/>
          <w:highlight w:val="none"/>
          <w:lang w:eastAsia="en-US" w:bidi="ru-RU"/>
        </w:rPr>
      </w:pPr>
      <w:r>
        <w:rPr>
          <w:rFonts w:eastAsia="Courier New"/>
          <w:b/>
          <w:lang w:eastAsia="en-US" w:bidi="ru-RU"/>
        </w:rPr>
        <w:t xml:space="preserve">Индивидуальные предприниматели:</w:t>
      </w:r>
      <w:r>
        <w:rPr>
          <w:rFonts w:eastAsia="Courier New"/>
          <w:b/>
          <w:bCs/>
          <w:highlight w:val="none"/>
          <w:lang w:eastAsia="en-US" w:bidi="ru-RU"/>
        </w:rPr>
      </w:r>
      <w:r>
        <w:rPr>
          <w:rFonts w:eastAsia="Courier New"/>
          <w:b/>
          <w:bCs/>
          <w:highlight w:val="none"/>
          <w:lang w:eastAsia="en-US" w:bidi="ru-RU"/>
        </w:rPr>
      </w:r>
    </w:p>
    <w:p>
      <w:pPr>
        <w:pStyle w:val="804"/>
        <w:ind w:left="-709" w:firstLine="709"/>
        <w:jc w:val="both"/>
        <w:spacing w:before="0" w:after="200" w:line="276" w:lineRule="auto"/>
        <w:widowControl w:val="off"/>
        <w:rPr>
          <w:rFonts w:eastAsia="Courier New"/>
        </w:rPr>
      </w:pPr>
      <w:r>
        <w:rPr>
          <w:rFonts w:eastAsia="Courier New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предпринимателя); </w:t>
      </w:r>
      <w:r>
        <w:rPr>
          <w:rFonts w:eastAsia="Courier New"/>
        </w:rPr>
      </w:r>
      <w:r>
        <w:rPr>
          <w:rFonts w:eastAsia="Courier New"/>
        </w:rPr>
      </w:r>
    </w:p>
    <w:p>
      <w:pPr>
        <w:pStyle w:val="804"/>
        <w:ind w:left="-709" w:firstLine="709"/>
        <w:jc w:val="both"/>
        <w:spacing w:before="0" w:after="200" w:line="276" w:lineRule="auto"/>
        <w:widowControl w:val="off"/>
        <w:rPr>
          <w:rFonts w:eastAsia="Courier New"/>
        </w:rPr>
      </w:pPr>
      <w:r>
        <w:rPr>
          <w:rFonts w:eastAsia="Courier New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заявок;</w:t>
      </w:r>
      <w:r>
        <w:rPr>
          <w:rFonts w:eastAsia="Courier New"/>
        </w:rPr>
      </w:r>
      <w:r>
        <w:rPr>
          <w:rFonts w:eastAsia="Courier New"/>
        </w:rPr>
      </w:r>
    </w:p>
    <w:p>
      <w:pPr>
        <w:pStyle w:val="804"/>
        <w:ind w:left="-709" w:firstLine="709"/>
        <w:jc w:val="both"/>
        <w:spacing w:before="0" w:after="200" w:line="276" w:lineRule="auto"/>
        <w:widowControl w:val="off"/>
        <w:rPr>
          <w:rFonts w:eastAsia="Courier New"/>
        </w:rPr>
      </w:pPr>
      <w:r>
        <w:rPr>
          <w:rFonts w:eastAsia="Courier New"/>
          <w:lang w:eastAsia="en-US" w:bidi="ru-RU"/>
        </w:rPr>
        <w:t xml:space="preserve">- заявление об отсутствии решения арбитражного суда о признании банкротом;</w:t>
      </w:r>
      <w:r>
        <w:rPr>
          <w:rFonts w:eastAsia="Courier New"/>
        </w:rPr>
      </w:r>
      <w:r>
        <w:rPr>
          <w:rFonts w:eastAsia="Courier New"/>
        </w:rPr>
      </w:r>
    </w:p>
    <w:p>
      <w:pPr>
        <w:pStyle w:val="804"/>
        <w:ind w:left="-709" w:firstLine="709"/>
        <w:jc w:val="both"/>
        <w:spacing w:before="0" w:after="200" w:line="276" w:lineRule="auto"/>
        <w:widowControl w:val="off"/>
        <w:rPr>
          <w:rFonts w:eastAsia="Courier New"/>
        </w:rPr>
      </w:pPr>
      <w:r>
        <w:rPr>
          <w:rFonts w:eastAsia="Courier New"/>
          <w:lang w:eastAsia="en-US" w:bidi="ru-RU"/>
        </w:rPr>
        <w:t xml:space="preserve">- заявление об </w:t>
      </w:r>
      <w:r>
        <w:rPr>
          <w:rFonts w:eastAsia="Calibri"/>
          <w:lang w:eastAsia="en-US"/>
        </w:rPr>
        <w:t xml:space="preserve">отсутствии </w:t>
      </w:r>
      <w:r>
        <w:rPr>
          <w:rFonts w:eastAsia="Calibri"/>
          <w:lang w:eastAsia="en-US"/>
        </w:rPr>
        <w:t xml:space="preserve">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</w:t>
      </w:r>
      <w:r>
        <w:rPr>
          <w:rFonts w:eastAsia="Courier New"/>
          <w:lang w:eastAsia="en-US" w:bidi="ru-RU"/>
        </w:rPr>
        <w:t xml:space="preserve">.</w:t>
      </w:r>
      <w:r>
        <w:rPr>
          <w:rFonts w:eastAsia="Courier New"/>
        </w:rPr>
      </w:r>
      <w:r>
        <w:rPr>
          <w:rFonts w:eastAsia="Courier New"/>
        </w:rPr>
      </w:r>
    </w:p>
    <w:p>
      <w:pPr>
        <w:pStyle w:val="804"/>
        <w:jc w:val="both"/>
        <w:spacing w:before="0" w:after="0"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Физические лица: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pStyle w:val="804"/>
        <w:ind w:left="-709" w:firstLine="709"/>
        <w:jc w:val="both"/>
        <w:spacing w:before="0" w:after="0" w:line="276" w:lineRule="auto"/>
        <w:rPr>
          <w:rFonts w:eastAsia="Calibri"/>
        </w:rPr>
      </w:pPr>
      <w:r>
        <w:rPr>
          <w:rFonts w:eastAsia="Calibri"/>
          <w:lang w:eastAsia="en-US"/>
        </w:rPr>
        <w:t xml:space="preserve">- документ, подтверждающий право лица действовать от имени физического лица </w:t>
        <w:br/>
        <w:t xml:space="preserve">(в случае, если заявку подает представитель физического лица);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04"/>
        <w:ind w:left="-709" w:firstLine="709"/>
        <w:jc w:val="both"/>
        <w:spacing w:before="29" w:after="29" w:line="276" w:lineRule="auto"/>
        <w:rPr>
          <w:highlight w:val="none"/>
        </w:rPr>
      </w:pPr>
      <w:r>
        <w:rPr>
          <w:rFonts w:eastAsia="Courier New"/>
          <w:lang w:bidi="ru-RU"/>
        </w:rPr>
        <w:t xml:space="preserve">- заявление об </w:t>
      </w:r>
      <w:r>
        <w:t xml:space="preserve"> отсутствии в отношении физического лица решения арбитражного суда </w:t>
        <w:br/>
        <w:t xml:space="preserve">о признании физического лица банкротом.</w:t>
      </w:r>
      <w:r>
        <w:rPr>
          <w:highlight w:val="none"/>
        </w:rPr>
      </w:r>
      <w:r>
        <w:rPr>
          <w:highlight w:val="none"/>
        </w:rPr>
      </w:r>
    </w:p>
    <w:p>
      <w:pPr>
        <w:pStyle w:val="804"/>
        <w:ind w:firstLine="708"/>
        <w:jc w:val="center"/>
        <w:spacing w:line="27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80"/>
        <w:contextualSpacing/>
        <w:ind w:left="502"/>
        <w:jc w:val="center"/>
        <w:spacing w:before="0" w:after="0" w:line="240" w:lineRule="auto"/>
        <w:widowControl w:val="off"/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  <w:t xml:space="preserve">Порядок и срок изменения, отзыва заявки на участие в аукционе</w:t>
      </w: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80"/>
        <w:contextualSpacing/>
        <w:ind w:left="502"/>
        <w:spacing w:before="0" w:after="0" w:line="240" w:lineRule="auto"/>
        <w:widowControl w:val="off"/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80"/>
        <w:ind w:left="-567" w:right="0" w:firstLine="567"/>
        <w:jc w:val="both"/>
        <w:widowControl w:val="off"/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До окончания срока подачи заявок претендент, подавший заявку, вправе изменить или отозвать ее. 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80"/>
        <w:ind w:left="-567" w:right="0" w:firstLine="567"/>
        <w:jc w:val="both"/>
        <w:widowControl w:val="off"/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Отзыв и изменение заявки осуществляется претендентом из личного кабинета посредством штатного интерфейса торговой секции. Изменение заявки осуществляется путем отзыва ранее поданной и подачи новой заявки. 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80"/>
        <w:ind w:left="-567" w:right="0" w:firstLine="567"/>
        <w:jc w:val="both"/>
        <w:widowControl w:val="off"/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</w:t>
        <w:br/>
        <w:t xml:space="preserve">на лицевом счете в размере задатка.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80"/>
        <w:ind w:left="-567" w:right="0" w:firstLine="567"/>
        <w:jc w:val="both"/>
        <w:widowControl w:val="off"/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явок направить Организатору аукциона запрос о разъяснениях положений аукционной документации посредством функционала электронной площадки. Запросы </w:t>
        <w:br/>
        <w:t xml:space="preserve">о разъяснении положений аукционной документации, полученные после вышеуказанного срока, </w:t>
        <w:br/>
        <w:t xml:space="preserve">не рассматриваются.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80"/>
        <w:ind w:left="-567" w:right="0" w:firstLine="567"/>
        <w:jc w:val="both"/>
        <w:widowControl w:val="off"/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  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80"/>
        <w:ind w:left="-567" w:right="0" w:firstLine="567"/>
        <w:jc w:val="both"/>
        <w:widowControl w:val="off"/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После размещения на официальном сайте извещения о проведении аукциона организатор аукциона на основании заявления любого заинтересованного лица, поданного в письменной форме, </w:t>
        <w:br/>
        <w:t xml:space="preserve">в том числе в форме электронного д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о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</w:t>
        <w:br/>
        <w:t xml:space="preserve">о проведении аукциона не допускается.</w:t>
      </w:r>
      <w:r>
        <w:t xml:space="preserve"> 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С аукционной документацией можно также ознакомиться </w:t>
        <w:br/>
        <w:t xml:space="preserve">в департаменте имущественных отношений администрации города Перми (г. Пермь, </w:t>
        <w:br/>
        <w:t xml:space="preserve">ул. Сибирская,14, каб. № 12, тел. 212-77-24).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04"/>
        <w:jc w:val="center"/>
        <w:rPr>
          <w:b/>
          <w:bCs/>
        </w:rPr>
      </w:pPr>
      <w:r>
        <w:rPr>
          <w:b/>
          <w:bCs/>
        </w:rPr>
        <w:t xml:space="preserve">Определение участников аукциона</w:t>
      </w:r>
      <w:r>
        <w:rPr>
          <w:b/>
          <w:bCs/>
        </w:rPr>
      </w:r>
      <w:r>
        <w:rPr>
          <w:b/>
          <w:bCs/>
        </w:rPr>
      </w:r>
    </w:p>
    <w:p>
      <w:pPr>
        <w:pStyle w:val="804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04"/>
        <w:ind w:left="-567" w:right="0" w:firstLine="567"/>
        <w:jc w:val="both"/>
        <w:spacing w:before="0" w:after="0" w:line="276" w:lineRule="auto"/>
        <w:rPr>
          <w:bCs/>
        </w:rPr>
      </w:pPr>
      <w:r>
        <w:rPr>
          <w:bCs/>
        </w:rPr>
        <w:t xml:space="preserve"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  <w:r>
        <w:rPr>
          <w:bCs/>
        </w:rPr>
      </w:r>
      <w:r>
        <w:rPr>
          <w:bCs/>
        </w:rPr>
      </w:r>
    </w:p>
    <w:p>
      <w:pPr>
        <w:pStyle w:val="804"/>
        <w:ind w:left="-567" w:right="0" w:firstLine="567"/>
        <w:jc w:val="both"/>
        <w:spacing w:before="0" w:after="0" w:line="276" w:lineRule="auto"/>
        <w:rPr>
          <w:bCs/>
        </w:rPr>
      </w:pPr>
      <w:r>
        <w:rPr>
          <w:bCs/>
        </w:rPr>
        <w:t xml:space="preserve">Срок рассмотрения заявок не может превышать одного рабочего дня с даты окончания срока подачи заявок.</w:t>
      </w:r>
      <w:r>
        <w:rPr>
          <w:bCs/>
        </w:rPr>
      </w:r>
      <w:r>
        <w:rPr>
          <w:bCs/>
        </w:rPr>
      </w:r>
    </w:p>
    <w:p>
      <w:pPr>
        <w:pStyle w:val="804"/>
        <w:ind w:left="-567" w:right="0" w:firstLine="567"/>
        <w:jc w:val="both"/>
        <w:spacing w:before="0" w:after="0" w:line="276" w:lineRule="auto"/>
        <w:rPr>
          <w:bCs/>
        </w:rPr>
      </w:pPr>
      <w:r>
        <w:rPr>
          <w:bCs/>
        </w:rPr>
        <w:t xml:space="preserve"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  <w:r>
        <w:rPr>
          <w:bCs/>
        </w:rPr>
      </w:r>
      <w:r>
        <w:rPr>
          <w:bCs/>
        </w:rPr>
      </w:r>
    </w:p>
    <w:p>
      <w:pPr>
        <w:pStyle w:val="804"/>
        <w:ind w:left="-567" w:right="0" w:firstLine="567"/>
        <w:jc w:val="both"/>
        <w:spacing w:before="0" w:after="0" w:line="276" w:lineRule="auto"/>
      </w:pPr>
      <w:r>
        <w:t xml:space="preserve">Решение об отказе в допуске претендента к участию в аукционе принимается аукционной комиссией в случае, если:</w:t>
      </w:r>
      <w:r/>
    </w:p>
    <w:p>
      <w:pPr>
        <w:pStyle w:val="804"/>
        <w:ind w:left="-600" w:right="0" w:firstLine="600"/>
        <w:jc w:val="both"/>
        <w:spacing w:before="0" w:after="0" w:line="276" w:lineRule="auto"/>
      </w:pPr>
      <w:r>
        <w:t xml:space="preserve">1)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  <w:r/>
    </w:p>
    <w:p>
      <w:pPr>
        <w:pStyle w:val="804"/>
        <w:ind w:left="-600" w:right="0" w:firstLine="600"/>
        <w:jc w:val="both"/>
        <w:spacing w:before="0" w:after="0" w:line="276" w:lineRule="auto"/>
        <w:tabs>
          <w:tab w:val="left" w:pos="120" w:leader="none"/>
          <w:tab w:val="clear" w:pos="708" w:leader="none"/>
        </w:tabs>
      </w:pPr>
      <w:r>
        <w:t xml:space="preserve">2) заявка и прилагаемые к ней документы оформлены и (или) представлены с нарушением требований, установленных в извещении.</w:t>
      </w:r>
      <w:r/>
    </w:p>
    <w:p>
      <w:pPr>
        <w:pStyle w:val="804"/>
        <w:ind w:left="-600" w:right="0" w:firstLine="600"/>
        <w:jc w:val="both"/>
        <w:spacing w:before="0" w:after="0" w:line="276" w:lineRule="auto"/>
      </w:pPr>
      <w:r>
        <w:t xml:space="preserve">Претендент не допускается к участию в аукционе, если не подтверждено поступление </w:t>
        <w:br/>
        <w:t xml:space="preserve">в полном объеме в установленный срок задатка для участия в аукционе.</w:t>
      </w:r>
      <w:r/>
    </w:p>
    <w:p>
      <w:pPr>
        <w:pStyle w:val="804"/>
        <w:ind w:left="0" w:right="0" w:firstLine="0"/>
        <w:jc w:val="both"/>
        <w:spacing w:before="0" w:after="0" w:line="276" w:lineRule="auto"/>
      </w:pPr>
      <w:r>
        <w:t xml:space="preserve">Результаты рассмотрения заявок оформляются протоколом рассмотрения заявок.</w:t>
      </w:r>
      <w:r/>
    </w:p>
    <w:p>
      <w:pPr>
        <w:pStyle w:val="804"/>
        <w:ind w:left="-567" w:firstLine="567"/>
        <w:jc w:val="both"/>
        <w:spacing w:line="276" w:lineRule="auto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04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04"/>
        <w:jc w:val="center"/>
        <w:rPr>
          <w:b/>
          <w:bCs/>
          <w:highlight w:val="none"/>
        </w:rPr>
      </w:pPr>
      <w:r>
        <w:rPr>
          <w:b/>
          <w:bCs/>
        </w:rPr>
        <w:t xml:space="preserve">Порядок проведения аукциона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80"/>
        <w:contextualSpacing/>
        <w:ind w:left="502"/>
        <w:jc w:val="center"/>
        <w:spacing w:before="0"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Время для подачи предложений о цене лота определяется в следующем порядке: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</w:t>
      </w:r>
      <w:r>
        <w:rPr>
          <w:rFonts w:eastAsia="Calibri" w:eastAsiaTheme="minorHAnsi"/>
        </w:rPr>
        <w:t xml:space="preserve">время для подачи первого предложения о цене лота</w:t>
      </w:r>
      <w:r>
        <w:t xml:space="preserve"> </w:t>
      </w:r>
      <w:r>
        <w:rPr>
          <w:rFonts w:eastAsia="Calibri" w:eastAsiaTheme="minorHAnsi"/>
          <w:lang w:eastAsia="en-US"/>
        </w:rPr>
        <w:t xml:space="preserve">составляет </w:t>
      </w:r>
      <w:r>
        <w:t xml:space="preserve">10</w:t>
      </w:r>
      <w:r>
        <w:rPr>
          <w:rFonts w:eastAsia="Calibri" w:eastAsiaTheme="minorHAnsi"/>
          <w:lang w:eastAsia="en-US"/>
        </w:rPr>
        <w:t xml:space="preserve"> (</w:t>
      </w:r>
      <w:r>
        <w:t xml:space="preserve">десять</w:t>
      </w:r>
      <w:r>
        <w:rPr>
          <w:rFonts w:eastAsia="Calibri" w:eastAsiaTheme="minorHAnsi"/>
          <w:lang w:eastAsia="en-US"/>
        </w:rPr>
        <w:t xml:space="preserve">) минут с момента начала аукциона;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</w:t>
      </w:r>
      <w:r>
        <w:rPr>
          <w:rFonts w:eastAsia="Calibri" w:eastAsiaTheme="minorHAnsi"/>
        </w:rPr>
        <w:t xml:space="preserve">в случае поступления предложения о цене лота,</w:t>
      </w:r>
      <w:r>
        <w:t xml:space="preserve"> </w:t>
      </w:r>
      <w:r>
        <w:rPr>
          <w:rFonts w:eastAsia="Calibri" w:eastAsiaTheme="minorHAnsi"/>
        </w:rPr>
        <w:t xml:space="preserve">увеличивающего начальную цену лота или текущее лучшее</w:t>
      </w:r>
      <w:r>
        <w:t xml:space="preserve"> </w:t>
      </w:r>
      <w:r>
        <w:rPr>
          <w:rFonts w:eastAsia="Calibri" w:eastAsiaTheme="minorHAnsi"/>
        </w:rPr>
        <w:t xml:space="preserve">предложение о цене лота, время для подачи предложений о</w:t>
      </w:r>
      <w:r>
        <w:t xml:space="preserve"> </w:t>
      </w:r>
      <w:r>
        <w:rPr>
          <w:rFonts w:eastAsia="Calibri" w:eastAsiaTheme="minorHAnsi"/>
        </w:rPr>
        <w:t xml:space="preserve">цене продлевается </w:t>
        <w:br/>
        <w:t xml:space="preserve">на </w:t>
      </w:r>
      <w:r>
        <w:t xml:space="preserve">1</w:t>
      </w:r>
      <w:r>
        <w:rPr>
          <w:rFonts w:eastAsia="Calibri" w:eastAsiaTheme="minorHAnsi"/>
        </w:rPr>
        <w:t xml:space="preserve">0 (</w:t>
      </w:r>
      <w:r>
        <w:t xml:space="preserve">десять</w:t>
      </w:r>
      <w:r>
        <w:rPr>
          <w:rFonts w:eastAsia="Calibri" w:eastAsiaTheme="minorHAnsi"/>
        </w:rPr>
        <w:t xml:space="preserve">) минут с момента приема Оператором</w:t>
      </w:r>
      <w:r>
        <w:t xml:space="preserve"> </w:t>
      </w:r>
      <w:r>
        <w:rPr>
          <w:rFonts w:eastAsia="Calibri" w:eastAsiaTheme="minorHAnsi"/>
        </w:rPr>
        <w:t xml:space="preserve">каждого из таких предложений.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Если в те</w:t>
      </w:r>
      <w:r>
        <w:rPr>
          <w:rFonts w:eastAsia="Calibri" w:eastAsiaTheme="minorHAnsi"/>
          <w:lang w:eastAsia="en-US"/>
        </w:rPr>
        <w:t xml:space="preserve">чение 10 (десяти) минут после предоставления лучшего текущего предложения </w:t>
        <w:br/>
        <w:t xml:space="preserve">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Если в течение времени для подачи первого предложения о цене лота </w:t>
        <w:br/>
        <w:t xml:space="preserve">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Срок для подачи предложений о цене обновляется автоматически после улучшения текущего предложения о цене. Время срока подачи предложений</w:t>
      </w:r>
      <w:r>
        <w:rPr>
          <w:rFonts w:eastAsia="Calibri" w:eastAsiaTheme="minorHAnsi"/>
          <w:lang w:eastAsia="en-US"/>
        </w:rPr>
        <w:t xml:space="preserve">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В ходе проведения подачи предложений о цене лота Оператор программными средствами электронной площадки  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предложение о цене лота предоставлено до начала или по истечении установленного времени для подачи предложений о цене лота;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представленное предложение о цене лота ниже начальной цены;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представленное предложение о цене лота равно нулю;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представленное предложение о цене лота не соответствует увеличению текущей цены </w:t>
        <w:br/>
        <w:t xml:space="preserve">на величину «шага аукциона»;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предыдущее представленное данным участником аукциона предложение о цене лота является лучшим текущим предложением о цене;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представленное участником аукциона предложение о цене лота меньше ранее представленных предложений.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ourier New"/>
          <w:lang w:bidi="ru-RU"/>
        </w:rPr>
      </w:pPr>
      <w:r>
        <w:rPr>
          <w:rFonts w:eastAsia="Courier New"/>
          <w:lang w:bidi="ru-RU"/>
        </w:rPr>
        <w:t xml:space="preserve">Аукцион признается несостоявшимся в случае если: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80"/>
        <w:numPr>
          <w:ilvl w:val="0"/>
          <w:numId w:val="1"/>
        </w:numPr>
        <w:contextualSpacing/>
        <w:ind w:left="-600" w:right="0" w:firstLine="600"/>
        <w:jc w:val="both"/>
        <w:spacing w:before="0" w:after="0"/>
        <w:tabs>
          <w:tab w:val="left" w:pos="360" w:leader="none"/>
          <w:tab w:val="clear" w:pos="708" w:leader="none"/>
        </w:tabs>
        <w:rPr>
          <w:rFonts w:ascii="Times New Roman" w:hAnsi="Times New Roman" w:eastAsia="Courier New" w:cs="Times New Roman"/>
          <w:sz w:val="24"/>
          <w:szCs w:val="24"/>
          <w:lang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bidi="ru-RU"/>
        </w:rPr>
        <w:t xml:space="preserve">по окончании срока подачи заявок на участие в аукционе подана только одна заявка или </w:t>
        <w:br/>
        <w:t xml:space="preserve">не подано ни одной заявки;</w:t>
      </w:r>
      <w:r>
        <w:rPr>
          <w:rFonts w:ascii="Times New Roman" w:hAnsi="Times New Roman" w:eastAsia="Courier New" w:cs="Times New Roman"/>
          <w:sz w:val="24"/>
          <w:szCs w:val="24"/>
          <w:lang w:bidi="ru-RU"/>
        </w:rPr>
      </w:r>
      <w:r>
        <w:rPr>
          <w:rFonts w:ascii="Times New Roman" w:hAnsi="Times New Roman" w:eastAsia="Courier New" w:cs="Times New Roman"/>
          <w:sz w:val="24"/>
          <w:szCs w:val="24"/>
          <w:lang w:bidi="ru-RU"/>
        </w:rPr>
      </w:r>
    </w:p>
    <w:p>
      <w:pPr>
        <w:pStyle w:val="880"/>
        <w:numPr>
          <w:ilvl w:val="0"/>
          <w:numId w:val="1"/>
        </w:numPr>
        <w:contextualSpacing/>
        <w:ind w:left="-600" w:right="0" w:firstLine="600"/>
        <w:jc w:val="both"/>
        <w:spacing w:before="0" w:after="0"/>
        <w:tabs>
          <w:tab w:val="left" w:pos="360" w:leader="none"/>
          <w:tab w:val="clear" w:pos="708" w:leader="none"/>
        </w:tabs>
        <w:rPr>
          <w:rFonts w:ascii="Times New Roman" w:hAnsi="Times New Roman" w:eastAsia="Courier New" w:cs="Times New Roman"/>
          <w:sz w:val="24"/>
          <w:szCs w:val="24"/>
          <w:lang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lang w:bidi="ru-RU"/>
        </w:rPr>
        <w:t xml:space="preserve">на основании результатов рассмотрения заявок принято решение об отказе в допуске </w:t>
        <w:br/>
        <w:t xml:space="preserve">к участию в аукционе (об отказе в приеме заявки на участие в аукционе) всех претендентов, подавших заявки, либо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lang w:bidi="ru-RU"/>
        </w:rPr>
        <w:t xml:space="preserve">основании результатов рассмотрения заявок принято решение о допуске одного участника аукциона;</w:t>
      </w:r>
      <w:r>
        <w:rPr>
          <w:rFonts w:ascii="Times New Roman" w:hAnsi="Times New Roman" w:eastAsia="Courier New" w:cs="Times New Roman"/>
          <w:sz w:val="24"/>
          <w:szCs w:val="24"/>
          <w:lang w:bidi="ru-RU"/>
        </w:rPr>
      </w:r>
      <w:r>
        <w:rPr>
          <w:rFonts w:ascii="Times New Roman" w:hAnsi="Times New Roman" w:eastAsia="Courier New" w:cs="Times New Roman"/>
          <w:sz w:val="24"/>
          <w:szCs w:val="24"/>
          <w:lang w:bidi="ru-RU"/>
        </w:rPr>
      </w:r>
    </w:p>
    <w:p>
      <w:pPr>
        <w:pStyle w:val="880"/>
        <w:numPr>
          <w:ilvl w:val="0"/>
          <w:numId w:val="1"/>
        </w:numPr>
        <w:contextualSpacing/>
        <w:ind w:left="-600" w:right="0" w:firstLine="600"/>
        <w:jc w:val="both"/>
        <w:spacing w:before="0" w:after="0"/>
        <w:tabs>
          <w:tab w:val="left" w:pos="360" w:leader="none"/>
          <w:tab w:val="clear" w:pos="708" w:leader="none"/>
        </w:tabs>
        <w:rPr>
          <w:rFonts w:ascii="Times New Roman" w:hAnsi="Times New Roman" w:eastAsia="Courier New" w:cs="Times New Roman"/>
          <w:sz w:val="24"/>
          <w:szCs w:val="24"/>
          <w:lang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bidi="ru-RU"/>
        </w:rPr>
        <w:t xml:space="preserve"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</w:t>
      </w:r>
      <w:r>
        <w:rPr>
          <w:rFonts w:ascii="Times New Roman" w:hAnsi="Times New Roman" w:eastAsia="Courier New" w:cs="Times New Roman"/>
          <w:sz w:val="24"/>
          <w:szCs w:val="24"/>
          <w:lang w:bidi="ru-RU"/>
        </w:rPr>
      </w:r>
      <w:r>
        <w:rPr>
          <w:rFonts w:ascii="Times New Roman" w:hAnsi="Times New Roman" w:eastAsia="Courier New" w:cs="Times New Roman"/>
          <w:sz w:val="24"/>
          <w:szCs w:val="24"/>
          <w:lang w:bidi="ru-RU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Победителем аукциона признается участник аукциона, предложивший наиболее высокую цену платы по договору (цену лота) на установку и эксплуатацию рекламной конструкции  аукциона, единственный участник аукциона.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ourier New"/>
          <w:lang w:bidi="ru-RU"/>
        </w:rPr>
      </w:pPr>
      <w:r>
        <w:rPr>
          <w:rFonts w:eastAsia="Courier New"/>
          <w:lang w:bidi="ru-RU"/>
        </w:rPr>
        <w:t xml:space="preserve">В случае если аукцион признан несостоявшимся по причинам,</w:t>
      </w:r>
      <w:r>
        <w:rPr>
          <w:rFonts w:eastAsia="Courier New"/>
          <w:lang w:bidi="ru-RU"/>
        </w:rPr>
        <w:t xml:space="preserve">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</w:t>
        <w:br/>
        <w:t xml:space="preserve">с единственным участником аукциона по начальной цене лота.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04"/>
        <w:ind w:left="-567" w:firstLine="567"/>
        <w:jc w:val="both"/>
        <w:spacing w:line="276" w:lineRule="auto"/>
        <w:rPr>
          <w:rFonts w:eastAsia="Courier New"/>
          <w:highlight w:val="none"/>
          <w:lang w:bidi="ru-RU"/>
        </w:rPr>
      </w:pPr>
      <w:r>
        <w:rPr>
          <w:rFonts w:eastAsia="Courier New"/>
          <w:lang w:bidi="ru-RU"/>
        </w:rPr>
        <w:t xml:space="preserve">Направление протокола аукциона</w:t>
      </w:r>
      <w:r>
        <w:rPr>
          <w:rFonts w:eastAsia="Courier New"/>
          <w:lang w:bidi="ru-RU"/>
        </w:rPr>
        <w:t xml:space="preserve"> победителю аукциона или участнику аукциона, подавшему единственную заявку на участие в аукционе, осуществляется Организатором аукциона посредством размещения указанного протокола на электронной площадке в течение одного рабочего дня со дня его подписания.</w:t>
      </w:r>
      <w:r>
        <w:rPr>
          <w:rFonts w:eastAsia="Courier New"/>
          <w:highlight w:val="none"/>
          <w:lang w:bidi="ru-RU"/>
        </w:rPr>
      </w:r>
      <w:r>
        <w:rPr>
          <w:rFonts w:eastAsia="Courier New"/>
          <w:highlight w:val="none"/>
          <w:lang w:bidi="ru-RU"/>
        </w:rPr>
      </w:r>
    </w:p>
    <w:p>
      <w:pPr>
        <w:ind w:left="-567" w:firstLine="567"/>
        <w:jc w:val="both"/>
        <w:spacing w:line="276" w:lineRule="auto"/>
        <w:rPr>
          <w:rFonts w:eastAsia="Courier New"/>
          <w:lang w:bidi="ru-RU"/>
        </w:rPr>
      </w:pPr>
      <w:r>
        <w:rPr>
          <w:rFonts w:eastAsia="Courier New"/>
          <w:highlight w:val="none"/>
          <w:lang w:bidi="ru-RU"/>
        </w:rPr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804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/>
          <w:bCs/>
        </w:rPr>
        <w:t xml:space="preserve">Порядок и срок заключения договора</w:t>
        <w:br/>
      </w:r>
      <w:r>
        <w:rPr>
          <w:bCs/>
        </w:rPr>
      </w:r>
      <w:r>
        <w:rPr>
          <w:bCs/>
        </w:rPr>
      </w:r>
    </w:p>
    <w:p>
      <w:pPr>
        <w:pStyle w:val="804"/>
        <w:numPr>
          <w:ilvl w:val="0"/>
          <w:numId w:val="0"/>
        </w:numPr>
        <w:ind w:left="-567" w:right="0" w:firstLine="567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Договор с победителем аукциона заключается уполномоченным органом не ранее чем </w:t>
        <w:br/>
        <w:t xml:space="preserve">через 10 рабочих дней и не позднее 20 рабочих дней с даты раз</w:t>
      </w:r>
      <w:r>
        <w:rPr>
          <w:bCs/>
        </w:rPr>
        <w:t xml:space="preserve">мещения на электронной площадке протокола аукциона, а в случае, если договор заключается с единственным участником аукциона либо участником аукциона, чья заявка на участие в аукционе поступила первой, – протокола рассмотрения заявок на участие в аукционе. </w:t>
      </w:r>
      <w:r>
        <w:rPr>
          <w:bCs/>
        </w:rPr>
      </w:r>
      <w:r>
        <w:rPr>
          <w:bCs/>
        </w:rPr>
      </w:r>
    </w:p>
    <w:p>
      <w:pPr>
        <w:pStyle w:val="804"/>
        <w:numPr>
          <w:ilvl w:val="0"/>
          <w:numId w:val="0"/>
        </w:numPr>
        <w:ind w:left="-567" w:firstLine="567"/>
        <w:jc w:val="both"/>
        <w:spacing w:line="276" w:lineRule="auto"/>
        <w:tabs>
          <w:tab w:val="center" w:pos="567" w:leader="none"/>
          <w:tab w:val="clear" w:pos="708" w:leader="none"/>
        </w:tabs>
        <w:rPr>
          <w:bCs/>
        </w:rPr>
        <w:outlineLvl w:val="0"/>
      </w:pPr>
      <w:r>
        <w:rPr>
          <w:bCs/>
        </w:rPr>
        <w:tab/>
        <w:t xml:space="preserve">Проект договора является частью аукционной документации и представлен в Приложении 2 </w:t>
        <w:br/>
        <w:t xml:space="preserve">к настоящей аукционной документации.</w:t>
        <w:tab/>
        <w:tab/>
      </w:r>
      <w:r>
        <w:rPr>
          <w:bCs/>
        </w:rPr>
      </w:r>
      <w:r>
        <w:rPr>
          <w:bCs/>
        </w:rPr>
      </w:r>
    </w:p>
    <w:p>
      <w:pPr>
        <w:pStyle w:val="804"/>
        <w:numPr>
          <w:ilvl w:val="0"/>
          <w:numId w:val="0"/>
        </w:numPr>
        <w:ind w:left="-567" w:firstLine="567"/>
        <w:jc w:val="both"/>
        <w:spacing w:line="276" w:lineRule="auto"/>
        <w:tabs>
          <w:tab w:val="center" w:pos="567" w:leader="none"/>
          <w:tab w:val="clear" w:pos="708" w:leader="none"/>
        </w:tabs>
        <w:rPr>
          <w:bCs/>
        </w:rPr>
        <w:outlineLvl w:val="0"/>
      </w:pPr>
      <w:r>
        <w:rPr>
          <w:bCs/>
        </w:rPr>
        <w:tab/>
        <w:t xml:space="preserve">Плата по договору </w:t>
      </w:r>
      <w:r>
        <w:rPr>
          <w:bCs/>
        </w:rPr>
        <w:t xml:space="preserve">ежегодно индексируется в сторону увеличения с 01 января на основании сводного индекса потребительских цен, установленного прогнозом социально-экономического развития города Перми на соответствующий год, одобренный правовым актом администрации города Перми.</w:t>
      </w:r>
      <w:r>
        <w:rPr>
          <w:bCs/>
        </w:rPr>
      </w:r>
      <w:r>
        <w:rPr>
          <w:bCs/>
        </w:rPr>
      </w:r>
    </w:p>
    <w:p>
      <w:pPr>
        <w:pStyle w:val="804"/>
        <w:numPr>
          <w:ilvl w:val="0"/>
          <w:numId w:val="0"/>
        </w:numPr>
        <w:ind w:left="-567" w:firstLine="567"/>
        <w:jc w:val="both"/>
        <w:spacing w:line="276" w:lineRule="auto"/>
        <w:tabs>
          <w:tab w:val="center" w:pos="567" w:leader="none"/>
          <w:tab w:val="clear" w:pos="708" w:leader="none"/>
        </w:tabs>
        <w:rPr>
          <w:rFonts w:eastAsia="Calibri" w:eastAsiaTheme="minorHAnsi"/>
          <w:lang w:eastAsia="en-US"/>
        </w:rPr>
        <w:outlineLvl w:val="0"/>
      </w:pPr>
      <w:r>
        <w:rPr>
          <w:rFonts w:eastAsia="Calibri" w:eastAsiaTheme="minorHAnsi"/>
          <w:lang w:eastAsia="en-US"/>
        </w:rPr>
        <w:t xml:space="preserve">В отношении каждого места установки рекламной конструкции входящего в лот заключается отдельный договор.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4"/>
        <w:numPr>
          <w:ilvl w:val="0"/>
          <w:numId w:val="0"/>
        </w:numPr>
        <w:ind w:left="-567" w:firstLine="567"/>
        <w:jc w:val="both"/>
        <w:spacing w:line="276" w:lineRule="auto"/>
        <w:tabs>
          <w:tab w:val="center" w:pos="567" w:leader="none"/>
          <w:tab w:val="clear" w:pos="708" w:leader="none"/>
        </w:tabs>
        <w:rPr>
          <w:rFonts w:eastAsia="Calibri" w:eastAsiaTheme="minorHAnsi"/>
          <w:lang w:eastAsia="en-US"/>
        </w:rPr>
        <w:outlineLvl w:val="0"/>
      </w:pPr>
      <w:r>
        <w:rPr>
          <w:rFonts w:eastAsia="Calibri" w:eastAsiaTheme="minorHAnsi"/>
          <w:lang w:eastAsia="en-US"/>
        </w:rPr>
        <w:t xml:space="preserve">При этом размер платы по договору определяется с учетом разницы между итоговой ценой аукциона и начальной ценой лота пропорционально начальному размеру платы по договору </w:t>
        <w:br/>
        <w:t xml:space="preserve">в отношении каждого места размещения рекламных конструкций. 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4"/>
        <w:numPr>
          <w:ilvl w:val="0"/>
          <w:numId w:val="0"/>
        </w:numPr>
        <w:ind w:left="-567" w:firstLine="567"/>
        <w:jc w:val="both"/>
        <w:spacing w:line="276" w:lineRule="auto"/>
        <w:tabs>
          <w:tab w:val="center" w:pos="567" w:leader="none"/>
          <w:tab w:val="clear" w:pos="708" w:leader="none"/>
        </w:tabs>
        <w:rPr>
          <w:rFonts w:eastAsia="Calibri" w:eastAsiaTheme="minorHAnsi"/>
          <w:lang w:eastAsia="en-US"/>
        </w:rPr>
        <w:outlineLvl w:val="0"/>
      </w:pPr>
      <w:r>
        <w:rPr>
          <w:rFonts w:eastAsia="Calibri" w:eastAsiaTheme="minorHAnsi"/>
          <w:lang w:eastAsia="en-US"/>
        </w:rPr>
        <w:t xml:space="preserve">В случае если победитель аукциона не подписал в установ</w:t>
      </w:r>
      <w:r>
        <w:rPr>
          <w:rFonts w:eastAsia="Calibri" w:eastAsiaTheme="minorHAnsi"/>
          <w:lang w:eastAsia="en-US"/>
        </w:rPr>
        <w:t xml:space="preserve">ленном порядке проект договора </w:t>
        <w:br/>
        <w:t xml:space="preserve">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04"/>
        <w:ind w:left="-567" w:firstLine="0"/>
        <w:jc w:val="both"/>
        <w:spacing w:line="276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Droid Sans Fallback">
    <w:panose1 w:val="020B0502000000000001"/>
  </w:font>
  <w:font w:name="TimesNewRomanPSMT">
    <w:panose1 w:val="02020603050405020304"/>
  </w:font>
  <w:font w:name="Segoe UI">
    <w:panose1 w:val="020B0503020204020204"/>
  </w:font>
  <w:font w:name="Lohit Devanagari">
    <w:panose1 w:val="020B06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16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4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805">
    <w:name w:val="Heading 1"/>
    <w:basedOn w:val="8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6">
    <w:name w:val="Heading 2"/>
    <w:basedOn w:val="8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7">
    <w:name w:val="Heading 3"/>
    <w:basedOn w:val="8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8">
    <w:name w:val="Heading 4"/>
    <w:basedOn w:val="8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9">
    <w:name w:val="Heading 5"/>
    <w:basedOn w:val="8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0">
    <w:name w:val="Heading 6"/>
    <w:basedOn w:val="804"/>
    <w:uiPriority w:val="9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11">
    <w:name w:val="Heading 7"/>
    <w:basedOn w:val="8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2">
    <w:name w:val="Heading 8"/>
    <w:basedOn w:val="8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3">
    <w:name w:val="Heading 9"/>
    <w:basedOn w:val="8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4">
    <w:name w:val="Heading 1 Char"/>
    <w:basedOn w:val="836"/>
    <w:uiPriority w:val="9"/>
    <w:qFormat/>
    <w:rPr>
      <w:rFonts w:ascii="Arial" w:hAnsi="Arial" w:eastAsia="Arial" w:cs="Arial"/>
      <w:sz w:val="40"/>
      <w:szCs w:val="40"/>
    </w:rPr>
  </w:style>
  <w:style w:type="character" w:styleId="815">
    <w:name w:val="Heading 2 Char"/>
    <w:basedOn w:val="836"/>
    <w:uiPriority w:val="9"/>
    <w:qFormat/>
    <w:rPr>
      <w:rFonts w:ascii="Arial" w:hAnsi="Arial" w:eastAsia="Arial" w:cs="Arial"/>
      <w:sz w:val="34"/>
    </w:rPr>
  </w:style>
  <w:style w:type="character" w:styleId="816">
    <w:name w:val="Heading 3 Char"/>
    <w:basedOn w:val="836"/>
    <w:uiPriority w:val="9"/>
    <w:qFormat/>
    <w:rPr>
      <w:rFonts w:ascii="Arial" w:hAnsi="Arial" w:eastAsia="Arial" w:cs="Arial"/>
      <w:sz w:val="30"/>
      <w:szCs w:val="30"/>
    </w:rPr>
  </w:style>
  <w:style w:type="character" w:styleId="817">
    <w:name w:val="Heading 4 Char"/>
    <w:basedOn w:val="83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8">
    <w:name w:val="Heading 5 Char"/>
    <w:basedOn w:val="83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9">
    <w:name w:val="Heading 6 Char"/>
    <w:basedOn w:val="83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0">
    <w:name w:val="Heading 7 Char"/>
    <w:basedOn w:val="83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1">
    <w:name w:val="Heading 8 Char"/>
    <w:basedOn w:val="83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2">
    <w:name w:val="Heading 9 Char"/>
    <w:basedOn w:val="83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23">
    <w:name w:val="Title Char"/>
    <w:basedOn w:val="836"/>
    <w:uiPriority w:val="10"/>
    <w:qFormat/>
    <w:rPr>
      <w:sz w:val="48"/>
      <w:szCs w:val="48"/>
    </w:rPr>
  </w:style>
  <w:style w:type="character" w:styleId="824">
    <w:name w:val="Subtitle Char"/>
    <w:basedOn w:val="836"/>
    <w:uiPriority w:val="11"/>
    <w:qFormat/>
    <w:rPr>
      <w:sz w:val="24"/>
      <w:szCs w:val="24"/>
    </w:rPr>
  </w:style>
  <w:style w:type="character" w:styleId="825">
    <w:name w:val="Quote Char"/>
    <w:uiPriority w:val="29"/>
    <w:qFormat/>
    <w:rPr>
      <w:i/>
    </w:rPr>
  </w:style>
  <w:style w:type="character" w:styleId="826">
    <w:name w:val="Intense Quote Char"/>
    <w:uiPriority w:val="30"/>
    <w:qFormat/>
    <w:rPr>
      <w:i/>
    </w:rPr>
  </w:style>
  <w:style w:type="character" w:styleId="827">
    <w:name w:val="Header Char"/>
    <w:basedOn w:val="836"/>
    <w:uiPriority w:val="99"/>
    <w:qFormat/>
  </w:style>
  <w:style w:type="character" w:styleId="828">
    <w:name w:val="Footer Char"/>
    <w:basedOn w:val="836"/>
    <w:uiPriority w:val="99"/>
    <w:qFormat/>
  </w:style>
  <w:style w:type="character" w:styleId="829">
    <w:name w:val="Caption Char"/>
    <w:uiPriority w:val="99"/>
    <w:qFormat/>
  </w:style>
  <w:style w:type="character" w:styleId="830">
    <w:name w:val="Footnote Text Char"/>
    <w:uiPriority w:val="99"/>
    <w:qFormat/>
    <w:rPr>
      <w:sz w:val="18"/>
    </w:rPr>
  </w:style>
  <w:style w:type="character" w:styleId="831">
    <w:name w:val="Символ сноски"/>
    <w:uiPriority w:val="99"/>
    <w:unhideWhenUsed/>
    <w:qFormat/>
    <w:rPr>
      <w:vertAlign w:val="superscript"/>
    </w:rPr>
  </w:style>
  <w:style w:type="character" w:styleId="832">
    <w:name w:val="footnote reference"/>
    <w:rPr>
      <w:vertAlign w:val="superscript"/>
    </w:rPr>
  </w:style>
  <w:style w:type="character" w:styleId="833">
    <w:name w:val="Endnote Text Char"/>
    <w:uiPriority w:val="99"/>
    <w:qFormat/>
    <w:rPr>
      <w:sz w:val="20"/>
    </w:rPr>
  </w:style>
  <w:style w:type="character" w:styleId="83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35">
    <w:name w:val="endnote reference"/>
    <w:rPr>
      <w:vertAlign w:val="superscript"/>
    </w:rPr>
  </w:style>
  <w:style w:type="character" w:styleId="836" w:default="1">
    <w:name w:val="Default Paragraph Font"/>
    <w:uiPriority w:val="1"/>
    <w:semiHidden/>
    <w:unhideWhenUsed/>
    <w:qFormat/>
  </w:style>
  <w:style w:type="character" w:styleId="837" w:customStyle="1">
    <w:name w:val="Текст Знак"/>
    <w:basedOn w:val="836"/>
    <w:qFormat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838" w:customStyle="1">
    <w:name w:val="Заголовок 6 Знак"/>
    <w:basedOn w:val="836"/>
    <w:uiPriority w:val="9"/>
    <w:qFormat/>
    <w:rPr>
      <w:rFonts w:ascii="Calibri" w:hAnsi="Calibri" w:eastAsia="Times New Roman" w:cs="Times New Roman"/>
      <w:b/>
      <w:bCs/>
    </w:rPr>
  </w:style>
  <w:style w:type="character" w:styleId="839" w:customStyle="1">
    <w:name w:val="Заголовок Знак"/>
    <w:basedOn w:val="836"/>
    <w:qFormat/>
    <w:rPr>
      <w:rFonts w:ascii="Times New Roman" w:hAnsi="Times New Roman" w:eastAsia="Times New Roman" w:cs="Times New Roman"/>
      <w:sz w:val="28"/>
      <w:szCs w:val="20"/>
    </w:rPr>
  </w:style>
  <w:style w:type="character" w:styleId="840" w:customStyle="1">
    <w:name w:val="Основной текст Знак"/>
    <w:basedOn w:val="836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>
    <w:name w:val="Strong"/>
    <w:qFormat/>
    <w:rPr>
      <w:b/>
      <w:bCs/>
    </w:rPr>
  </w:style>
  <w:style w:type="character" w:styleId="842" w:customStyle="1">
    <w:name w:val="Верхний колонтитул Знак"/>
    <w:basedOn w:val="836"/>
    <w:uiPriority w:val="99"/>
    <w:qFormat/>
    <w:rPr>
      <w:rFonts w:ascii="Times New Roman" w:hAnsi="Times New Roman" w:eastAsia="Times New Roman" w:cs="Times New Roman"/>
      <w:sz w:val="24"/>
      <w:szCs w:val="20"/>
    </w:rPr>
  </w:style>
  <w:style w:type="character" w:styleId="843">
    <w:name w:val="Hyperlink"/>
    <w:basedOn w:val="836"/>
    <w:uiPriority w:val="99"/>
    <w:unhideWhenUsed/>
    <w:rPr>
      <w:color w:val="0000ff"/>
      <w:u w:val="single"/>
    </w:rPr>
  </w:style>
  <w:style w:type="character" w:styleId="844" w:customStyle="1">
    <w:name w:val="Абзац списка Знак"/>
    <w:uiPriority w:val="34"/>
    <w:qFormat/>
  </w:style>
  <w:style w:type="character" w:styleId="845" w:customStyle="1">
    <w:name w:val="Текст выноски Знак"/>
    <w:basedOn w:val="836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846" w:customStyle="1">
    <w:name w:val="Нижний колонтитул Знак"/>
    <w:basedOn w:val="836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7" w:customStyle="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paragraph" w:styleId="848">
    <w:name w:val="Заголовок"/>
    <w:basedOn w:val="804"/>
    <w:next w:val="849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49">
    <w:name w:val="Body Text"/>
    <w:basedOn w:val="804"/>
    <w:pPr>
      <w:spacing w:before="0" w:after="120"/>
    </w:pPr>
  </w:style>
  <w:style w:type="paragraph" w:styleId="850">
    <w:name w:val="List"/>
    <w:basedOn w:val="849"/>
    <w:rPr>
      <w:rFonts w:cs="Lohit Devanagari"/>
    </w:rPr>
  </w:style>
  <w:style w:type="paragraph" w:styleId="851">
    <w:name w:val="Caption"/>
    <w:basedOn w:val="8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52">
    <w:name w:val="Указатель"/>
    <w:basedOn w:val="804"/>
    <w:qFormat/>
    <w:pPr>
      <w:suppressLineNumbers/>
    </w:pPr>
    <w:rPr>
      <w:rFonts w:cs="Lohit Devanagari"/>
    </w:rPr>
  </w:style>
  <w:style w:type="paragraph" w:styleId="853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54">
    <w:name w:val="Subtitle"/>
    <w:basedOn w:val="804"/>
    <w:uiPriority w:val="11"/>
    <w:qFormat/>
    <w:pPr>
      <w:spacing w:before="200" w:after="200"/>
    </w:pPr>
    <w:rPr>
      <w:sz w:val="24"/>
      <w:szCs w:val="24"/>
    </w:rPr>
  </w:style>
  <w:style w:type="paragraph" w:styleId="855">
    <w:name w:val="Quote"/>
    <w:basedOn w:val="804"/>
    <w:uiPriority w:val="29"/>
    <w:qFormat/>
    <w:pPr>
      <w:ind w:left="720" w:right="720"/>
    </w:pPr>
    <w:rPr>
      <w:i/>
    </w:rPr>
  </w:style>
  <w:style w:type="paragraph" w:styleId="856">
    <w:name w:val="Intense Quote"/>
    <w:basedOn w:val="804"/>
    <w:uiPriority w:val="30"/>
    <w:qFormat/>
    <w:pPr>
      <w:ind w:left="720" w:right="72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7">
    <w:name w:val="footnote text"/>
    <w:basedOn w:val="80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8">
    <w:name w:val="endnote text"/>
    <w:basedOn w:val="80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9">
    <w:name w:val="toc 1"/>
    <w:basedOn w:val="804"/>
    <w:uiPriority w:val="39"/>
    <w:unhideWhenUsed/>
    <w:pPr>
      <w:ind w:left="0" w:right="0" w:firstLine="0"/>
      <w:spacing w:before="0" w:after="57"/>
    </w:pPr>
  </w:style>
  <w:style w:type="paragraph" w:styleId="860">
    <w:name w:val="toc 2"/>
    <w:basedOn w:val="804"/>
    <w:uiPriority w:val="39"/>
    <w:unhideWhenUsed/>
    <w:pPr>
      <w:ind w:left="283" w:right="0" w:firstLine="0"/>
      <w:spacing w:before="0" w:after="57"/>
    </w:pPr>
  </w:style>
  <w:style w:type="paragraph" w:styleId="861">
    <w:name w:val="toc 3"/>
    <w:basedOn w:val="804"/>
    <w:uiPriority w:val="39"/>
    <w:unhideWhenUsed/>
    <w:pPr>
      <w:ind w:left="567" w:right="0" w:firstLine="0"/>
      <w:spacing w:before="0" w:after="57"/>
    </w:pPr>
  </w:style>
  <w:style w:type="paragraph" w:styleId="862">
    <w:name w:val="toc 4"/>
    <w:basedOn w:val="804"/>
    <w:uiPriority w:val="39"/>
    <w:unhideWhenUsed/>
    <w:pPr>
      <w:ind w:left="850" w:right="0" w:firstLine="0"/>
      <w:spacing w:before="0" w:after="57"/>
    </w:pPr>
  </w:style>
  <w:style w:type="paragraph" w:styleId="863">
    <w:name w:val="toc 5"/>
    <w:basedOn w:val="804"/>
    <w:uiPriority w:val="39"/>
    <w:unhideWhenUsed/>
    <w:pPr>
      <w:ind w:left="1134" w:right="0" w:firstLine="0"/>
      <w:spacing w:before="0" w:after="57"/>
    </w:pPr>
  </w:style>
  <w:style w:type="paragraph" w:styleId="864">
    <w:name w:val="toc 6"/>
    <w:basedOn w:val="804"/>
    <w:uiPriority w:val="39"/>
    <w:unhideWhenUsed/>
    <w:pPr>
      <w:ind w:left="1417" w:right="0" w:firstLine="0"/>
      <w:spacing w:before="0" w:after="57"/>
    </w:pPr>
  </w:style>
  <w:style w:type="paragraph" w:styleId="865">
    <w:name w:val="toc 7"/>
    <w:basedOn w:val="804"/>
    <w:uiPriority w:val="39"/>
    <w:unhideWhenUsed/>
    <w:pPr>
      <w:ind w:left="1701" w:right="0" w:firstLine="0"/>
      <w:spacing w:before="0" w:after="57"/>
    </w:pPr>
  </w:style>
  <w:style w:type="paragraph" w:styleId="866">
    <w:name w:val="toc 8"/>
    <w:basedOn w:val="804"/>
    <w:uiPriority w:val="39"/>
    <w:unhideWhenUsed/>
    <w:pPr>
      <w:ind w:left="1984" w:right="0" w:firstLine="0"/>
      <w:spacing w:before="0" w:after="57"/>
    </w:pPr>
  </w:style>
  <w:style w:type="paragraph" w:styleId="867">
    <w:name w:val="toc 9"/>
    <w:basedOn w:val="804"/>
    <w:uiPriority w:val="39"/>
    <w:unhideWhenUsed/>
    <w:pPr>
      <w:ind w:left="2268" w:right="0" w:firstLine="0"/>
      <w:spacing w:before="0" w:after="57"/>
    </w:pPr>
  </w:style>
  <w:style w:type="paragraph" w:styleId="868">
    <w:name w:val="Index Heading"/>
    <w:basedOn w:val="848"/>
  </w:style>
  <w:style w:type="paragraph" w:styleId="869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70">
    <w:name w:val="table of figures"/>
    <w:basedOn w:val="804"/>
    <w:uiPriority w:val="99"/>
    <w:unhideWhenUsed/>
    <w:pPr>
      <w:spacing w:before="0" w:after="0" w:afterAutospacing="0"/>
    </w:pPr>
  </w:style>
  <w:style w:type="paragraph" w:styleId="871">
    <w:name w:val="Plain Text"/>
    <w:basedOn w:val="804"/>
    <w:qFormat/>
    <w:rPr>
      <w:rFonts w:ascii="Courier New" w:hAnsi="Courier New"/>
      <w:sz w:val="20"/>
      <w:szCs w:val="20"/>
    </w:rPr>
  </w:style>
  <w:style w:type="paragraph" w:styleId="872" w:customStyle="1">
    <w:name w:val="variable"/>
    <w:basedOn w:val="804"/>
    <w:qFormat/>
    <w:rPr>
      <w:b/>
    </w:rPr>
  </w:style>
  <w:style w:type="paragraph" w:styleId="873">
    <w:name w:val="Title"/>
    <w:basedOn w:val="804"/>
    <w:qFormat/>
    <w:pPr>
      <w:jc w:val="center"/>
    </w:pPr>
    <w:rPr>
      <w:sz w:val="28"/>
      <w:szCs w:val="20"/>
    </w:rPr>
  </w:style>
  <w:style w:type="paragraph" w:styleId="874">
    <w:name w:val="Normal (Web)"/>
    <w:basedOn w:val="804"/>
    <w:uiPriority w:val="99"/>
    <w:qFormat/>
    <w:pPr>
      <w:spacing w:beforeAutospacing="1" w:afterAutospacing="1"/>
    </w:pPr>
  </w:style>
  <w:style w:type="paragraph" w:styleId="875">
    <w:name w:val="Колонтитул"/>
    <w:basedOn w:val="804"/>
    <w:qFormat/>
  </w:style>
  <w:style w:type="paragraph" w:styleId="876">
    <w:name w:val="Header"/>
    <w:basedOn w:val="804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77" w:customStyle="1">
    <w:name w:val="ConsPlusNonformat"/>
    <w:qFormat/>
    <w:pPr>
      <w:jc w:val="left"/>
      <w:spacing w:before="0" w:beforeAutospacing="0" w:after="0" w:afterAutospacing="0" w:line="240" w:lineRule="auto"/>
      <w:widowControl/>
    </w:pPr>
    <w:rPr>
      <w:rFonts w:ascii="Courier New" w:hAnsi="Courier New" w:eastAsia="Calibri" w:cs="Courier New" w:eastAsiaTheme="minorHAnsi"/>
      <w:color w:val="auto"/>
      <w:sz w:val="20"/>
      <w:szCs w:val="20"/>
      <w:lang w:val="ru-RU" w:eastAsia="en-US" w:bidi="ar-SA"/>
    </w:rPr>
  </w:style>
  <w:style w:type="paragraph" w:styleId="878" w:customStyle="1">
    <w:name w:val="ConsPlusNormal"/>
    <w:qFormat/>
    <w:pPr>
      <w:ind w:firstLine="720"/>
      <w:jc w:val="left"/>
      <w:spacing w:before="0" w:beforeAutospacing="0" w:after="0" w:afterAutospacing="0" w:line="240" w:lineRule="auto"/>
      <w:widowControl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879" w:customStyle="1">
    <w:name w:val="ConsPlusTitle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val="ru-RU" w:eastAsia="ru-RU" w:bidi="ar-SA"/>
    </w:rPr>
  </w:style>
  <w:style w:type="paragraph" w:styleId="880">
    <w:name w:val="List Paragraph"/>
    <w:basedOn w:val="804"/>
    <w:uiPriority w:val="34"/>
    <w:qFormat/>
    <w:pPr>
      <w:contextualSpacing/>
      <w:ind w:left="720"/>
      <w:spacing w:before="0" w:after="200" w:line="276" w:lineRule="auto"/>
    </w:pPr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881" w:customStyle="1">
    <w:name w:val="Обычный1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882">
    <w:name w:val="Balloon Text"/>
    <w:basedOn w:val="80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883" w:customStyle="1">
    <w:name w:val="TextBasTxt"/>
    <w:basedOn w:val="804"/>
    <w:qFormat/>
    <w:pPr>
      <w:ind w:firstLine="567"/>
      <w:jc w:val="both"/>
    </w:pPr>
    <w:rPr>
      <w:rFonts w:eastAsia="Calibri"/>
    </w:rPr>
  </w:style>
  <w:style w:type="paragraph" w:styleId="884">
    <w:name w:val="Footer"/>
    <w:basedOn w:val="804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85" w:customStyle="1">
    <w:name w:val="western"/>
    <w:basedOn w:val="804"/>
    <w:qFormat/>
    <w:pPr>
      <w:spacing w:beforeAutospacing="1" w:afterAutospacing="1"/>
    </w:pPr>
  </w:style>
  <w:style w:type="numbering" w:styleId="886" w:default="1">
    <w:name w:val="No List"/>
    <w:uiPriority w:val="99"/>
    <w:semiHidden/>
    <w:unhideWhenUsed/>
    <w:qFormat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utp.sberbank-ast.ru/" TargetMode="External"/><Relationship Id="rId12" Type="http://schemas.openxmlformats.org/officeDocument/2006/relationships/hyperlink" Target="https://utp.sberbank-ast.ru/Main/Notice/988/Reglament" TargetMode="External"/><Relationship Id="rId13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https://utp.sberbank-ast.ru/AP/Notice/652/Instructions" TargetMode="External"/><Relationship Id="rId15" Type="http://schemas.openxmlformats.org/officeDocument/2006/relationships/hyperlink" Target="mailto:depp@perm.permkrai.ru..ru." TargetMode="External"/><Relationship Id="rId16" Type="http://schemas.openxmlformats.org/officeDocument/2006/relationships/hyperlink" Target="http://www.gorodperm.ru/" TargetMode="External"/><Relationship Id="rId17" Type="http://schemas.openxmlformats.org/officeDocument/2006/relationships/hyperlink" Target="http://www.gorodperm.ru/" TargetMode="External"/><Relationship Id="rId18" Type="http://schemas.openxmlformats.org/officeDocument/2006/relationships/hyperlink" Target="http://utp.sberbank-ast.ru/AP/Notice/653/Requisite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B8F3-83AE-4BD4-A71A-79187DE8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Любовь Владимировна</dc:creator>
  <dc:description/>
  <dc:language>ru-RU</dc:language>
  <cp:revision>40</cp:revision>
  <dcterms:created xsi:type="dcterms:W3CDTF">2024-01-11T04:57:00Z</dcterms:created>
  <dcterms:modified xsi:type="dcterms:W3CDTF">2025-09-25T05:14:17Z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