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</w:t>
      </w:r>
      <w:r>
        <w:rPr>
          <w:rFonts w:ascii="Times New Roman" w:hAnsi="Times New Roman" w:cs="Times New Roman"/>
          <w:sz w:val="24"/>
          <w:szCs w:val="24"/>
        </w:rPr>
        <w:t xml:space="preserve">ОРМА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на установку и эксплуатацию рекламной конструкции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земельном участке, здании или ином недвижимом имуществе,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находящемся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собственности, либо на земельном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участке</w:t>
      </w:r>
      <w:r>
        <w:rPr>
          <w:rFonts w:ascii="Times New Roman" w:hAnsi="Times New Roman" w:cs="Times New Roman"/>
          <w:sz w:val="24"/>
          <w:szCs w:val="24"/>
        </w:rPr>
        <w:t xml:space="preserve">, государственная собственность на который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разграничена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Пермь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"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 экономики  и  промышленной  политики  администрации города Перми,     именуемый     в     дальнейшем     "Департамент",     в     лице_________________________________________________________________________,                             (должность, ФИО)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   на    основании    Положения,    с    одной    стороны    и__________________________________________________________________________,          (наименование юридического лица, ФИО физического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именуемо</w:t>
      </w:r>
      <w:r>
        <w:rPr>
          <w:rFonts w:ascii="Times New Roman" w:hAnsi="Times New Roman" w:cs="Times New Roman"/>
          <w:sz w:val="24"/>
          <w:szCs w:val="24"/>
        </w:rPr>
        <w:t xml:space="preserve">е(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)    в    дальнейшем    "Рекламораспространитель",    в    лице_________________________________________________________________________,                             (должность, ФИО) действующего на основании ___________________________________________________________________________,                                       (наименование документа) с  другой  стороны,  вместе именуемые "Стороны", руководствуясь статьей 421 Гражданского   кодекса  Российской  Федерации  (далее  -  ГК),  статьей  </w:t>
      </w:r>
      <w:r>
        <w:rPr>
          <w:rFonts w:ascii="Times New Roman" w:hAnsi="Times New Roman" w:cs="Times New Roman"/>
          <w:sz w:val="24"/>
          <w:szCs w:val="24"/>
        </w:rPr>
        <w:t xml:space="preserve">19 Федерального  закона от 13 марта 2006 г. № 38-ФЗ "О рекламе" (далее - Закон о  рекламе),  Положением  о  порядке  установки  и  эксплуатации  рекламных конструкций  на  территории  города  Перми,  утвержденным решением Пермской городской  Думы  от  27  января 2009 г. № 11 (далее - Положение о рекламе)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аключили  настоящий  договор  на  установку   и   эксплуатацию   рекламной конструкции на земельном участке, здании  или  ином  недвижимом  имуществе,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находящемся</w:t>
      </w:r>
      <w:r>
        <w:rPr>
          <w:rFonts w:ascii="Times New Roman" w:hAnsi="Times New Roman" w:cs="Times New Roman"/>
          <w:sz w:val="24"/>
          <w:szCs w:val="24"/>
        </w:rPr>
        <w:t xml:space="preserve"> в  муниципальной  собственности,  либо  на  земельном  участке,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который не разграничена  (далее - Договор) о нижеследующем.</w:t>
      </w: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1. Предмет Договора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 основании 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документа, являющегося основанием для заключения договора)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в  соответствии со </w:t>
      </w:r>
      <w:hyperlink r:id="rId6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Схемой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размещения рекламных конструкций на территории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 Перми,  утвержденной  постановлением  администрации города Перми </w:t>
      </w:r>
      <w:r>
        <w:rPr>
          <w:rFonts w:ascii="Times New Roman" w:hAnsi="Times New Roman" w:cs="Times New Roman"/>
          <w:sz w:val="24"/>
          <w:szCs w:val="24"/>
        </w:rPr>
        <w:t xml:space="preserve">от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августа 2024 г. N 622  (далее    -   Схема),   Департамент предоставляет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Рекламораспространителю</w:t>
      </w:r>
      <w:r>
        <w:rPr>
          <w:rFonts w:ascii="Times New Roman" w:hAnsi="Times New Roman" w:cs="Times New Roman"/>
          <w:sz w:val="24"/>
          <w:szCs w:val="24"/>
        </w:rPr>
        <w:t xml:space="preserve">  право  на  установку  и эксплуатацию на территории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Перми рекламной конструкции: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учетный номер рекламной конструкции 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адресный ориентир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рекламной конструкции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рекламной конструкции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информационного поля рекламной конструкции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подсветки (без подсветки, внутренняя или внешняя</w:t>
      </w:r>
      <w:r>
        <w:rPr>
          <w:rFonts w:ascii="Times New Roman" w:hAnsi="Times New Roman" w:cs="Times New Roman"/>
          <w:sz w:val="24"/>
          <w:szCs w:val="24"/>
        </w:rPr>
        <w:t xml:space="preserve">): 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размещения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координаты поворотных точек в системе координат города Перми: 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- Рекламное место).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разрешения на установку и эксплуатацию рекламной конструкции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Рекламораспространитель   вносит  плату  за  установку  и  эксплуатацию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рекламной конструкции в порядке, установленном </w:t>
      </w:r>
      <w:hyperlink w:anchor="P114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Требования  к  внешнему  виду  рекламной конструкции 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(вид рекламной конструкции)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установлены пунктом ___ </w:t>
      </w:r>
      <w:hyperlink r:id="rId7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приложения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Положению о рекламе </w:t>
      </w:r>
      <w:hyperlink w:anchor="P222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Срок действия Договора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Договор вступает в силу со дня подписания Сторонами и действует </w:t>
      </w:r>
      <w:r>
        <w:rPr>
          <w:rFonts w:ascii="Times New Roman" w:hAnsi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cs="Times New Roman"/>
          <w:sz w:val="24"/>
          <w:szCs w:val="24"/>
        </w:rPr>
        <w:t xml:space="preserve"> __________, а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части исполнения обязательств по оплате и демонтажу рекламной конструкции - до их полного исполнения.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114"/>
      <w:bookmarkEnd w:id="1"/>
      <w:r>
        <w:rPr>
          <w:rFonts w:ascii="Times New Roman" w:hAnsi="Times New Roman" w:cs="Times New Roman"/>
          <w:sz w:val="24"/>
          <w:szCs w:val="24"/>
        </w:rPr>
        <w:t xml:space="preserve">3. Платежи и порядок расчетов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6"/>
      <w:bookmarkEnd w:id="2"/>
      <w:r>
        <w:rPr>
          <w:rFonts w:ascii="Times New Roman" w:hAnsi="Times New Roman" w:cs="Times New Roman"/>
          <w:sz w:val="24"/>
          <w:szCs w:val="24"/>
        </w:rPr>
        <w:t xml:space="preserve">3.1. За предоставленное право на установку и эксплуатацию рекламной конструкции Рекламораспространитель вносит плату, размер которой составляет: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руб. в год;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руб. в месяц.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Задаток, внесенный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Рекламораспространителем</w:t>
      </w:r>
      <w:r>
        <w:rPr>
          <w:rFonts w:ascii="Times New Roman" w:hAnsi="Times New Roman" w:cs="Times New Roman"/>
          <w:sz w:val="24"/>
          <w:szCs w:val="24"/>
        </w:rPr>
        <w:t xml:space="preserve"> на аукционе, засчитывается в счет платы по Договору.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Разницу между годовой платой и задатком по Договору Рекламораспространитель </w:t>
      </w:r>
      <w:r>
        <w:rPr>
          <w:rFonts w:ascii="Times New Roman" w:hAnsi="Times New Roman" w:cs="Times New Roman"/>
          <w:sz w:val="24"/>
          <w:szCs w:val="24"/>
        </w:rPr>
        <w:t xml:space="preserve">обязан</w:t>
      </w:r>
      <w:r>
        <w:rPr>
          <w:rFonts w:ascii="Times New Roman" w:hAnsi="Times New Roman" w:cs="Times New Roman"/>
          <w:sz w:val="24"/>
          <w:szCs w:val="24"/>
        </w:rPr>
        <w:t xml:space="preserve"> внести в течение 10 календарных дней после даты заключения Договора.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Плата по Договору вносится ежемесячно равными платежами до 5-го числа каждого текущего месяца путем безналичного перечисления денежных средств на счет Департамента. Днем уплаты денежных средств является день их поступления на счет Департамента.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Рекламораспространитель вправе внести плату полностью за весь период действия Договора или авансом за несколько месяцев.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Плата по Договору вносится независимо от наличия или отсутствия установленной рекламной конструкции, рекламной информации на рекламной конструкции.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Размер платы по Договору ежегодно с 01 января индексируется (изменяется в сторону увеличения) на основании сводного индекса потребительских цен, установленного прогнозом социально-экономического развития города Перми на соответствующий год, одобренным правовым актом администрации города Перми.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Индексация (увеличение) платы по Договору осуществляется Департаментом в одностороннем порядке путем оформления письменного уведомления, которое Рекламораспространитель </w:t>
      </w:r>
      <w:r>
        <w:rPr>
          <w:rFonts w:ascii="Times New Roman" w:hAnsi="Times New Roman" w:cs="Times New Roman"/>
          <w:sz w:val="24"/>
          <w:szCs w:val="24"/>
        </w:rPr>
        <w:t xml:space="preserve">обязан</w:t>
      </w:r>
      <w:r>
        <w:rPr>
          <w:rFonts w:ascii="Times New Roman" w:hAnsi="Times New Roman" w:cs="Times New Roman"/>
          <w:sz w:val="24"/>
          <w:szCs w:val="24"/>
        </w:rPr>
        <w:t xml:space="preserve"> получать в Департаменте с 01 по 20 декабря каждого текущего года.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Рекламораспространителя от получения уведомления, последнее направляется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Рекламораспространителю</w:t>
      </w:r>
      <w:r>
        <w:rPr>
          <w:rFonts w:ascii="Times New Roman" w:hAnsi="Times New Roman" w:cs="Times New Roman"/>
          <w:sz w:val="24"/>
          <w:szCs w:val="24"/>
        </w:rPr>
        <w:t xml:space="preserve"> в срок не позднее 25 декабря каждого текущего года любым способом, указанным в </w:t>
      </w:r>
      <w:hyperlink w:anchor="P200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7.2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даты направления уведомления Рекламораспространитель считается надлежащим </w:t>
      </w:r>
      <w:r>
        <w:rPr>
          <w:rFonts w:ascii="Times New Roman" w:hAnsi="Times New Roman" w:cs="Times New Roman"/>
          <w:sz w:val="24"/>
          <w:szCs w:val="24"/>
        </w:rPr>
        <w:t xml:space="preserve">образом</w:t>
      </w:r>
      <w:r>
        <w:rPr>
          <w:rFonts w:ascii="Times New Roman" w:hAnsi="Times New Roman" w:cs="Times New Roman"/>
          <w:sz w:val="24"/>
          <w:szCs w:val="24"/>
        </w:rPr>
        <w:t xml:space="preserve"> уведомленным об изменении платы по Договору.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Письменное уведомление является приложением к настоящему Договору.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принимается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Рекламораспространителем</w:t>
      </w:r>
      <w:r>
        <w:rPr>
          <w:rFonts w:ascii="Times New Roman" w:hAnsi="Times New Roman" w:cs="Times New Roman"/>
          <w:sz w:val="24"/>
          <w:szCs w:val="24"/>
        </w:rPr>
        <w:t xml:space="preserve"> в безусловном порядке.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В случае досрочного расторжения Договора денежные средства, указанные в </w:t>
      </w:r>
      <w:hyperlink w:anchor="P114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Договора,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Рекламораспространителю</w:t>
      </w:r>
      <w:r>
        <w:rPr>
          <w:rFonts w:ascii="Times New Roman" w:hAnsi="Times New Roman" w:cs="Times New Roman"/>
          <w:sz w:val="24"/>
          <w:szCs w:val="24"/>
        </w:rPr>
        <w:t xml:space="preserve"> не возвращаются, за исключением случаев, предусмотренных законодательством Российской Федерации, а также при досрочном расторжении Договора: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признания Разрешения </w:t>
      </w:r>
      <w:r>
        <w:rPr>
          <w:rFonts w:ascii="Times New Roman" w:hAnsi="Times New Roman" w:cs="Times New Roman"/>
          <w:sz w:val="24"/>
          <w:szCs w:val="24"/>
        </w:rPr>
        <w:t xml:space="preserve">недействительным</w:t>
      </w:r>
      <w:r>
        <w:rPr>
          <w:rFonts w:ascii="Times New Roman" w:hAnsi="Times New Roman" w:cs="Times New Roman"/>
          <w:sz w:val="24"/>
          <w:szCs w:val="24"/>
        </w:rPr>
        <w:t xml:space="preserve"> в судебном порядке по вине Департамента;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основаниям, предусмотренным </w:t>
      </w:r>
      <w:hyperlink w:anchor="P186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пунктами 6.1.5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-</w:t>
      </w:r>
      <w:hyperlink w:anchor="P190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6.1.9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взаимному согласию Сторон в случае наличия чрезвычайного и непредотвратимого обстоятельства (непреодолимая сила), препятствующего установке и эксплуатации рекламной конструкции;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которых</w:t>
      </w:r>
      <w:r>
        <w:rPr>
          <w:rFonts w:ascii="Times New Roman" w:hAnsi="Times New Roman" w:cs="Times New Roman"/>
          <w:sz w:val="24"/>
          <w:szCs w:val="24"/>
        </w:rPr>
        <w:t xml:space="preserve"> Департамент обязуется вернуть: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 плату в размере, пропорциональном периоду несостоявшейся установки и эксплуатации рекламной конструкции, - не позднее 30 календарных дней со дня расторжения Договора;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Денежные средства возвращаются путем безналичного перечисления на счет Рекламораспространителя, указанный в Договоре.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Права и обязанности Сторон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Рекламораспространитель вправе: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установить рекламную конструкцию в течение года после получения разрешения на установку и эксплуатацию рекламной конструкции (далее - Разрешение) с соблюдением требований действующего законодательства Российской Федерации и Пермского края, правовых актов города Перми и Договора.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Рекламораспространитель обязан: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3"/>
      <w:bookmarkEnd w:id="3"/>
      <w:r>
        <w:rPr>
          <w:rFonts w:ascii="Times New Roman" w:hAnsi="Times New Roman" w:cs="Times New Roman"/>
          <w:sz w:val="24"/>
          <w:szCs w:val="24"/>
        </w:rPr>
        <w:t xml:space="preserve">4.2.1. в течение 10 рабочих дней после установки рекламной конструкции восстановить нарушенное благоустройство территории и представить в Департамент письменное уведомление об установке рекламной конструкции с приложением к нему документов, перечисленных в </w:t>
      </w:r>
      <w:hyperlink r:id="rId8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3.8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рекламе;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4"/>
      <w:bookmarkEnd w:id="4"/>
      <w:r>
        <w:rPr>
          <w:rFonts w:ascii="Times New Roman" w:hAnsi="Times New Roman" w:cs="Times New Roman"/>
          <w:sz w:val="24"/>
          <w:szCs w:val="24"/>
        </w:rPr>
        <w:t xml:space="preserve">4.2.2. устранить недостатки, выявленные по результатам рассмотрения Департаментом документов, указанных в пункте 4.2.1 Договора, в течение 30 календарных дней после дня получения соответствующего требования Департамента и представить в Департамент уведомление об устранении недостатков рекламной конструкции с приложением к нему документов, предусмотренных </w:t>
      </w:r>
      <w:hyperlink r:id="rId9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3.9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рекламе;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5"/>
      <w:bookmarkEnd w:id="5"/>
      <w:r>
        <w:rPr>
          <w:rFonts w:ascii="Times New Roman" w:hAnsi="Times New Roman" w:cs="Times New Roman"/>
          <w:sz w:val="24"/>
          <w:szCs w:val="24"/>
        </w:rPr>
        <w:t xml:space="preserve">4.2.3. соблюдать при установке и эксплуатации рекламной конструкции требования законодательства Российской Федерации, Пермского края, правовых актов города Перми, Договора, в том числе требования к ее безопасности, территориальному размещению, </w:t>
      </w:r>
      <w:r>
        <w:rPr>
          <w:rFonts w:ascii="Times New Roman" w:hAnsi="Times New Roman" w:cs="Times New Roman"/>
          <w:sz w:val="24"/>
          <w:szCs w:val="24"/>
        </w:rPr>
        <w:t xml:space="preserve">соответствию внешнему архитектурному облику сложившейся застройки города Перми и (или) Схеме, виду, типу, площади информационного поля, наличию и виду подсветки рекламной конструкции в течение всего срока действия Договора;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4.2.4. своевременно вносить платежи, предусмотренные </w:t>
      </w:r>
      <w:hyperlink w:anchor="P114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7 рабочих дней со дня получения письменного требования Департамента произвести сверку расчетов по Договору;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8"/>
      <w:bookmarkEnd w:id="6"/>
      <w:r>
        <w:rPr>
          <w:rFonts w:ascii="Times New Roman" w:hAnsi="Times New Roman" w:cs="Times New Roman"/>
          <w:sz w:val="24"/>
          <w:szCs w:val="24"/>
        </w:rPr>
        <w:t xml:space="preserve">4.2.5. использовать рекламную конструкцию исключительно в целях распространения рекламы, социальной рекламы;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4.2.6. размещать социальную рекламу на рекламной конструкции, установленной по Договору, в соответствии с положениями Закона о рекламе;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0"/>
      <w:bookmarkEnd w:id="7"/>
      <w:r>
        <w:rPr>
          <w:rFonts w:ascii="Times New Roman" w:hAnsi="Times New Roman" w:cs="Times New Roman"/>
          <w:sz w:val="24"/>
          <w:szCs w:val="24"/>
        </w:rPr>
        <w:t xml:space="preserve">4.2.7. содержать рекламную конструкцию и распространяемую на ней рекламу, социальную рекламу в состоянии, соответствующем техническим требованиям, установленным действующим законодательством и настоящим Договором, не допускать на рекламной конструкции наличия ржавчины, следов коррозии, иных повреждений, деформации или утраты элементов, влияющих на ее прочность и устойчивость;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допускать загрязнения, появления наклеенных объявлений, посторонних надписей, изображений и иных повреждений рекламной конструкции, порывов и повреждений информационного поля рекламной конструкции;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2"/>
      <w:bookmarkEnd w:id="8"/>
      <w:r>
        <w:rPr>
          <w:rFonts w:ascii="Times New Roman" w:hAnsi="Times New Roman" w:cs="Times New Roman"/>
          <w:sz w:val="24"/>
          <w:szCs w:val="24"/>
        </w:rPr>
        <w:t xml:space="preserve">4.2.8. разместить на рекламной конструкции маркировку с указанием сведений о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Рекламораспространителе</w:t>
      </w:r>
      <w:r>
        <w:rPr>
          <w:rFonts w:ascii="Times New Roman" w:hAnsi="Times New Roman" w:cs="Times New Roman"/>
          <w:sz w:val="24"/>
          <w:szCs w:val="24"/>
        </w:rPr>
        <w:t xml:space="preserve"> (наименование юридического лица, Ф.И.О. физического лица, номер телефона) и номера Разрешения;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53"/>
      <w:bookmarkEnd w:id="9"/>
      <w:r>
        <w:rPr>
          <w:rFonts w:ascii="Times New Roman" w:hAnsi="Times New Roman" w:cs="Times New Roman"/>
          <w:sz w:val="24"/>
          <w:szCs w:val="24"/>
        </w:rPr>
        <w:t xml:space="preserve">4.2.9. уведомлять Департамент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4"/>
      <w:bookmarkEnd w:id="10"/>
      <w:r>
        <w:rPr>
          <w:rFonts w:ascii="Times New Roman" w:hAnsi="Times New Roman" w:cs="Times New Roman"/>
          <w:sz w:val="24"/>
          <w:szCs w:val="24"/>
        </w:rPr>
        <w:t xml:space="preserve">4.2.10. обеспечить Департаменту свободный доступ к рекламной конструкции, Рекламному месту с целью их осмотра и проверки соблюдения условий Договора;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55"/>
      <w:bookmarkEnd w:id="11"/>
      <w:r>
        <w:rPr>
          <w:rFonts w:ascii="Times New Roman" w:hAnsi="Times New Roman" w:cs="Times New Roman"/>
          <w:sz w:val="24"/>
          <w:szCs w:val="24"/>
        </w:rPr>
        <w:t xml:space="preserve">4.2.11. устранить нарушения, выявленные Департаментом, и направить в Департамент документы, подтверждающие устранение таких нарушений, в течение 10 рабочих дней после дня получения соответствующего требования Департамента;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4.2.12. направить письменное уведомление в Департамент об изменении сведений о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Рекламораспространителе</w:t>
      </w:r>
      <w:r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P206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Договора, о начале и завершении реорганизации Рекламораспространителя, являющегося юридическим лицом, не позднее 5 рабочих дней со дня их изменения (или наступления указанных событий, касающихся реорганизации).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данного уведомления документы, касающиеся исполнения Договора, направляются по последнему известному месту нахождения или проживания Рекламораспространителя и считаются направленными Департаментом и полученными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Рекламораспространителем</w:t>
      </w:r>
      <w:r>
        <w:rPr>
          <w:rFonts w:ascii="Times New Roman" w:hAnsi="Times New Roman" w:cs="Times New Roman"/>
          <w:sz w:val="24"/>
          <w:szCs w:val="24"/>
        </w:rPr>
        <w:t xml:space="preserve"> надлежащим образом;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58"/>
      <w:bookmarkEnd w:id="12"/>
      <w:r>
        <w:rPr>
          <w:rFonts w:ascii="Times New Roman" w:hAnsi="Times New Roman" w:cs="Times New Roman"/>
          <w:sz w:val="24"/>
          <w:szCs w:val="24"/>
        </w:rPr>
        <w:t xml:space="preserve">4.2.13. осуществить демонтаж рекламной конструкции в течение 7 рабочих дней со дня прекращения либо расторжения Договора;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59"/>
      <w:bookmarkEnd w:id="13"/>
      <w:r>
        <w:rPr>
          <w:rFonts w:ascii="Times New Roman" w:hAnsi="Times New Roman" w:cs="Times New Roman"/>
          <w:sz w:val="24"/>
          <w:szCs w:val="24"/>
        </w:rPr>
        <w:t xml:space="preserve">4.2.14. в течение 7 рабочих дней после дня демонтажа рекламной конструкции провести восстановление благоустройства территории, нарушенного при демонтаже рекламной конструкции, представить в Департамент письменное подтверждение демонтажа рекламной конструкции и восстановления благоустройства территории;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4.2.15. в случае демонтажа рекламной конструкции за счет средств бюджета города Перми возместить расходы по демонтажу, перемещению, хранению, транспортированию и захоронению либо утилизации рекламной конструкции в соответствии с действующим законодательством Российской Федерации и правовыми актами города Перми;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4.2.16. вносить плату, в том числе за фактическую установку и эксплуатацию рекламной конструкции в случае несвоевременного демонтажа рекламной конструкции, в соответствии с условиями, определенными в </w:t>
      </w:r>
      <w:hyperlink w:anchor="P114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4.2.17. Рекламораспространитель исполняет иные обязанности в соответствии с действующим законодательством Российской Федерации и правовыми актами города Перми.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Департамент вправе: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в течение действия Договора без предварительного уведомления Рекламораспространителя проводить проверку соблюдения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Рекламораспространителем</w:t>
      </w:r>
      <w:r>
        <w:rPr>
          <w:rFonts w:ascii="Times New Roman" w:hAnsi="Times New Roman" w:cs="Times New Roman"/>
          <w:sz w:val="24"/>
          <w:szCs w:val="24"/>
        </w:rPr>
        <w:t xml:space="preserve"> условий Договора с применением фот</w:t>
      </w:r>
      <w:r>
        <w:rPr>
          <w:rFonts w:ascii="Times New Roman" w:hAnsi="Times New Roman" w:cs="Times New Roman"/>
          <w:sz w:val="24"/>
          <w:szCs w:val="24"/>
        </w:rPr>
        <w:t xml:space="preserve">о-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видеофиксации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при выявлении фактов нарушения условий Договора требовать от Рекламораспространителя устранения нарушений в течение 10 рабочих дней после дня получения соответствующего требования Департамента;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4.3.3. отказаться от исполнения Договора по основаниям, установленным в </w:t>
      </w:r>
      <w:hyperlink w:anchor="P18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4.3.4. вносить изменения и дополнения в Договор по соглашению Сторон при изменении действующего законодательства Российской Федерации, Пермского края, регулирующих правоотношения в сфере размещения рекламных конструкций, если эти изменения не влияют на условия Договора, имевшие существенное значение для определения цены на торгах, а также в иных случаях, установленных законодательством Российской Федерации;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4.3.5. при неисполнении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158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пункта 4.2.13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 предпринять меры по принудительному демонтажу рекламной конструкции за счет средств бюджета города Перми в соответствии с законодательством и правовыми актами города Перми.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Департамент обязан: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Рекламораспространителю</w:t>
      </w:r>
      <w:r>
        <w:rPr>
          <w:rFonts w:ascii="Times New Roman" w:hAnsi="Times New Roman" w:cs="Times New Roman"/>
          <w:sz w:val="24"/>
          <w:szCs w:val="24"/>
        </w:rPr>
        <w:t xml:space="preserve"> беспрепятственный доступ к земельному участку, зданию либо иному объекту недвижимости, находящемуся в муниципальной собственности, либо земельному участку, государственная собственность на который не разграничена, к которому присоединена рекламная конструкция, для целей, связанных с осуществлением прав владельца рекламной конструкции, в том числе для ее установки, эксплуатации, технического обслуживания и демонтажа.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Ответственность Сторон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 случае неисполнения или ненадлежащего исполнения обязательств по </w:t>
      </w:r>
      <w:r>
        <w:rPr>
          <w:rFonts w:ascii="Times New Roman" w:hAnsi="Times New Roman" w:cs="Times New Roman"/>
          <w:sz w:val="24"/>
          <w:szCs w:val="24"/>
        </w:rPr>
        <w:t xml:space="preserve">Договору Стороны несут ответственность в соответствии с условиями Договора, а в части, не предусмотренной Договором, - в соответствии с действующим законодательством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 случае просрочки внесения платежей, указанных в </w:t>
      </w:r>
      <w:hyperlink w:anchor="P114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Договора, либо внесения платежей не в полном размере Рекламораспространитель обязан уплатить Департаменту пеню в размере 0,1% невнесенной суммы долга за каждый день просрочки.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Рекламораспространитель уплачивает Департаменту штраф в размере трехмесячной платы, указанной в </w:t>
      </w:r>
      <w:hyperlink w:anchor="P116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Договора, в случае однократной просрочки исполнения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Рекламораспространителем</w:t>
      </w:r>
      <w:r>
        <w:rPr>
          <w:rFonts w:ascii="Times New Roman" w:hAnsi="Times New Roman" w:cs="Times New Roman"/>
          <w:sz w:val="24"/>
          <w:szCs w:val="24"/>
        </w:rPr>
        <w:t xml:space="preserve"> более чем на 7 рабочих дней уведомлений Департамента об устранении нарушений обязательств, предусмотренных </w:t>
      </w:r>
      <w:hyperlink w:anchor="P143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пунктами 4.2.1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4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4.2.2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5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4.2.3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8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4.2.5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-</w:t>
      </w:r>
      <w:hyperlink w:anchor="P155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4.2.11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9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4.2.14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Договора. Штраф подлежит уплате в срок не позднее 7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претензии Департамента. В случае просрочки уплаты штрафа Рекламораспространитель обязан уплатить Департаменту пеню в размере 0,1% от суммы штрафа за каждый день просрочки.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Рекламораспространитель уплачивает Департаменту штраф в размере годовой платы, указанной в </w:t>
      </w:r>
      <w:hyperlink w:anchor="P116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Договора, в случае однократного неисполнения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158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пункта 4.2.13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Договора. Штраф подлежит уплате в срок не позднее 7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претензии Департамента. В случае просрочки уплаты штрафа Рекламораспространитель обязан уплатить Департаменту пеню в размере 0,1% от суммы штрафа за каждый день просрочки.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Изменение и расторжение Договора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81"/>
      <w:bookmarkEnd w:id="14"/>
      <w:r>
        <w:rPr>
          <w:rFonts w:ascii="Times New Roman" w:hAnsi="Times New Roman" w:cs="Times New Roman"/>
          <w:sz w:val="24"/>
          <w:szCs w:val="24"/>
        </w:rPr>
        <w:t xml:space="preserve">6.1. Договор расторгается в связи с односторонним отказом Департамента от его исполнения в следующих случаях: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неисполнение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Рекламораспространителем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по внесению платежей, указанных в </w:t>
      </w:r>
      <w:hyperlink w:anchor="P114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Договора, а именно: внесение соответствующих платежей не в полном размере более 2 раз подряд либо однократная просрочка по оплате соответствующих платежей на срок более 30 календарных дней;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принятие решения об аннулировании Разрешения в соответствии с законодательством Российской Федерации, в том числе, если рекламная конструкция не установлена в течение года со дня выдачи Разрешения или со дня демонтажа рекламной конструкции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Рекламораспространителем</w:t>
      </w:r>
      <w:r>
        <w:rPr>
          <w:rFonts w:ascii="Times New Roman" w:hAnsi="Times New Roman" w:cs="Times New Roman"/>
          <w:sz w:val="24"/>
          <w:szCs w:val="24"/>
        </w:rPr>
        <w:t xml:space="preserve"> в период действия Разрешения;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неоднократное (2 и более раз) неисполнение уведомлений Департамента об устранении нарушений обязательств, предусмотренных </w:t>
      </w:r>
      <w:hyperlink w:anchor="P144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пунктами 4.2.2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8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4.2.5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0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4.2.7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2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4.2.8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3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4.2.9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4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4.2.10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5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4.2.11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6.1.4. признание Разрешения недействительным в судебном порядке в соответствии с законодательством Российской Федерации;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86"/>
      <w:bookmarkEnd w:id="15"/>
      <w:r>
        <w:rPr>
          <w:rFonts w:ascii="Times New Roman" w:hAnsi="Times New Roman" w:cs="Times New Roman"/>
          <w:sz w:val="24"/>
          <w:szCs w:val="24"/>
        </w:rPr>
        <w:t xml:space="preserve">6.1.5. предоставление земельного участка для государственных и муниципальных нужд в случае необходимости в использовании земельного участка, если установка и эксплуатация рекламной конструкции препятствует использованию земельного участка, а также в случае признания разрешения на установку и эксплуатацию рекламной конструкции недействительным в судебном порядке в случае несоответствия рекламной конструкции требованиям нормативных актов по безопасности движения транспорта - по иску органа, осуществляющего контроль за</w:t>
      </w:r>
      <w:r>
        <w:rPr>
          <w:rFonts w:ascii="Times New Roman" w:hAnsi="Times New Roman" w:cs="Times New Roman"/>
          <w:sz w:val="24"/>
          <w:szCs w:val="24"/>
        </w:rPr>
        <w:t xml:space="preserve"> безопасностью движения транспорта;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6.1.6. осуществление мероприятий по строительству, ремонту и (или) реконструкции автомобильных дорог при реализации государственными органами, органами местного самоуправления программ, инвестиционных проектов, связанных с развитием транспортной инфраструктуры, если установка и эксплуатация рекламной конструкции препятствует их осуществлению;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6.1.7. переход земельного участка, здания либо объекта недвижимости, к которому присоединена рекламная конструкция, в собственность третьих лиц;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6.1.8. невозможность установки рекламной конструкции в случае несоответствия ее территориального размещения требованиям технических регламентов, государственных стандартов, иным требованиям законодательства;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90"/>
      <w:bookmarkEnd w:id="16"/>
      <w:r>
        <w:rPr>
          <w:rFonts w:ascii="Times New Roman" w:hAnsi="Times New Roman" w:cs="Times New Roman"/>
          <w:sz w:val="24"/>
          <w:szCs w:val="24"/>
        </w:rPr>
        <w:t xml:space="preserve">6.1.9. невозможность установки рекламной конструкции в случае получения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рекламораспространителем</w:t>
      </w:r>
      <w:r>
        <w:rPr>
          <w:rFonts w:ascii="Times New Roman" w:hAnsi="Times New Roman" w:cs="Times New Roman"/>
          <w:sz w:val="24"/>
          <w:szCs w:val="24"/>
        </w:rPr>
        <w:t xml:space="preserve"> отказа в выдаче разрешения на производство земляных работ при условии, что основанием для такого отказа является отсутствие согласия на производство земляных работ представителей владельцев инженерных коммуникаций, подземных инженерных коммуникаций, чьи сети расположены в месте производства земляных работ.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Договор считается расторгнутым через 7 рабочих дней со дня направления Департаментом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Рекламораспространителю</w:t>
      </w:r>
      <w:r>
        <w:rPr>
          <w:rFonts w:ascii="Times New Roman" w:hAnsi="Times New Roman" w:cs="Times New Roman"/>
          <w:sz w:val="24"/>
          <w:szCs w:val="24"/>
        </w:rPr>
        <w:t xml:space="preserve"> письменного уведомления об одностороннем отказе от исполнения Договора. Указанное уведомление направляется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Рекламораспространителю</w:t>
      </w:r>
      <w:r>
        <w:rPr>
          <w:rFonts w:ascii="Times New Roman" w:hAnsi="Times New Roman" w:cs="Times New Roman"/>
          <w:sz w:val="24"/>
          <w:szCs w:val="24"/>
        </w:rPr>
        <w:t xml:space="preserve"> по почте заказным письмом либо вручается </w:t>
      </w:r>
      <w:r>
        <w:rPr>
          <w:rFonts w:ascii="Times New Roman" w:hAnsi="Times New Roman" w:cs="Times New Roman"/>
          <w:sz w:val="24"/>
          <w:szCs w:val="24"/>
        </w:rPr>
        <w:t xml:space="preserve">Рекламораспространителю</w:t>
      </w:r>
      <w:r>
        <w:rPr>
          <w:rFonts w:ascii="Times New Roman" w:hAnsi="Times New Roman" w:cs="Times New Roman"/>
          <w:sz w:val="24"/>
          <w:szCs w:val="24"/>
        </w:rPr>
        <w:t xml:space="preserve"> (уполномоченному представителю) лично под подпись.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согласию Сторон либо в иных случаях, указанных в Договоре, а также прекращен в случаях, предусмотренных действующим законодательством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Изменения и дополнения к Договору должны быть оформлены в той же форме, что и Договор.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Расторжение Договора не освобождает Рекламораспространителя от необходимости погашения задолженности по плате и выплаты пеней и штрафов, предусмотренных Договором.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Досрочное прекращение, расторжение Договора влечет за собой аннулирование Разрешения в установленном порядке.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Заключительные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Любые споры, возникающие из Договора или в связи с ним, разрешаются Сторонами путем ведения переговоров, а при </w:t>
      </w:r>
      <w:r>
        <w:rPr>
          <w:rFonts w:ascii="Times New Roman" w:hAnsi="Times New Roman" w:cs="Times New Roman"/>
          <w:sz w:val="24"/>
          <w:szCs w:val="24"/>
        </w:rPr>
        <w:t xml:space="preserve">недостижении</w:t>
      </w:r>
      <w:r>
        <w:rPr>
          <w:rFonts w:ascii="Times New Roman" w:hAnsi="Times New Roman" w:cs="Times New Roman"/>
          <w:sz w:val="24"/>
          <w:szCs w:val="24"/>
        </w:rPr>
        <w:t xml:space="preserve"> согласия - в судебном порядке в Арбитражном суде Пермского края либо в судах общей юрисдикции города Перми.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00"/>
      <w:bookmarkEnd w:id="17"/>
      <w:r>
        <w:rPr>
          <w:rFonts w:ascii="Times New Roman" w:hAnsi="Times New Roman" w:cs="Times New Roman"/>
          <w:sz w:val="24"/>
          <w:szCs w:val="24"/>
        </w:rPr>
        <w:t xml:space="preserve">7.2. Уведомления, требования и письма, касающиеся взаимоотношений Сторон по настоящему Договору, а также изменения и дополнения к настоящему Договору направляются Сторонами друг другу по адресам, указанным в настоящем Договоре (почтовому, электронному).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изменения своего адреса (почтового, электронного) или банковских реквизитов любая из Сторон обязана уведомить об этом другую Сторону в течение 10 </w:t>
      </w:r>
      <w:r>
        <w:rPr>
          <w:rFonts w:ascii="Times New Roman" w:hAnsi="Times New Roman" w:cs="Times New Roman"/>
          <w:sz w:val="24"/>
          <w:szCs w:val="24"/>
        </w:rPr>
        <w:t xml:space="preserve">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изменений. При неисполнении этой обязанности адреса (почтовый, электронный) Сторон, указанные в Договоре, считаются действительными, вся корреспонденция, направленная по этим адресам, считается надлежащим образом полученной.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возможные претензии рассматриваются Стороной в течение 7 рабочих дней со дня получения.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В остальных случаях, не предусмотренных Договором, Стороны руководствуются действующим законодательством Российской Федерации, Пермского края, правовыми актами города Перми.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Договор составлен в двух экземплярах - по одному для каждой из Сторон.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P206"/>
      <w:bookmarkEnd w:id="18"/>
      <w:r>
        <w:rPr>
          <w:rFonts w:ascii="Times New Roman" w:hAnsi="Times New Roman" w:cs="Times New Roman"/>
          <w:sz w:val="24"/>
          <w:szCs w:val="24"/>
        </w:rPr>
        <w:t xml:space="preserve">8. Адреса, реквизиты и подписи Сторон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c>
          <w:tcPr>
            <w:tcW w:w="453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Департамент:</w:t>
            </w:r>
          </w:p>
        </w:tc>
        <w:tc>
          <w:tcPr>
            <w:tcW w:w="453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Рекламораспространитель:</w:t>
            </w:r>
          </w:p>
        </w:tc>
      </w:tr>
      <w:tr>
        <w:tc>
          <w:tcPr>
            <w:tcW w:w="453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</w:t>
            </w:r>
          </w:p>
        </w:tc>
        <w:tc>
          <w:tcPr>
            <w:tcW w:w="453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--------------------------------</w:t>
      </w:r>
    </w:p>
    <w:p>
      <w:pPr>
        <w:pStyle w:val="ConsPlusNormal"/>
        <w:spacing w:before="220"/>
        <w:ind w:firstLine="540"/>
        <w:jc w:val="both"/>
      </w:pPr>
      <w:bookmarkStart w:id="19" w:name="P222"/>
      <w:bookmarkEnd w:id="19"/>
      <w:r>
        <w:t xml:space="preserve">&lt;*&gt; Пункт применяется при условии, что требования к внешнему виду рекламной конструкции установлены </w:t>
      </w:r>
      <w:hyperlink r:id="rId10">
        <w:r>
          <w:rPr>
            <w:color w:val="0000ff"/>
          </w:rPr>
          <w:t xml:space="preserve">приложением 8</w:t>
        </w:r>
      </w:hyperlink>
      <w:r>
        <w:t xml:space="preserve"> к Положению о рекламе.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login.consultant.ru/link/?req=doc&amp;base=RLAW368&amp;n=209472&amp;dst=100005" TargetMode="External"/><Relationship Id="rId7" Type="http://schemas.openxmlformats.org/officeDocument/2006/relationships/hyperlink" Target="https://login.consultant.ru/link/?req=doc&amp;base=RLAW368&amp;n=206064&amp;dst=100715" TargetMode="External"/><Relationship Id="rId8" Type="http://schemas.openxmlformats.org/officeDocument/2006/relationships/hyperlink" Target="https://login.consultant.ru/link/?req=doc&amp;base=RLAW368&amp;n=206064&amp;dst=100386" TargetMode="External"/><Relationship Id="rId9" Type="http://schemas.openxmlformats.org/officeDocument/2006/relationships/hyperlink" Target="https://login.consultant.ru/link/?req=doc&amp;base=RLAW368&amp;n=206064&amp;dst=100616" TargetMode="External"/><Relationship Id="rId10" Type="http://schemas.openxmlformats.org/officeDocument/2006/relationships/hyperlink" Target="https://login.consultant.ru/link/?req=doc&amp;base=RLAW368&amp;n=206064&amp;dst=100715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18758</Characters>
  <CharactersWithSpaces>22004</CharactersWithSpaces>
  <Company/>
  <DocSecurity>0</DocSecurity>
  <HyperlinksChanged>false</HyperlinksChanged>
  <Lines>156</Lines>
  <LinksUpToDate>false</LinksUpToDate>
  <Pages>8</Pages>
  <Paragraphs>44</Paragraphs>
  <ScaleCrop>false</ScaleCrop>
  <SharedDoc>false</SharedDoc>
  <Template>Normal</Template>
  <TotalTime>218</TotalTime>
  <Words>3290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Пираматова Альбина Арсланбековна</dc:creator>
  <cp:lastModifiedBy>Пираматова Альбина Арсланбековна</cp:lastModifiedBy>
  <cp:revision>5</cp:revision>
  <dcterms:created xsi:type="dcterms:W3CDTF">2025-08-15T06:49:00Z</dcterms:created>
  <dcterms:modified xsi:type="dcterms:W3CDTF">2025-09-16T05:33:00Z</dcterms:modified>
</cp:coreProperties>
</file>