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numPr>
          <w:ilvl w:val="0"/>
          <w:numId w:val="0"/>
        </w:numPr>
        <w:ind w:left="0" w:firstLine="0"/>
        <w:spacing w:line="280" w:lineRule="exact"/>
        <w:rPr>
          <w:b/>
        </w:rPr>
        <w:outlineLvl w:val="0"/>
      </w:pPr>
      <w:r>
        <w:rPr>
          <w:b/>
        </w:rPr>
      </w:r>
      <w:r>
        <w:rPr>
          <w:b/>
        </w:rPr>
      </w:r>
    </w:p>
    <w:p>
      <w:pPr>
        <w:pStyle w:val="656"/>
        <w:numPr>
          <w:ilvl w:val="0"/>
          <w:numId w:val="0"/>
        </w:numPr>
        <w:ind w:left="0" w:firstLine="0"/>
        <w:jc w:val="center"/>
        <w:spacing w:line="28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</w:p>
    <w:p>
      <w:pPr>
        <w:pStyle w:val="656"/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numPr>
          <w:ilvl w:val="0"/>
          <w:numId w:val="0"/>
        </w:numPr>
        <w:ind w:left="0" w:firstLine="0"/>
        <w:jc w:val="center"/>
        <w:spacing w:line="280" w:lineRule="exact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</w:p>
    <w:p>
      <w:pPr>
        <w:pStyle w:val="656"/>
        <w:numPr>
          <w:ilvl w:val="0"/>
          <w:numId w:val="0"/>
        </w:numPr>
        <w:ind w:left="0" w:firstLine="0"/>
        <w:jc w:val="center"/>
        <w:spacing w:line="280" w:lineRule="exact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приема заявок на участие в аукционе в электронной форме </w:t>
      </w:r>
      <w:r>
        <w:rPr>
          <w:b/>
          <w:sz w:val="28"/>
          <w:szCs w:val="28"/>
        </w:rPr>
      </w:r>
    </w:p>
    <w:p>
      <w:pPr>
        <w:pStyle w:val="656"/>
        <w:numPr>
          <w:ilvl w:val="0"/>
          <w:numId w:val="0"/>
        </w:numPr>
        <w:ind w:left="0" w:firstLine="0"/>
        <w:jc w:val="center"/>
        <w:spacing w:line="280" w:lineRule="exact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 заключения договора купли-продажи древесины, полученной при использовании городских лесов, расположенных на территории города Перми</w:t>
      </w:r>
      <w:r>
        <w:rPr>
          <w:b/>
          <w:sz w:val="28"/>
          <w:szCs w:val="28"/>
        </w:rPr>
      </w:r>
    </w:p>
    <w:p>
      <w:pPr>
        <w:pStyle w:val="656"/>
        <w:numPr>
          <w:ilvl w:val="0"/>
          <w:numId w:val="0"/>
        </w:numPr>
        <w:ind w:left="0" w:firstLine="0"/>
        <w:spacing w:line="280" w:lineRule="exact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6"/>
        <w:numPr>
          <w:ilvl w:val="0"/>
          <w:numId w:val="0"/>
        </w:numPr>
        <w:ind w:left="0" w:firstLine="0"/>
        <w:spacing w:line="28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jc w:val="both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г. Пермь</w:t>
        <w:tab/>
        <w:t xml:space="preserve">                                                                                                       29.09.2025</w:t>
      </w:r>
      <w:r>
        <w:rPr>
          <w:sz w:val="28"/>
          <w:szCs w:val="28"/>
        </w:rPr>
      </w:r>
    </w:p>
    <w:p>
      <w:pPr>
        <w:pStyle w:val="656"/>
        <w:jc w:val="both"/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right="0" w:firstLine="720"/>
        <w:jc w:val="both"/>
        <w:spacing w:line="240" w:lineRule="auto"/>
        <w:tabs>
          <w:tab w:val="clear" w:pos="708" w:leader="none"/>
          <w:tab w:val="left" w:pos="28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Аукционная комиссия по проведению аукционов на право заключе</w:t>
      </w:r>
      <w:r>
        <w:rPr>
          <w:sz w:val="28"/>
          <w:szCs w:val="28"/>
        </w:rPr>
        <w:t xml:space="preserve">ния договора аренды лесного участка, находящегося в муниципальной собственности города Перми, утвержденная приказом начальника департамента имущественных отношений администрации города Перми от 16.01.2020 № 059-19-01-11-5,                      в  составе: </w:t>
      </w:r>
      <w:r>
        <w:rPr>
          <w:sz w:val="28"/>
          <w:szCs w:val="28"/>
        </w:rPr>
      </w:r>
    </w:p>
    <w:p>
      <w:pPr>
        <w:pStyle w:val="656"/>
        <w:jc w:val="both"/>
        <w:spacing w:line="240" w:lineRule="auto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sz w:val="28"/>
          <w:szCs w:val="28"/>
        </w:rPr>
        <w:t xml:space="preserve">            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</w:p>
    <w:p>
      <w:pPr>
        <w:pStyle w:val="734"/>
        <w:ind w:left="3061" w:right="0" w:hanging="3061"/>
        <w:jc w:val="both"/>
        <w:spacing w:before="0" w:after="120" w:line="240" w:lineRule="auto"/>
        <w:widowControl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</w:p>
    <w:p>
      <w:pPr>
        <w:pStyle w:val="708"/>
        <w:ind w:left="4649" w:right="0" w:hanging="4649"/>
        <w:jc w:val="both"/>
        <w:spacing w:before="0" w:after="140" w:line="240" w:lineRule="auto"/>
        <w:widowControl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Заместитель председателя комиссии: Сабурова М.В., начальник отдела лесов и особо охраняемых природных территорий управления по экологии и природопользованию администрации города Перми;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</w:p>
    <w:p>
      <w:pPr>
        <w:pStyle w:val="708"/>
        <w:ind w:left="2891" w:right="0" w:hanging="2891"/>
        <w:jc w:val="both"/>
        <w:spacing w:before="0" w:after="140" w:line="240" w:lineRule="auto"/>
        <w:widowControl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</w:p>
    <w:p>
      <w:pPr>
        <w:pStyle w:val="708"/>
        <w:ind w:left="2381" w:right="0" w:hanging="2381"/>
        <w:jc w:val="both"/>
        <w:spacing w:before="0" w:after="0" w:line="240" w:lineRule="auto"/>
        <w:widowControl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Члены комиссии: </w:t>
      </w:r>
      <w:r>
        <w:rPr>
          <w:color w:val="000000"/>
          <w:sz w:val="28"/>
          <w:szCs w:val="28"/>
          <w:shd w:val="clear" w:color="auto" w:fill="auto"/>
        </w:rPr>
        <w:t xml:space="preserve">Меденникова С.В., заместитель начальника управления по распоряжению муниципальным имуществом – начальник отдела по распоряжению муниципальным имуществом департамента имущественных отношений администрации города Перми;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</w:p>
    <w:p>
      <w:pPr>
        <w:pStyle w:val="708"/>
        <w:ind w:left="2381" w:right="0" w:firstLine="0"/>
        <w:jc w:val="both"/>
        <w:spacing w:before="0" w:after="0" w:line="240" w:lineRule="auto"/>
        <w:widowControl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 </w:t>
      </w:r>
      <w:r>
        <w:rPr>
          <w:sz w:val="28"/>
          <w:szCs w:val="28"/>
        </w:rPr>
      </w:r>
    </w:p>
    <w:p>
      <w:pPr>
        <w:pStyle w:val="656"/>
        <w:ind w:left="1416" w:right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</w:r>
    </w:p>
    <w:p>
      <w:pPr>
        <w:pStyle w:val="656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Повестка дня:</w:t>
      </w:r>
      <w:r>
        <w:rPr>
          <w:sz w:val="28"/>
          <w:szCs w:val="28"/>
        </w:rPr>
      </w:r>
    </w:p>
    <w:p>
      <w:pPr>
        <w:pStyle w:val="656"/>
        <w:ind w:right="0" w:firstLine="70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4"/>
        <w:ind w:left="0" w:right="0" w:firstLine="0"/>
        <w:jc w:val="both"/>
        <w:spacing w:line="240" w:lineRule="auto"/>
        <w:tabs>
          <w:tab w:val="left" w:pos="708" w:leader="none"/>
        </w:tabs>
        <w:rPr>
          <w:rFonts w:eastAsia="Courier New"/>
          <w:sz w:val="28"/>
          <w:szCs w:val="28"/>
          <w:lang w:bidi="ru-RU"/>
        </w:rPr>
      </w:pPr>
      <w:r>
        <w:rPr>
          <w:sz w:val="28"/>
          <w:szCs w:val="28"/>
        </w:rPr>
        <w:tab/>
        <w:t xml:space="preserve">Процедура рассмотрения заявок на участие в аукционе в электронной форме  на право заключения договора купли-продажи древесины, полученной при использовании городских лесов, расположенных на территории города Перми, назначенном на </w:t>
      </w:r>
      <w:r>
        <w:rPr>
          <w:sz w:val="28"/>
          <w:szCs w:val="28"/>
          <w:lang w:val="ru-RU"/>
        </w:rPr>
        <w:t xml:space="preserve">30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ru-RU"/>
        </w:rPr>
        <w:t xml:space="preserve">09</w:t>
      </w:r>
      <w:r>
        <w:rPr>
          <w:sz w:val="28"/>
          <w:szCs w:val="28"/>
        </w:rPr>
        <w:t xml:space="preserve">.20</w:t>
      </w:r>
      <w:r>
        <w:rPr>
          <w:sz w:val="28"/>
          <w:szCs w:val="28"/>
          <w:lang w:val="ru-RU"/>
        </w:rPr>
        <w:t xml:space="preserve">25 (далее – аукцион), </w:t>
      </w:r>
      <w:r>
        <w:rPr>
          <w:sz w:val="28"/>
          <w:szCs w:val="28"/>
        </w:rPr>
        <w:t xml:space="preserve">процедура №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en-US" w:eastAsia="en-US" w:bidi="ar-SA"/>
        </w:rPr>
        <w:t xml:space="preserve">SBR012-2508210119</w:t>
      </w:r>
      <w:r>
        <w:rPr>
          <w:sz w:val="28"/>
          <w:szCs w:val="28"/>
        </w:rPr>
        <w:t xml:space="preserve">.</w:t>
      </w:r>
      <w:r>
        <w:rPr>
          <w:rFonts w:eastAsia="Courier New"/>
          <w:sz w:val="28"/>
          <w:szCs w:val="28"/>
          <w:lang w:bidi="ru-RU"/>
        </w:rPr>
      </w:r>
    </w:p>
    <w:p>
      <w:pPr>
        <w:pStyle w:val="656"/>
        <w:ind w:left="-567" w:right="0" w:firstLine="567"/>
        <w:jc w:val="both"/>
        <w:spacing w:line="240" w:lineRule="auto"/>
        <w:widowControl w:val="off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 xml:space="preserve">Дата начала срока подачи заявок на участие в аукционе – 23.08.2025.</w:t>
      </w:r>
      <w:r>
        <w:rPr>
          <w:rFonts w:eastAsia="Courier New"/>
          <w:sz w:val="28"/>
          <w:szCs w:val="28"/>
          <w:lang w:bidi="ru-RU"/>
        </w:rPr>
      </w:r>
    </w:p>
    <w:p>
      <w:pPr>
        <w:pStyle w:val="656"/>
        <w:ind w:left="-567" w:right="0" w:firstLine="567"/>
        <w:jc w:val="both"/>
        <w:spacing w:line="240" w:lineRule="auto"/>
        <w:widowControl w:val="off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 xml:space="preserve">Дата окончания срока подачи заявок на участие в аукционе – 28.09.2025. </w:t>
      </w:r>
      <w:r>
        <w:rPr>
          <w:rFonts w:eastAsia="Courier New"/>
          <w:sz w:val="28"/>
          <w:szCs w:val="28"/>
          <w:lang w:bidi="ru-RU"/>
        </w:rPr>
      </w:r>
    </w:p>
    <w:p>
      <w:pPr>
        <w:pStyle w:val="656"/>
        <w:numPr>
          <w:ilvl w:val="0"/>
          <w:numId w:val="0"/>
        </w:numPr>
        <w:ind w:left="0" w:right="0" w:firstLine="709"/>
        <w:jc w:val="both"/>
        <w:spacing w:line="240" w:lineRule="auto"/>
        <w:tabs>
          <w:tab w:val="clear" w:pos="708" w:leader="none"/>
          <w:tab w:val="left" w:pos="9355" w:leader="none"/>
        </w:tabs>
        <w:rPr>
          <w:rFonts w:eastAsia="Courier New"/>
          <w:sz w:val="28"/>
          <w:szCs w:val="28"/>
          <w:lang w:bidi="ru-RU"/>
        </w:rPr>
        <w:outlineLvl w:val="0"/>
      </w:pPr>
      <w:r>
        <w:rPr>
          <w:rFonts w:eastAsia="Courier New"/>
          <w:sz w:val="28"/>
          <w:szCs w:val="28"/>
          <w:lang w:bidi="ru-RU"/>
        </w:rPr>
      </w:r>
      <w:r>
        <w:rPr>
          <w:rFonts w:eastAsia="Courier New"/>
          <w:sz w:val="28"/>
          <w:szCs w:val="28"/>
          <w:lang w:bidi="ru-RU"/>
        </w:rPr>
      </w:r>
    </w:p>
    <w:p>
      <w:pPr>
        <w:pStyle w:val="656"/>
        <w:numPr>
          <w:ilvl w:val="0"/>
          <w:numId w:val="0"/>
        </w:numPr>
        <w:ind w:left="0" w:right="0" w:firstLine="709"/>
        <w:jc w:val="both"/>
        <w:spacing w:line="240" w:lineRule="auto"/>
        <w:tabs>
          <w:tab w:val="clear" w:pos="708" w:leader="none"/>
          <w:tab w:val="left" w:pos="9355" w:leader="none"/>
        </w:tabs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sz w:val="28"/>
          <w:szCs w:val="28"/>
        </w:rPr>
        <w:t xml:space="preserve">Характеристика лота № 1 представлена в извещении о проведении аукциона в электронной форме, утвержденном приказом начальника департамента имущественных отношений администрации города Перми</w:t>
      </w:r>
      <w:r>
        <w:rPr>
          <w:bCs/>
          <w:color w:val="000000"/>
          <w:sz w:val="28"/>
          <w:szCs w:val="28"/>
        </w:rPr>
        <w:t xml:space="preserve"> от 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21.08.2025                      № 059-19-01-11-120.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35"/>
        <w:spacing w:line="240" w:lineRule="auto"/>
        <w:tabs>
          <w:tab w:val="clear" w:pos="708" w:leader="none"/>
          <w:tab w:val="left" w:pos="8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35"/>
        <w:spacing w:line="240" w:lineRule="auto"/>
        <w:tabs>
          <w:tab w:val="clear" w:pos="708" w:leader="none"/>
          <w:tab w:val="left" w:pos="8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ассмотрев заявки на участие в аукционе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комиссия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установила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35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56"/>
        <w:jc w:val="both"/>
        <w:spacing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по лоту № 1 - </w:t>
      </w:r>
      <w:r>
        <w:rPr>
          <w:sz w:val="28"/>
          <w:szCs w:val="28"/>
        </w:rPr>
        <w:t xml:space="preserve">право заключения договора купли-продажи древесины, расположенной по адресу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: г. Пермь, Пермское городское лесничество, Нижне-Курьинское участковое лесничество, квартал 55, выдел 8 (ориентировочный кадастровый номер участка: 59:01:0000000:82853), приняты  заявки от следующих заявителей:</w:t>
      </w:r>
      <w:r>
        <w:rPr>
          <w:bCs/>
          <w:sz w:val="28"/>
          <w:szCs w:val="28"/>
        </w:rPr>
      </w:r>
    </w:p>
    <w:p>
      <w:pPr>
        <w:pStyle w:val="656"/>
        <w:ind w:right="0" w:firstLine="708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90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88"/>
        <w:gridCol w:w="33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656"/>
              <w:jc w:val="center"/>
              <w:spacing w:line="240" w:lineRule="auto"/>
            </w:pPr>
            <w:r>
              <w:rPr>
                <w:sz w:val="28"/>
                <w:szCs w:val="28"/>
              </w:rPr>
              <w:t xml:space="preserve">Сведения о заявителе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656"/>
              <w:jc w:val="center"/>
              <w:spacing w:line="240" w:lineRule="auto"/>
            </w:pPr>
            <w:r>
              <w:rPr>
                <w:sz w:val="28"/>
                <w:szCs w:val="28"/>
              </w:rPr>
              <w:t xml:space="preserve">Внесенный задаток,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vAlign w:val="bottom"/>
            <w:textDirection w:val="lrTb"/>
            <w:noWrap w:val="false"/>
          </w:tcPr>
          <w:p>
            <w:pPr>
              <w:pStyle w:val="656"/>
              <w:spacing w:line="240" w:lineRule="auto"/>
            </w:pPr>
            <w:r>
              <w:rPr>
                <w:sz w:val="28"/>
                <w:szCs w:val="28"/>
              </w:rPr>
              <w:t xml:space="preserve">Общество с ограниченной ответственностью «Полюс-С»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656"/>
              <w:jc w:val="center"/>
              <w:spacing w:line="240" w:lineRule="auto"/>
            </w:pPr>
            <w:r>
              <w:rPr>
                <w:sz w:val="28"/>
                <w:szCs w:val="28"/>
              </w:rPr>
              <w:t xml:space="preserve">862,42</w:t>
            </w:r>
            <w:r/>
          </w:p>
        </w:tc>
      </w:tr>
    </w:tbl>
    <w:p>
      <w:pPr>
        <w:pStyle w:val="656"/>
        <w:jc w:val="both"/>
        <w:spacing w:line="240" w:lineRule="auto"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708"/>
        <w:ind w:right="0" w:firstLine="708"/>
        <w:jc w:val="both"/>
        <w:spacing w:line="240" w:lineRule="auto"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Порядком реализации древесины, полученной при использовании городских лесов горо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да Перми, расположенных на территории города Перми, в соответствии со статьями 43 – 45 Лесного кодекса Российской Федерации, утвержденным постановлением администрации города Перми                 от 05.02.2020 № 104, 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комиссия решила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:</w:t>
      </w:r>
      <w:r/>
    </w:p>
    <w:p>
      <w:pPr>
        <w:pStyle w:val="708"/>
        <w:contextualSpacing/>
        <w:ind w:right="0" w:firstLine="708"/>
        <w:jc w:val="both"/>
        <w:spacing w:before="0" w:after="0" w:line="240" w:lineRule="auto"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допустить к участию в аукционе и признать участниками аукциона  следующих заявителей:</w:t>
      </w:r>
      <w:r/>
    </w:p>
    <w:p>
      <w:pPr>
        <w:pStyle w:val="656"/>
        <w:contextualSpacing/>
        <w:jc w:val="both"/>
        <w:spacing w:before="0" w:after="0" w:line="240" w:lineRule="auto"/>
      </w:pPr>
      <w:r>
        <w:rPr>
          <w:b/>
          <w:sz w:val="28"/>
          <w:szCs w:val="28"/>
        </w:rPr>
        <w:t xml:space="preserve">по лоту №  1 - </w:t>
      </w:r>
      <w:r>
        <w:rPr>
          <w:b w:val="0"/>
          <w:bCs w:val="0"/>
          <w:sz w:val="28"/>
          <w:szCs w:val="28"/>
        </w:rPr>
        <w:t xml:space="preserve">общество с ограниченной ответственностью «Полюс-С».  </w:t>
      </w:r>
      <w:r/>
    </w:p>
    <w:p>
      <w:pPr>
        <w:pStyle w:val="656"/>
        <w:contextualSpacing/>
        <w:ind w:left="0" w:right="0" w:firstLine="737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признать аукцион по лоту № 1 несостоявшимся, в связи с тем, что на участие в аукционе по данному лоту подана только одна заявка на участие                    в аукционе.</w:t>
      </w:r>
      <w:r/>
    </w:p>
    <w:p>
      <w:pPr>
        <w:pStyle w:val="656"/>
        <w:contextualSpacing/>
        <w:ind w:left="0" w:right="0" w:firstLine="737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 xml:space="preserve">признать единственного участника аукциона победителем аукциона.</w:t>
      </w:r>
      <w:r/>
    </w:p>
    <w:p>
      <w:pPr>
        <w:pStyle w:val="656"/>
        <w:contextualSpacing/>
        <w:ind w:left="0" w:right="0" w:firstLine="737"/>
        <w:jc w:val="both"/>
        <w:spacing w:before="0" w:after="0" w:line="240" w:lineRule="auto"/>
        <w:widowControl/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</w:rPr>
        <w:t xml:space="preserve">заключить договор купли-продажи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древесины с лицом, подавшим единственную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заявку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участие в аукционе, по начальной цене лота:</w:t>
      </w:r>
      <w:r/>
    </w:p>
    <w:p>
      <w:pPr>
        <w:pStyle w:val="708"/>
        <w:contextualSpacing/>
        <w:ind w:left="0" w:right="0" w:firstLine="737"/>
        <w:jc w:val="both"/>
        <w:spacing w:before="0" w:after="0"/>
        <w:widowControl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лоту № 1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с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общество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м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 ограниченной ответственностью «Полюс-С»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по цене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4 312,10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руб.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08"/>
        <w:ind w:left="0" w:right="0" w:firstLine="708"/>
        <w:jc w:val="both"/>
        <w:spacing w:before="0" w:after="0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Договор с единственным участником аукциона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(победителем аукциона)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заключается не ранее чем через 10 рабочих дней и не позднее 20 рабочих дней              со дня размещения на электронной площадке протокола аукциона. </w:t>
      </w:r>
      <w:r>
        <w:rPr>
          <w:sz w:val="28"/>
          <w:szCs w:val="28"/>
        </w:rPr>
      </w:r>
    </w:p>
    <w:p>
      <w:pPr>
        <w:pStyle w:val="735"/>
        <w:ind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contextualSpacing/>
        <w:ind w:left="5610" w:right="0" w:hanging="5610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auto"/>
        </w:rPr>
        <w:t xml:space="preserve">Председатель комиссии                                                                     А.А. Хаткевич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contextualSpacing/>
        <w:ind w:left="5610" w:right="0" w:hanging="5610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contextualSpacing/>
        <w:ind w:left="5610" w:right="0" w:hanging="5610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председателя комиссии                                                М.В. Сабурова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contextualSpacing/>
        <w:ind w:left="5610" w:right="0" w:hanging="5610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contextualSpacing/>
        <w:ind w:left="5610" w:right="0" w:hanging="5610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комиссии                                                                           О.И. Павлова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contextualSpacing/>
        <w:ind w:left="5664" w:right="0" w:hanging="5610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contextualSpacing/>
        <w:ind w:left="5664" w:right="0" w:hanging="5664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комиссии                                                                                 С.В. Меденникова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contextualSpacing/>
        <w:ind w:left="7200" w:right="0" w:firstLine="454"/>
        <w:spacing w:before="0" w:after="0" w:line="240" w:lineRule="auto"/>
        <w:widowControl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8"/>
        <w:contextualSpacing/>
        <w:ind w:left="7200" w:right="0" w:firstLine="480"/>
        <w:spacing w:before="0" w:after="0" w:line="240" w:lineRule="auto"/>
        <w:widowControl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Ю.И. Четина</w:t>
      </w:r>
      <w:r>
        <w:rPr>
          <w:sz w:val="28"/>
          <w:szCs w:val="28"/>
        </w:rPr>
      </w:r>
    </w:p>
    <w:p>
      <w:pPr>
        <w:pStyle w:val="708"/>
        <w:ind w:left="5610" w:right="0" w:hanging="5610"/>
        <w:spacing w:before="0" w:after="0" w:line="240" w:lineRule="auto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  <w:highlight w:val="yellow"/>
        </w:rPr>
      </w:r>
    </w:p>
    <w:p>
      <w:pPr>
        <w:pStyle w:val="656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</w:p>
    <w:sectPr>
      <w:footerReference w:type="default" r:id="rId8"/>
      <w:footnotePr/>
      <w:endnotePr/>
      <w:type w:val="nextPage"/>
      <w:pgSz w:w="11906" w:h="16838" w:orient="portrait"/>
      <w:pgMar w:top="717" w:right="567" w:bottom="1134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6" behindDoc="1" locked="0" layoutInCell="0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/>
              <wp:docPr id="1" name="_x005F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656"/>
                          </w:pPr>
                          <w:r>
                            <w:rPr>
                              <w:rStyle w:val="70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0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0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04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704"/>
                              <w:color w:val="000000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656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6;o:allowoverlap:true;o:allowincell:false;mso-position-horizontal-relative:page;mso-position-horizontal:right;mso-position-vertical-relative:text;margin-top:0.05pt;mso-position-vertical:absolute;width:6.00pt;height:13.7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656"/>
                    </w:pPr>
                    <w:r>
                      <w:rPr>
                        <w:rStyle w:val="704"/>
                        <w:color w:val="000000"/>
                      </w:rPr>
                      <w:fldChar w:fldCharType="begin"/>
                    </w:r>
                    <w:r>
                      <w:rPr>
                        <w:rStyle w:val="70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04"/>
                        <w:color w:val="000000"/>
                      </w:rPr>
                      <w:fldChar w:fldCharType="separate"/>
                    </w:r>
                    <w:r>
                      <w:rPr>
                        <w:rStyle w:val="704"/>
                        <w:color w:val="000000"/>
                      </w:rPr>
                      <w:t xml:space="preserve">3</w:t>
                    </w:r>
                    <w:r>
                      <w:rPr>
                        <w:rStyle w:val="704"/>
                        <w:color w:val="000000"/>
                      </w:rPr>
                      <w:fldChar w:fldCharType="end"/>
                    </w:r>
                    <w:r/>
                  </w:p>
                  <w:p>
                    <w:pPr>
                      <w:pStyle w:val="656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>
                      <w:rPr>
                        <w:color w:val="00000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56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7">
    <w:name w:val="Heading 2 Char"/>
    <w:uiPriority w:val="9"/>
    <w:qFormat/>
    <w:rPr>
      <w:rFonts w:ascii="Arial" w:hAnsi="Arial" w:eastAsia="Arial" w:cs="Arial"/>
      <w:sz w:val="34"/>
    </w:rPr>
  </w:style>
  <w:style w:type="character" w:styleId="668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9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uiPriority w:val="10"/>
    <w:qFormat/>
    <w:rPr>
      <w:sz w:val="48"/>
      <w:szCs w:val="48"/>
    </w:rPr>
  </w:style>
  <w:style w:type="character" w:styleId="676">
    <w:name w:val="Subtitle Char"/>
    <w:uiPriority w:val="11"/>
    <w:qFormat/>
    <w:rPr>
      <w:sz w:val="24"/>
      <w:szCs w:val="24"/>
    </w:rPr>
  </w:style>
  <w:style w:type="character" w:styleId="677">
    <w:name w:val="Quote Char"/>
    <w:uiPriority w:val="29"/>
    <w:qFormat/>
    <w:rPr>
      <w:i/>
    </w:rPr>
  </w:style>
  <w:style w:type="character" w:styleId="678">
    <w:name w:val="Intense Quote Char"/>
    <w:uiPriority w:val="30"/>
    <w:qFormat/>
    <w:rPr>
      <w:i/>
    </w:rPr>
  </w:style>
  <w:style w:type="character" w:styleId="679">
    <w:name w:val="Header Char"/>
    <w:uiPriority w:val="99"/>
    <w:qFormat/>
  </w:style>
  <w:style w:type="character" w:styleId="680">
    <w:name w:val="Footer Char"/>
    <w:uiPriority w:val="99"/>
    <w:qFormat/>
  </w:style>
  <w:style w:type="character" w:styleId="681">
    <w:name w:val="Caption Char"/>
    <w:uiPriority w:val="99"/>
    <w:qFormat/>
  </w:style>
  <w:style w:type="character" w:styleId="682">
    <w:name w:val="Hyperlink"/>
    <w:uiPriority w:val="99"/>
    <w:unhideWhenUsed/>
    <w:rPr>
      <w:color w:val="0000ff" w:themeColor="hyperlink"/>
      <w:u w:val="single"/>
    </w:rPr>
  </w:style>
  <w:style w:type="character" w:styleId="683">
    <w:name w:val="Footnote Text Char"/>
    <w:uiPriority w:val="99"/>
    <w:qFormat/>
    <w:rPr>
      <w:sz w:val="18"/>
    </w:rPr>
  </w:style>
  <w:style w:type="character" w:styleId="684">
    <w:name w:val="Символ сноски"/>
    <w:uiPriority w:val="99"/>
    <w:unhideWhenUsed/>
    <w:qFormat/>
    <w:rPr>
      <w:vertAlign w:val="superscript"/>
    </w:rPr>
  </w:style>
  <w:style w:type="character" w:styleId="685">
    <w:name w:val="footnote reference"/>
    <w:rPr>
      <w:vertAlign w:val="superscript"/>
    </w:rPr>
  </w:style>
  <w:style w:type="character" w:styleId="686">
    <w:name w:val="Endnote Text Char"/>
    <w:uiPriority w:val="99"/>
    <w:qFormat/>
    <w:rPr>
      <w:sz w:val="20"/>
    </w:rPr>
  </w:style>
  <w:style w:type="character" w:styleId="68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8">
    <w:name w:val="endnote reference"/>
    <w:rPr>
      <w:vertAlign w:val="superscript"/>
    </w:rPr>
  </w:style>
  <w:style w:type="character" w:styleId="689">
    <w:name w:val="WW8Num1z0"/>
    <w:qFormat/>
  </w:style>
  <w:style w:type="character" w:styleId="690">
    <w:name w:val="WW8Num2z0"/>
    <w:qFormat/>
  </w:style>
  <w:style w:type="character" w:styleId="691">
    <w:name w:val="WW8Num3z0"/>
    <w:qFormat/>
    <w:rPr>
      <w:b w:val="0"/>
    </w:rPr>
  </w:style>
  <w:style w:type="character" w:styleId="692">
    <w:name w:val="WW8Num4z0"/>
    <w:qFormat/>
  </w:style>
  <w:style w:type="character" w:styleId="693">
    <w:name w:val="WW8Num5z0"/>
    <w:qFormat/>
  </w:style>
  <w:style w:type="character" w:styleId="694">
    <w:name w:val="WW8Num6z0"/>
    <w:qFormat/>
  </w:style>
  <w:style w:type="character" w:styleId="695">
    <w:name w:val="WW8Num7z0"/>
    <w:qFormat/>
  </w:style>
  <w:style w:type="character" w:styleId="696">
    <w:name w:val="WW8Num8z0"/>
    <w:qFormat/>
  </w:style>
  <w:style w:type="character" w:styleId="697">
    <w:name w:val="WW8Num9z0"/>
    <w:qFormat/>
  </w:style>
  <w:style w:type="character" w:styleId="698">
    <w:name w:val="WW8Num10z0"/>
    <w:qFormat/>
  </w:style>
  <w:style w:type="character" w:styleId="699">
    <w:name w:val="WW8Num11z0"/>
    <w:qFormat/>
  </w:style>
  <w:style w:type="character" w:styleId="700">
    <w:name w:val="Основной шрифт абзаца"/>
    <w:qFormat/>
  </w:style>
  <w:style w:type="character" w:styleId="701">
    <w:name w:val="Основной текст с отступом 3 Знак"/>
    <w:qFormat/>
    <w:rPr>
      <w:sz w:val="16"/>
      <w:szCs w:val="16"/>
    </w:rPr>
  </w:style>
  <w:style w:type="character" w:styleId="702">
    <w:name w:val="Текст Знак"/>
    <w:qFormat/>
    <w:rPr>
      <w:rFonts w:ascii="Courier New" w:hAnsi="Courier New" w:cs="Courier New"/>
    </w:rPr>
  </w:style>
  <w:style w:type="character" w:styleId="703">
    <w:name w:val="Текст выноски Знак"/>
    <w:qFormat/>
    <w:rPr>
      <w:rFonts w:ascii="Tahoma" w:hAnsi="Tahoma" w:cs="Tahoma"/>
      <w:sz w:val="16"/>
      <w:szCs w:val="16"/>
    </w:rPr>
  </w:style>
  <w:style w:type="character" w:styleId="704">
    <w:name w:val="Основной текст с отступом Знак"/>
    <w:qFormat/>
    <w:rPr>
      <w:sz w:val="24"/>
      <w:szCs w:val="24"/>
    </w:rPr>
  </w:style>
  <w:style w:type="character" w:styleId="705">
    <w:name w:val="Символ нумерации"/>
    <w:qFormat/>
  </w:style>
  <w:style w:type="character" w:styleId="706" w:default="1">
    <w:name w:val="Default Paragraph Font"/>
    <w:uiPriority w:val="1"/>
    <w:semiHidden/>
    <w:unhideWhenUsed/>
    <w:qFormat/>
  </w:style>
  <w:style w:type="paragraph" w:styleId="707">
    <w:name w:val="Заголовок"/>
    <w:basedOn w:val="656"/>
    <w:next w:val="708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08">
    <w:name w:val="Body Text"/>
    <w:basedOn w:val="656"/>
    <w:pPr>
      <w:spacing w:before="0" w:after="140" w:line="276" w:lineRule="auto"/>
    </w:pPr>
  </w:style>
  <w:style w:type="paragraph" w:styleId="709">
    <w:name w:val="List"/>
    <w:basedOn w:val="708"/>
    <w:rPr>
      <w:rFonts w:cs="Lohit Devanagari"/>
    </w:rPr>
  </w:style>
  <w:style w:type="paragraph" w:styleId="710">
    <w:name w:val="Caption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11">
    <w:name w:val="Указатель"/>
    <w:basedOn w:val="656"/>
    <w:qFormat/>
    <w:pPr>
      <w:suppressLineNumbers/>
    </w:pPr>
    <w:rPr>
      <w:rFonts w:cs="Lohit Devanagari"/>
    </w:rPr>
  </w:style>
  <w:style w:type="paragraph" w:styleId="712">
    <w:name w:val="List Paragraph"/>
    <w:basedOn w:val="656"/>
    <w:uiPriority w:val="34"/>
    <w:qFormat/>
    <w:pPr>
      <w:contextualSpacing/>
      <w:ind w:left="720"/>
      <w:spacing w:before="0" w:after="0"/>
    </w:pPr>
  </w:style>
  <w:style w:type="paragraph" w:styleId="71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714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5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16">
    <w:name w:val="Quote"/>
    <w:basedOn w:val="656"/>
    <w:uiPriority w:val="29"/>
    <w:qFormat/>
    <w:pPr>
      <w:ind w:left="720" w:right="720"/>
    </w:pPr>
    <w:rPr>
      <w:i/>
    </w:rPr>
  </w:style>
  <w:style w:type="paragraph" w:styleId="717">
    <w:name w:val="Intense Quote"/>
    <w:basedOn w:val="656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8">
    <w:name w:val="Колонтитул"/>
    <w:basedOn w:val="656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9">
    <w:name w:val="Header"/>
    <w:basedOn w:val="656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20">
    <w:name w:val="footnote text"/>
    <w:basedOn w:val="65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1">
    <w:name w:val="endnote text"/>
    <w:basedOn w:val="65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22">
    <w:name w:val="toc 1"/>
    <w:basedOn w:val="656"/>
    <w:uiPriority w:val="39"/>
    <w:unhideWhenUsed/>
    <w:pPr>
      <w:ind w:left="0" w:right="0" w:firstLine="0"/>
      <w:spacing w:before="0" w:after="57"/>
    </w:pPr>
  </w:style>
  <w:style w:type="paragraph" w:styleId="723">
    <w:name w:val="toc 2"/>
    <w:basedOn w:val="656"/>
    <w:uiPriority w:val="39"/>
    <w:unhideWhenUsed/>
    <w:pPr>
      <w:ind w:left="283" w:right="0" w:firstLine="0"/>
      <w:spacing w:before="0" w:after="57"/>
    </w:pPr>
  </w:style>
  <w:style w:type="paragraph" w:styleId="724">
    <w:name w:val="toc 3"/>
    <w:basedOn w:val="656"/>
    <w:uiPriority w:val="39"/>
    <w:unhideWhenUsed/>
    <w:pPr>
      <w:ind w:left="567" w:right="0" w:firstLine="0"/>
      <w:spacing w:before="0" w:after="57"/>
    </w:pPr>
  </w:style>
  <w:style w:type="paragraph" w:styleId="725">
    <w:name w:val="toc 4"/>
    <w:basedOn w:val="656"/>
    <w:uiPriority w:val="39"/>
    <w:unhideWhenUsed/>
    <w:pPr>
      <w:ind w:left="850" w:right="0" w:firstLine="0"/>
      <w:spacing w:before="0" w:after="57"/>
    </w:pPr>
  </w:style>
  <w:style w:type="paragraph" w:styleId="726">
    <w:name w:val="toc 5"/>
    <w:basedOn w:val="656"/>
    <w:uiPriority w:val="39"/>
    <w:unhideWhenUsed/>
    <w:pPr>
      <w:ind w:left="1134" w:right="0" w:firstLine="0"/>
      <w:spacing w:before="0" w:after="57"/>
    </w:pPr>
  </w:style>
  <w:style w:type="paragraph" w:styleId="727">
    <w:name w:val="toc 6"/>
    <w:basedOn w:val="656"/>
    <w:uiPriority w:val="39"/>
    <w:unhideWhenUsed/>
    <w:pPr>
      <w:ind w:left="1417" w:right="0" w:firstLine="0"/>
      <w:spacing w:before="0" w:after="57"/>
    </w:pPr>
  </w:style>
  <w:style w:type="paragraph" w:styleId="728">
    <w:name w:val="toc 7"/>
    <w:basedOn w:val="656"/>
    <w:uiPriority w:val="39"/>
    <w:unhideWhenUsed/>
    <w:pPr>
      <w:ind w:left="1701" w:right="0" w:firstLine="0"/>
      <w:spacing w:before="0" w:after="57"/>
    </w:pPr>
  </w:style>
  <w:style w:type="paragraph" w:styleId="729">
    <w:name w:val="toc 8"/>
    <w:basedOn w:val="656"/>
    <w:uiPriority w:val="39"/>
    <w:unhideWhenUsed/>
    <w:pPr>
      <w:ind w:left="1984" w:right="0" w:firstLine="0"/>
      <w:spacing w:before="0" w:after="57"/>
    </w:pPr>
  </w:style>
  <w:style w:type="paragraph" w:styleId="730">
    <w:name w:val="toc 9"/>
    <w:basedOn w:val="656"/>
    <w:uiPriority w:val="39"/>
    <w:unhideWhenUsed/>
    <w:pPr>
      <w:ind w:left="2268" w:right="0" w:firstLine="0"/>
      <w:spacing w:before="0" w:after="57"/>
    </w:pPr>
  </w:style>
  <w:style w:type="paragraph" w:styleId="731">
    <w:name w:val="Index Heading"/>
    <w:basedOn w:val="707"/>
  </w:style>
  <w:style w:type="paragraph" w:styleId="73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733">
    <w:name w:val="table of figures"/>
    <w:basedOn w:val="656"/>
    <w:uiPriority w:val="99"/>
    <w:unhideWhenUsed/>
    <w:pPr>
      <w:spacing w:before="0" w:after="0" w:afterAutospacing="0"/>
    </w:pPr>
  </w:style>
  <w:style w:type="paragraph" w:styleId="734">
    <w:name w:val="Body Text Indent"/>
    <w:basedOn w:val="656"/>
    <w:pPr>
      <w:ind w:left="283" w:right="0" w:firstLine="0"/>
      <w:spacing w:before="0" w:after="120"/>
    </w:pPr>
    <w:rPr>
      <w:lang w:val="en-US"/>
    </w:rPr>
  </w:style>
  <w:style w:type="paragraph" w:styleId="735">
    <w:name w:val="Текст"/>
    <w:basedOn w:val="656"/>
    <w:qFormat/>
    <w:rPr>
      <w:rFonts w:ascii="Courier New" w:hAnsi="Courier New" w:cs="Courier New"/>
      <w:sz w:val="20"/>
      <w:szCs w:val="20"/>
      <w:lang w:val="en-US"/>
    </w:rPr>
  </w:style>
  <w:style w:type="paragraph" w:styleId="736">
    <w:name w:val="Знак Знак Знак Знак Знак Знак Знак Знак Знак Знак Знак Знак"/>
    <w:basedOn w:val="656"/>
    <w:qFormat/>
    <w:rPr>
      <w:rFonts w:ascii="Verdana" w:hAnsi="Verdana" w:cs="Verdana"/>
      <w:sz w:val="20"/>
      <w:szCs w:val="20"/>
      <w:lang w:val="en-US"/>
    </w:rPr>
  </w:style>
  <w:style w:type="paragraph" w:styleId="737">
    <w:name w:val="Основной текст с отступом 3"/>
    <w:basedOn w:val="656"/>
    <w:qFormat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738">
    <w:name w:val="Текст выноски"/>
    <w:basedOn w:val="656"/>
    <w:qFormat/>
    <w:rPr>
      <w:rFonts w:ascii="Tahoma" w:hAnsi="Tahoma" w:cs="Tahoma"/>
      <w:sz w:val="16"/>
      <w:szCs w:val="16"/>
      <w:lang w:val="en-US"/>
    </w:rPr>
  </w:style>
  <w:style w:type="paragraph" w:styleId="739">
    <w:name w:val="Абзац списка"/>
    <w:basedOn w:val="656"/>
    <w:qFormat/>
    <w:pPr>
      <w:contextualSpacing/>
      <w:ind w:left="720" w:right="0" w:firstLine="0"/>
      <w:spacing w:before="0" w:after="0"/>
    </w:pPr>
  </w:style>
  <w:style w:type="paragraph" w:styleId="740">
    <w:name w:val="Содержимое таблицы"/>
    <w:basedOn w:val="656"/>
    <w:qFormat/>
    <w:pPr>
      <w:widowControl w:val="off"/>
      <w:suppressLineNumbers/>
    </w:pPr>
  </w:style>
  <w:style w:type="paragraph" w:styleId="741">
    <w:name w:val="Заголовок таблицы"/>
    <w:basedOn w:val="740"/>
    <w:qFormat/>
    <w:pPr>
      <w:jc w:val="center"/>
      <w:suppressLineNumbers/>
    </w:pPr>
    <w:rPr>
      <w:b/>
      <w:bCs/>
    </w:rPr>
  </w:style>
  <w:style w:type="paragraph" w:styleId="742">
    <w:name w:val="Footer"/>
    <w:basedOn w:val="718"/>
    <w:pPr>
      <w:suppressLineNumbers/>
    </w:pPr>
  </w:style>
  <w:style w:type="paragraph" w:styleId="743">
    <w:name w:val="Содержимое врезки"/>
    <w:basedOn w:val="656"/>
    <w:qFormat/>
  </w:style>
  <w:style w:type="numbering" w:styleId="744" w:default="1">
    <w:name w:val="No List"/>
    <w:uiPriority w:val="99"/>
    <w:semiHidden/>
    <w:unhideWhenUsed/>
    <w:qFormat/>
  </w:style>
  <w:style w:type="table" w:styleId="10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13</cp:revision>
  <dcterms:created xsi:type="dcterms:W3CDTF">2021-03-09T04:30:00Z</dcterms:created>
  <dcterms:modified xsi:type="dcterms:W3CDTF">2025-09-29T06:41:20Z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