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</w:t>
      </w:r>
      <w:r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>
          <w:sz w:val="28"/>
          <w:szCs w:val="28"/>
          <w:lang w:eastAsia="en-US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en-US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>электронн</w:t>
      </w:r>
      <w:r>
        <w:rPr>
          <w:sz w:val="28"/>
          <w:szCs w:val="28"/>
          <w:lang w:val="ru-RU"/>
        </w:rPr>
        <w:t>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аукцион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, назначенн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                         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02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10</w:t>
      </w:r>
      <w:r>
        <w:rPr>
          <w:sz w:val="28"/>
          <w:szCs w:val="28"/>
          <w:lang w:val="ru-RU"/>
        </w:rPr>
        <w:t>.2025 (процедура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№ SBR012-2508140157), ре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участок, государственная собственность на который не разграничена, с кадастровым номером 59:01:2010350:155, площадью 996 кв. м, расположенного по адресу: Российская Федерация, Пермский край, городской округ Пермский, город Пермь, улица Борцов Революции, з/у 137в (далее – земельный участок),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hanging="0"/>
        <w:jc w:val="both"/>
        <w:rPr>
          <w:highlight w:val="yellow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Член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ы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 комиссии </w:t>
        <w:tab/>
        <w:tab/>
        <w:tab/>
        <w:tab/>
        <w:tab/>
        <w:tab/>
        <w:tab/>
        <w:tab/>
        <w:t xml:space="preserve">  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LibreOffice/7.6.7.2$Linux_X86_64 LibreOffice_project/60$Build-2</Application>
  <AppVersion>15.0000</AppVersion>
  <Pages>2</Pages>
  <Words>275</Words>
  <Characters>2111</Characters>
  <CharactersWithSpaces>2664</CharactersWithSpaces>
  <Paragraphs>25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2025-10-01T09:59:30Z</dcterms:modified>
  <cp:revision>1092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