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ind w:firstLine="993"/>
        <w:rPr>
          <w:sz w:val="24"/>
        </w:rPr>
      </w:pPr>
      <w:r>
        <w:rPr>
          <w:sz w:val="24"/>
        </w:rPr>
        <w:t xml:space="preserve">              Департамент имущественных отношений администрации города Перми</w:t>
      </w:r>
      <w:r>
        <w:rPr>
          <w:b/>
          <w:sz w:val="24"/>
        </w:rPr>
        <w:tab/>
        <w:t xml:space="preserve">        </w:t>
      </w:r>
      <w:r>
        <w:rPr>
          <w:b/>
          <w:sz w:val="24"/>
        </w:rPr>
        <w:t xml:space="preserve">             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     </w:t>
      </w:r>
      <w:r>
        <w:rPr>
          <w:sz w:val="24"/>
        </w:rPr>
      </w:r>
      <w:r>
        <w:rPr>
          <w:sz w:val="24"/>
        </w:rPr>
      </w:r>
    </w:p>
    <w:p>
      <w:pPr>
        <w:pStyle w:val="663"/>
        <w:spacing w:before="480"/>
        <w:rPr>
          <w:szCs w:val="24"/>
        </w:rPr>
      </w:pPr>
      <w:r>
        <w:rPr>
          <w:szCs w:val="24"/>
        </w:rPr>
        <w:t xml:space="preserve">ОБЩИЙ ПРОТОКОЛ</w:t>
      </w:r>
      <w:r>
        <w:rPr>
          <w:szCs w:val="24"/>
        </w:rPr>
      </w:r>
    </w:p>
    <w:p>
      <w:pPr>
        <w:pStyle w:val="662"/>
        <w:ind w:firstLine="708"/>
        <w:jc w:val="center"/>
        <w:rPr>
          <w:b/>
        </w:rPr>
      </w:pPr>
      <w:r>
        <w:rPr>
          <w:b/>
        </w:rPr>
        <w:t xml:space="preserve">проведения </w:t>
      </w:r>
      <w:r>
        <w:rPr>
          <w:b/>
        </w:rPr>
        <w:t xml:space="preserve">аукциона </w:t>
      </w:r>
      <w:r>
        <w:rPr>
          <w:b/>
        </w:rPr>
        <w:t xml:space="preserve">в электронной форме </w:t>
      </w:r>
      <w:r>
        <w:rPr>
          <w:b/>
        </w:rPr>
        <w:t xml:space="preserve">по продаже </w:t>
      </w:r>
      <w:r>
        <w:rPr>
          <w:b/>
        </w:rPr>
        <w:t xml:space="preserve">муниципального имущества</w:t>
      </w:r>
      <w:r>
        <w:rPr>
          <w:b/>
        </w:rPr>
      </w:r>
      <w:r>
        <w:rPr>
          <w:b/>
        </w:rPr>
      </w:r>
    </w:p>
    <w:p>
      <w:pPr>
        <w:pStyle w:val="663"/>
        <w:jc w:val="both"/>
        <w:spacing w:before="480"/>
        <w:rPr>
          <w:b w:val="0"/>
          <w:iCs/>
          <w:szCs w:val="24"/>
        </w:rPr>
      </w:pPr>
      <w:r>
        <w:rPr>
          <w:b w:val="0"/>
          <w:szCs w:val="24"/>
        </w:rPr>
        <w:t xml:space="preserve">г.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Пермь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  </w:t>
      </w:r>
      <w:r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                               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</w:t>
      </w:r>
      <w:r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            </w:t>
      </w:r>
      <w:r>
        <w:rPr>
          <w:b w:val="0"/>
          <w:szCs w:val="24"/>
        </w:rPr>
        <w:t xml:space="preserve">                    </w:t>
      </w:r>
      <w:r>
        <w:rPr>
          <w:b w:val="0"/>
          <w:szCs w:val="24"/>
        </w:rPr>
        <w:t xml:space="preserve">       </w:t>
      </w:r>
      <w:r>
        <w:rPr>
          <w:b w:val="0"/>
          <w:szCs w:val="24"/>
        </w:rPr>
        <w:t xml:space="preserve">     06.10</w:t>
      </w:r>
      <w:r>
        <w:rPr>
          <w:b w:val="0"/>
          <w:szCs w:val="24"/>
        </w:rPr>
        <w:t xml:space="preserve">.2025</w:t>
      </w:r>
      <w:r>
        <w:rPr>
          <w:b w:val="0"/>
          <w:iCs/>
          <w:szCs w:val="24"/>
        </w:rPr>
      </w:r>
      <w:r>
        <w:rPr>
          <w:b w:val="0"/>
          <w:iCs/>
          <w:szCs w:val="24"/>
        </w:rPr>
      </w:r>
    </w:p>
    <w:p>
      <w:pPr>
        <w:pStyle w:val="662"/>
        <w:ind w:left="2805" w:hanging="2805"/>
        <w:jc w:val="both"/>
      </w:pPr>
      <w:r/>
      <w:r/>
    </w:p>
    <w:p>
      <w:pPr>
        <w:pStyle w:val="672"/>
        <w:ind w:left="0"/>
        <w:jc w:val="both"/>
        <w:tabs>
          <w:tab w:val="left" w:pos="0" w:leader="none"/>
        </w:tabs>
      </w:pPr>
      <w:r>
        <w:t xml:space="preserve">Присутствуют:</w:t>
      </w:r>
      <w:r/>
    </w:p>
    <w:p>
      <w:pPr>
        <w:pStyle w:val="672"/>
        <w:ind w:left="851"/>
        <w:jc w:val="both"/>
        <w:spacing w:after="0"/>
        <w:tabs>
          <w:tab w:val="left" w:pos="851" w:leader="none"/>
        </w:tabs>
      </w:pPr>
      <w:r>
        <w:t xml:space="preserve">Шишигина Е.И., и.о. начальника департамента;</w:t>
      </w:r>
      <w:r/>
    </w:p>
    <w:p>
      <w:pPr>
        <w:pStyle w:val="672"/>
        <w:ind w:left="851"/>
        <w:jc w:val="both"/>
        <w:spacing w:after="0"/>
        <w:tabs>
          <w:tab w:val="left" w:pos="708" w:leader="none"/>
        </w:tabs>
      </w:pPr>
      <w:r>
        <w:t xml:space="preserve">Меденникова С.В.,</w:t>
      </w:r>
      <w:r>
        <w:t xml:space="preserve"> </w:t>
      </w:r>
      <w:r>
        <w:t xml:space="preserve">заместител</w:t>
      </w:r>
      <w:r>
        <w:t xml:space="preserve">ь</w:t>
      </w:r>
      <w:r>
        <w:t xml:space="preserve"> начальника управления – начальник отдела по распоряжению муниципальным имуществом управления по распоряжению муниципальным имуществом;</w:t>
      </w:r>
      <w:r/>
    </w:p>
    <w:p>
      <w:pPr>
        <w:pStyle w:val="672"/>
        <w:ind w:left="851"/>
        <w:jc w:val="both"/>
        <w:spacing w:after="0"/>
        <w:tabs>
          <w:tab w:val="left" w:pos="708" w:leader="none"/>
        </w:tabs>
        <w:rPr>
          <w:highlight w:val="none"/>
        </w:rPr>
      </w:pPr>
      <w:r>
        <w:t xml:space="preserve">Доценко Е.В.,</w:t>
      </w:r>
      <w:r>
        <w:t xml:space="preserve"> </w:t>
      </w:r>
      <w:r>
        <w:t xml:space="preserve">консультант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t xml:space="preserve">;</w:t>
      </w:r>
      <w:r/>
    </w:p>
    <w:p>
      <w:pPr>
        <w:pStyle w:val="672"/>
        <w:ind w:left="851"/>
        <w:jc w:val="both"/>
        <w:spacing w:after="0"/>
        <w:tabs>
          <w:tab w:val="left" w:pos="708" w:leader="none"/>
        </w:tabs>
        <w:rPr>
          <w:highlight w:val="none"/>
        </w:rPr>
      </w:pPr>
      <w:r>
        <w:t xml:space="preserve">Павлова О.И.,</w:t>
      </w:r>
      <w:r>
        <w:t xml:space="preserve"> </w:t>
      </w:r>
      <w:r>
        <w:t xml:space="preserve">консультант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662"/>
        <w:ind w:left="851"/>
        <w:tabs>
          <w:tab w:val="left" w:pos="2805" w:leader="none"/>
        </w:tabs>
        <w:rPr>
          <w:lang w:eastAsia="en-US"/>
        </w:rPr>
      </w:pPr>
      <w:r>
        <w:t xml:space="preserve">Селезнева Е.Ю., </w:t>
      </w:r>
      <w:r>
        <w:t xml:space="preserve">консультант</w:t>
      </w:r>
      <w:r>
        <w:t xml:space="preserve">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rPr>
          <w:lang w:eastAsia="en-US"/>
        </w:rPr>
        <w:t xml:space="preserve">              </w:t>
      </w:r>
      <w:r>
        <w:rPr>
          <w:lang w:eastAsia="en-US"/>
        </w:rPr>
      </w:r>
      <w:r>
        <w:rPr>
          <w:lang w:eastAsia="en-US"/>
        </w:rPr>
      </w:r>
    </w:p>
    <w:p>
      <w:pPr>
        <w:pStyle w:val="662"/>
        <w:ind w:left="851"/>
        <w:tabs>
          <w:tab w:val="left" w:pos="280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72"/>
        <w:ind w:left="0" w:firstLine="709"/>
        <w:jc w:val="both"/>
        <w:spacing w:after="0" w:line="280" w:lineRule="exac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62"/>
        <w:jc w:val="both"/>
      </w:pPr>
      <w:r>
        <w:rPr>
          <w:b/>
        </w:rPr>
        <w:t xml:space="preserve">Л</w:t>
      </w:r>
      <w:r>
        <w:rPr>
          <w:b/>
        </w:rPr>
        <w:t xml:space="preserve">от № 1 </w:t>
      </w:r>
      <w:r>
        <w:t xml:space="preserve">– </w:t>
      </w:r>
      <w:r/>
    </w:p>
    <w:p>
      <w:pPr>
        <w:pStyle w:val="662"/>
        <w:jc w:val="both"/>
      </w:pPr>
      <w:r/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Лом и отходы черных металлов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общей массой 924,5 т.</w:t>
      </w:r>
      <w:r>
        <w:rPr>
          <w:rFonts w:ascii="Times New Roman" w:hAnsi="Times New Roman" w:cs="Times New Roman"/>
          <w:sz w:val="24"/>
          <w:szCs w:val="24"/>
        </w:rPr>
        <w:t xml:space="preserve"> Местонахождение объекта:: г. Пермь, ул. Волочаевская, 32.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2"/>
        <w:jc w:val="both"/>
        <w:rPr>
          <w:b/>
        </w:rPr>
      </w:pPr>
      <w:r>
        <w:rPr>
          <w:b/>
        </w:rPr>
      </w:r>
    </w:p>
    <w:p>
      <w:pPr>
        <w:pStyle w:val="662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2"/>
        <w:jc w:val="both"/>
      </w:pPr>
      <w:r>
        <w:t xml:space="preserve">Начальная цена –13 800</w:t>
      </w:r>
      <w:r>
        <w:t xml:space="preserve"> 000,00 руб.</w:t>
      </w:r>
      <w:r/>
    </w:p>
    <w:p>
      <w:pPr>
        <w:pStyle w:val="662"/>
        <w:jc w:val="both"/>
      </w:pPr>
      <w:r>
        <w:t xml:space="preserve">Победитель аукциона –</w:t>
      </w:r>
      <w:r>
        <w:t xml:space="preserve">ООО «УралМеталлург»</w:t>
      </w:r>
      <w:r>
        <w:t xml:space="preserve">. </w:t>
      </w:r>
      <w:r/>
    </w:p>
    <w:p>
      <w:pPr>
        <w:pStyle w:val="662"/>
        <w:jc w:val="both"/>
      </w:pPr>
      <w:r>
        <w:t xml:space="preserve">Номер заявки победителя – </w:t>
      </w:r>
      <w:r>
        <w:t xml:space="preserve">5970</w:t>
      </w:r>
      <w:r>
        <w:t xml:space="preserve">.</w:t>
      </w:r>
      <w:r/>
    </w:p>
    <w:p>
      <w:pPr>
        <w:pStyle w:val="662"/>
        <w:jc w:val="both"/>
      </w:pPr>
      <w:r>
        <w:t xml:space="preserve">Цена покупки имущества – </w:t>
      </w:r>
      <w:r>
        <w:t xml:space="preserve">16 560</w:t>
      </w:r>
      <w:r>
        <w:t xml:space="preserve"> 000,00 руб.  </w:t>
      </w:r>
      <w:r/>
    </w:p>
    <w:p>
      <w:pPr>
        <w:pStyle w:val="662"/>
        <w:jc w:val="both"/>
      </w:pPr>
      <w:r/>
      <w:r/>
    </w:p>
    <w:p>
      <w:pPr>
        <w:pStyle w:val="662"/>
        <w:jc w:val="both"/>
      </w:pPr>
      <w:r/>
      <w:r/>
    </w:p>
    <w:p>
      <w:pPr>
        <w:pStyle w:val="662"/>
        <w:jc w:val="both"/>
      </w:pPr>
      <w:r/>
      <w:r/>
    </w:p>
    <w:p>
      <w:pPr>
        <w:pStyle w:val="662"/>
        <w:jc w:val="both"/>
        <w:tabs>
          <w:tab w:val="left" w:pos="7797" w:leader="none"/>
        </w:tabs>
        <w:rPr>
          <w:lang w:eastAsia="en-US"/>
        </w:rPr>
      </w:pPr>
      <w:r>
        <w:rPr>
          <w:lang w:val="en-US" w:eastAsia="en-US"/>
        </w:rPr>
        <w:t xml:space="preserve">Члены комиссии:</w:t>
        <w:tab/>
      </w:r>
      <w:r>
        <w:rPr>
          <w:lang w:val="en-US" w:eastAsia="en-US"/>
        </w:rPr>
        <w:t xml:space="preserve">Е.И. Шишигина</w:t>
      </w:r>
      <w:r>
        <w:rPr>
          <w:lang w:eastAsia="en-US"/>
        </w:rPr>
      </w:r>
    </w:p>
    <w:p>
      <w:pPr>
        <w:pStyle w:val="662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2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2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 xml:space="preserve">С.В. Меденникова</w:t>
      </w:r>
      <w:r>
        <w:rPr>
          <w:lang w:eastAsia="en-US"/>
        </w:rPr>
      </w:r>
      <w:r>
        <w:rPr>
          <w:lang w:eastAsia="en-US"/>
        </w:rPr>
      </w:r>
    </w:p>
    <w:p>
      <w:pPr>
        <w:pStyle w:val="662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2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2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 xml:space="preserve">Е.В. Доценко</w:t>
      </w:r>
      <w:r>
        <w:rPr>
          <w:lang w:eastAsia="en-US"/>
        </w:rPr>
      </w:r>
      <w:r>
        <w:rPr>
          <w:lang w:eastAsia="en-US"/>
        </w:rPr>
      </w:r>
    </w:p>
    <w:p>
      <w:pPr>
        <w:pStyle w:val="662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2"/>
        <w:jc w:val="both"/>
        <w:tabs>
          <w:tab w:val="left" w:pos="7797" w:leader="none"/>
        </w:tabs>
        <w:rPr>
          <w:highlight w:val="none"/>
          <w:lang w:eastAsia="en-US"/>
        </w:rPr>
      </w:pPr>
      <w:r>
        <w:rPr>
          <w:lang w:eastAsia="en-US"/>
        </w:rPr>
        <w:tab/>
        <w:t xml:space="preserve">О.И. Павлова</w:t>
      </w:r>
      <w:r>
        <w:rPr>
          <w:highlight w:val="none"/>
          <w:lang w:eastAsia="en-US"/>
        </w:rPr>
      </w:r>
    </w:p>
    <w:p>
      <w:pPr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both"/>
        <w:tabs>
          <w:tab w:val="left" w:pos="7797" w:leader="none"/>
        </w:tabs>
        <w:rPr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pStyle w:val="662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  <w:t xml:space="preserve">Е.Ю. Селезнева</w:t>
      </w:r>
      <w:r>
        <w:rPr>
          <w:lang w:eastAsia="en-US"/>
        </w:rPr>
      </w:r>
      <w:r>
        <w:rPr>
          <w:lang w:eastAsia="en-US"/>
        </w:rPr>
      </w:r>
    </w:p>
    <w:p>
      <w:pPr>
        <w:pStyle w:val="662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2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09" w:right="567" w:bottom="1135" w:left="1418" w:header="720" w:footer="25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rPr>
        <w:rStyle w:val="676"/>
      </w:rPr>
      <w:framePr w:wrap="around" w:vAnchor="text" w:hAnchor="margin" w:xAlign="right" w:y="1"/>
    </w:pPr>
    <w:r>
      <w:rPr>
        <w:rStyle w:val="676"/>
      </w:rPr>
      <w:fldChar w:fldCharType="begin"/>
    </w:r>
    <w:r>
      <w:rPr>
        <w:rStyle w:val="676"/>
      </w:rPr>
      <w:instrText xml:space="preserve">PAGE  </w:instrText>
    </w:r>
    <w:r>
      <w:rPr>
        <w:rStyle w:val="676"/>
      </w:rPr>
      <w:fldChar w:fldCharType="separate"/>
    </w:r>
    <w:r>
      <w:rPr>
        <w:rStyle w:val="676"/>
      </w:rPr>
      <w:t xml:space="preserve">2</w:t>
    </w:r>
    <w:r>
      <w:rPr>
        <w:rStyle w:val="676"/>
      </w:rPr>
      <w:fldChar w:fldCharType="end"/>
    </w:r>
    <w:r>
      <w:rPr>
        <w:rStyle w:val="676"/>
      </w:rPr>
    </w:r>
    <w:r>
      <w:rPr>
        <w:rStyle w:val="676"/>
      </w:rPr>
    </w:r>
  </w:p>
  <w:p>
    <w:pPr>
      <w:pStyle w:val="671"/>
      <w:ind w:right="360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rPr>
        <w:rStyle w:val="676"/>
      </w:rPr>
      <w:framePr w:wrap="around" w:vAnchor="text" w:hAnchor="margin" w:xAlign="right" w:y="1"/>
    </w:pPr>
    <w:r>
      <w:rPr>
        <w:rStyle w:val="676"/>
      </w:rPr>
      <w:fldChar w:fldCharType="begin"/>
    </w:r>
    <w:r>
      <w:rPr>
        <w:rStyle w:val="676"/>
      </w:rPr>
      <w:instrText xml:space="preserve">PAGE  </w:instrText>
    </w:r>
    <w:r>
      <w:rPr>
        <w:rStyle w:val="676"/>
      </w:rPr>
      <w:fldChar w:fldCharType="end"/>
    </w:r>
    <w:r>
      <w:rPr>
        <w:rStyle w:val="676"/>
      </w:rPr>
    </w:r>
    <w:r>
      <w:rPr>
        <w:rStyle w:val="676"/>
      </w:rPr>
    </w:r>
  </w:p>
  <w:p>
    <w:pPr>
      <w:pStyle w:val="67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2013" w:hanging="13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61" w:hanging="130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9" w:hanging="130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57" w:hanging="130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05" w:hanging="130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53" w:hanging="1305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84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2"/>
    <w:next w:val="6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2"/>
    <w:next w:val="6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2"/>
    <w:next w:val="6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2"/>
    <w:next w:val="6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2"/>
    <w:next w:val="6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2"/>
    <w:next w:val="6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2"/>
    <w:next w:val="66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2"/>
    <w:next w:val="6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2"/>
    <w:next w:val="6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2"/>
    <w:next w:val="6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2"/>
    <w:next w:val="6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next w:val="662"/>
    <w:link w:val="662"/>
    <w:qFormat/>
    <w:rPr>
      <w:sz w:val="24"/>
      <w:szCs w:val="24"/>
      <w:lang w:val="ru-RU" w:eastAsia="ru-RU" w:bidi="ar-SA"/>
    </w:rPr>
  </w:style>
  <w:style w:type="paragraph" w:styleId="663">
    <w:name w:val="Заголовок 1"/>
    <w:basedOn w:val="662"/>
    <w:next w:val="662"/>
    <w:link w:val="662"/>
    <w:qFormat/>
    <w:pPr>
      <w:jc w:val="center"/>
      <w:keepNext/>
      <w:outlineLvl w:val="0"/>
    </w:pPr>
    <w:rPr>
      <w:b/>
      <w:bCs/>
      <w:szCs w:val="20"/>
    </w:rPr>
  </w:style>
  <w:style w:type="paragraph" w:styleId="664">
    <w:name w:val="Заголовок 3"/>
    <w:basedOn w:val="662"/>
    <w:next w:val="662"/>
    <w:link w:val="66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65">
    <w:name w:val="Основной шрифт абзаца, Знак Знак1"/>
    <w:next w:val="665"/>
    <w:link w:val="662"/>
    <w:semiHidden/>
  </w:style>
  <w:style w:type="table" w:styleId="666">
    <w:name w:val="Обычная таблица"/>
    <w:next w:val="666"/>
    <w:link w:val="662"/>
    <w:semiHidden/>
    <w:tblPr/>
  </w:style>
  <w:style w:type="numbering" w:styleId="667">
    <w:name w:val="Нет списка"/>
    <w:next w:val="667"/>
    <w:link w:val="662"/>
    <w:semiHidden/>
  </w:style>
  <w:style w:type="paragraph" w:styleId="668">
    <w:name w:val="Основной текст с отступом 2"/>
    <w:basedOn w:val="662"/>
    <w:next w:val="668"/>
    <w:link w:val="662"/>
    <w:pPr>
      <w:ind w:left="4962" w:hanging="4395"/>
      <w:jc w:val="both"/>
    </w:pPr>
    <w:rPr>
      <w:szCs w:val="20"/>
    </w:rPr>
  </w:style>
  <w:style w:type="paragraph" w:styleId="669">
    <w:name w:val="Текст"/>
    <w:basedOn w:val="662"/>
    <w:next w:val="669"/>
    <w:link w:val="681"/>
    <w:rPr>
      <w:rFonts w:ascii="Courier New" w:hAnsi="Courier New"/>
      <w:sz w:val="20"/>
      <w:szCs w:val="20"/>
    </w:rPr>
  </w:style>
  <w:style w:type="paragraph" w:styleId="670">
    <w:name w:val="Основной текст с отступом 3"/>
    <w:basedOn w:val="662"/>
    <w:next w:val="670"/>
    <w:link w:val="689"/>
    <w:pPr>
      <w:ind w:left="5610"/>
    </w:pPr>
  </w:style>
  <w:style w:type="paragraph" w:styleId="671">
    <w:name w:val="Нижний колонтитул"/>
    <w:basedOn w:val="662"/>
    <w:next w:val="671"/>
    <w:link w:val="662"/>
    <w:pPr>
      <w:tabs>
        <w:tab w:val="center" w:pos="4677" w:leader="none"/>
        <w:tab w:val="right" w:pos="9355" w:leader="none"/>
      </w:tabs>
    </w:pPr>
  </w:style>
  <w:style w:type="paragraph" w:styleId="672">
    <w:name w:val="Основной текст с отступом"/>
    <w:basedOn w:val="662"/>
    <w:next w:val="672"/>
    <w:link w:val="684"/>
    <w:pPr>
      <w:ind w:left="283"/>
      <w:spacing w:after="120"/>
    </w:pPr>
  </w:style>
  <w:style w:type="paragraph" w:styleId="673">
    <w:name w:val="Основной текст"/>
    <w:basedOn w:val="662"/>
    <w:next w:val="673"/>
    <w:link w:val="688"/>
    <w:pPr>
      <w:jc w:val="right"/>
    </w:pPr>
    <w:rPr>
      <w:sz w:val="28"/>
    </w:rPr>
  </w:style>
  <w:style w:type="paragraph" w:styleId="674">
    <w:name w:val="Основной текст 2"/>
    <w:basedOn w:val="662"/>
    <w:next w:val="674"/>
    <w:link w:val="687"/>
    <w:pPr>
      <w:spacing w:after="120" w:line="480" w:lineRule="auto"/>
    </w:pPr>
  </w:style>
  <w:style w:type="paragraph" w:styleId="675">
    <w:name w:val="Основной текст 3"/>
    <w:basedOn w:val="662"/>
    <w:next w:val="675"/>
    <w:link w:val="662"/>
    <w:pPr>
      <w:spacing w:after="120"/>
    </w:pPr>
    <w:rPr>
      <w:sz w:val="16"/>
      <w:szCs w:val="16"/>
    </w:rPr>
  </w:style>
  <w:style w:type="character" w:styleId="676">
    <w:name w:val="Номер страницы"/>
    <w:basedOn w:val="665"/>
    <w:next w:val="676"/>
    <w:link w:val="662"/>
  </w:style>
  <w:style w:type="paragraph" w:styleId="677">
    <w:name w:val="Верхний колонтитул"/>
    <w:basedOn w:val="662"/>
    <w:next w:val="677"/>
    <w:link w:val="662"/>
    <w:pPr>
      <w:tabs>
        <w:tab w:val="center" w:pos="4677" w:leader="none"/>
        <w:tab w:val="right" w:pos="9355" w:leader="none"/>
      </w:tabs>
    </w:pPr>
  </w:style>
  <w:style w:type="paragraph" w:styleId="678">
    <w:name w:val="Название"/>
    <w:basedOn w:val="662"/>
    <w:next w:val="678"/>
    <w:link w:val="662"/>
    <w:qFormat/>
    <w:pPr>
      <w:jc w:val="center"/>
    </w:pPr>
    <w:rPr>
      <w:sz w:val="28"/>
    </w:rPr>
  </w:style>
  <w:style w:type="paragraph" w:styleId="679">
    <w:name w:val="UserStyle_5"/>
    <w:basedOn w:val="662"/>
    <w:next w:val="679"/>
    <w:link w:val="662"/>
    <w:rPr>
      <w:rFonts w:ascii="Verdana" w:hAnsi="Verdana" w:cs="Verdana"/>
      <w:sz w:val="20"/>
      <w:szCs w:val="20"/>
      <w:lang w:val="en-US" w:eastAsia="en-US"/>
    </w:rPr>
  </w:style>
  <w:style w:type="paragraph" w:styleId="680">
    <w:name w:val="Знак Знак Знак Знак Знак Знак Знак Знак Знак Знак Знак Знак"/>
    <w:basedOn w:val="662"/>
    <w:next w:val="680"/>
    <w:link w:val="662"/>
    <w:rPr>
      <w:rFonts w:ascii="Verdana" w:hAnsi="Verdana" w:cs="Verdana"/>
      <w:sz w:val="20"/>
      <w:szCs w:val="20"/>
      <w:lang w:val="en-US" w:eastAsia="en-US"/>
    </w:rPr>
  </w:style>
  <w:style w:type="character" w:styleId="681">
    <w:name w:val="Текст Знак"/>
    <w:next w:val="681"/>
    <w:link w:val="669"/>
    <w:rPr>
      <w:rFonts w:ascii="Courier New" w:hAnsi="Courier New"/>
      <w:lang w:val="ru-RU" w:eastAsia="ru-RU" w:bidi="ar-SA"/>
    </w:rPr>
  </w:style>
  <w:style w:type="character" w:styleId="682">
    <w:name w:val="Знак Знак"/>
    <w:next w:val="682"/>
    <w:link w:val="662"/>
    <w:rPr>
      <w:rFonts w:ascii="Courier New" w:hAnsi="Courier New" w:cs="Courier New"/>
      <w:lang w:val="ru-RU" w:eastAsia="ru-RU" w:bidi="ar-SA"/>
    </w:rPr>
  </w:style>
  <w:style w:type="paragraph" w:styleId="683">
    <w:name w:val=" Знак Знак Знак Знак Знак Знак Знак Знак Знак Знак Знак Знак"/>
    <w:basedOn w:val="662"/>
    <w:next w:val="683"/>
    <w:link w:val="665"/>
    <w:rPr>
      <w:rFonts w:ascii="Verdana" w:hAnsi="Verdana" w:cs="Verdana"/>
      <w:sz w:val="20"/>
      <w:szCs w:val="20"/>
      <w:lang w:val="en-US" w:eastAsia="en-US"/>
    </w:rPr>
  </w:style>
  <w:style w:type="character" w:styleId="684">
    <w:name w:val="Основной текст с отступом Знак"/>
    <w:next w:val="684"/>
    <w:link w:val="672"/>
    <w:rPr>
      <w:sz w:val="24"/>
      <w:szCs w:val="24"/>
    </w:rPr>
  </w:style>
  <w:style w:type="paragraph" w:styleId="685">
    <w:name w:val="Текст выноски"/>
    <w:basedOn w:val="662"/>
    <w:next w:val="685"/>
    <w:link w:val="686"/>
    <w:rPr>
      <w:rFonts w:ascii="Tahoma" w:hAnsi="Tahoma" w:cs="Tahoma"/>
      <w:sz w:val="16"/>
      <w:szCs w:val="16"/>
    </w:rPr>
  </w:style>
  <w:style w:type="character" w:styleId="686">
    <w:name w:val="Текст выноски Знак"/>
    <w:next w:val="686"/>
    <w:link w:val="685"/>
    <w:rPr>
      <w:rFonts w:ascii="Tahoma" w:hAnsi="Tahoma" w:cs="Tahoma"/>
      <w:sz w:val="16"/>
      <w:szCs w:val="16"/>
    </w:rPr>
  </w:style>
  <w:style w:type="character" w:styleId="687">
    <w:name w:val="Основной текст 2 Знак"/>
    <w:next w:val="687"/>
    <w:link w:val="674"/>
    <w:rPr>
      <w:sz w:val="24"/>
      <w:szCs w:val="24"/>
    </w:rPr>
  </w:style>
  <w:style w:type="character" w:styleId="688">
    <w:name w:val="Основной текст Знак"/>
    <w:next w:val="688"/>
    <w:link w:val="673"/>
    <w:rPr>
      <w:sz w:val="28"/>
      <w:szCs w:val="24"/>
    </w:rPr>
  </w:style>
  <w:style w:type="character" w:styleId="689">
    <w:name w:val="Основной текст с отступом 3 Знак"/>
    <w:next w:val="689"/>
    <w:link w:val="670"/>
    <w:rPr>
      <w:sz w:val="24"/>
      <w:szCs w:val="24"/>
    </w:rPr>
  </w:style>
  <w:style w:type="table" w:styleId="690">
    <w:name w:val="Сетка таблицы"/>
    <w:basedOn w:val="666"/>
    <w:next w:val="690"/>
    <w:link w:val="662"/>
    <w:uiPriority w:val="59"/>
    <w:pPr>
      <w:widowControl w:val="off"/>
    </w:pPr>
    <w:rPr>
      <w:rFonts w:ascii="Courier New" w:hAnsi="Courier New" w:eastAsia="Courier New" w:cs="Courier New"/>
      <w:sz w:val="24"/>
      <w:szCs w:val="24"/>
      <w:lang w:eastAsia="en-US" w:bidi="ru-RU"/>
    </w:rPr>
    <w:tblPr/>
  </w:style>
  <w:style w:type="character" w:styleId="691">
    <w:name w:val="Font Style26"/>
    <w:next w:val="691"/>
    <w:link w:val="662"/>
    <w:rPr>
      <w:rFonts w:ascii="Times New Roman" w:hAnsi="Times New Roman" w:cs="Times New Roman"/>
      <w:b/>
      <w:bCs/>
      <w:sz w:val="18"/>
      <w:szCs w:val="18"/>
    </w:rPr>
  </w:style>
  <w:style w:type="paragraph" w:styleId="692">
    <w:name w:val="Style4"/>
    <w:basedOn w:val="662"/>
    <w:next w:val="692"/>
    <w:link w:val="662"/>
    <w:pPr>
      <w:spacing w:line="230" w:lineRule="exact"/>
      <w:widowControl w:val="off"/>
    </w:pPr>
  </w:style>
  <w:style w:type="character" w:styleId="1249" w:default="1">
    <w:name w:val="Default Paragraph Font"/>
    <w:uiPriority w:val="1"/>
    <w:semiHidden/>
    <w:unhideWhenUsed/>
  </w:style>
  <w:style w:type="numbering" w:styleId="1250" w:default="1">
    <w:name w:val="No List"/>
    <w:uiPriority w:val="99"/>
    <w:semiHidden/>
    <w:unhideWhenUsed/>
  </w:style>
  <w:style w:type="table" w:styleId="12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Департамент имущественных отношений администрации города Перми</dc:title>
  <dc:creator>bna</dc:creator>
  <cp:lastModifiedBy>selezneva-eyu</cp:lastModifiedBy>
  <cp:revision>288</cp:revision>
  <dcterms:created xsi:type="dcterms:W3CDTF">2012-07-09T09:40:00Z</dcterms:created>
  <dcterms:modified xsi:type="dcterms:W3CDTF">2025-10-06T05:48:35Z</dcterms:modified>
  <cp:version>983040</cp:version>
</cp:coreProperties>
</file>